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91EC9" w14:textId="2643E849" w:rsidR="00AF3A49" w:rsidRDefault="00DC1BB5" w:rsidP="00DC1BB5">
      <w:pPr>
        <w:jc w:val="center"/>
        <w:rPr>
          <w:rFonts w:ascii="Arial Black" w:hAnsi="Arial Black"/>
          <w:sz w:val="36"/>
          <w:szCs w:val="36"/>
        </w:rPr>
      </w:pPr>
      <w:r w:rsidRPr="00DC1BB5">
        <w:rPr>
          <w:rFonts w:ascii="Arial Black" w:hAnsi="Arial Black"/>
          <w:sz w:val="36"/>
          <w:szCs w:val="36"/>
        </w:rPr>
        <w:t>Investment – (GCF) Gross Capital Formation (% of GDP)</w:t>
      </w:r>
    </w:p>
    <w:p w14:paraId="66D777E0" w14:textId="77777777" w:rsidR="00DC1BB5" w:rsidRDefault="00DC1BB5" w:rsidP="00DC1BB5">
      <w:pPr>
        <w:jc w:val="center"/>
        <w:rPr>
          <w:rFonts w:ascii="Arial Black" w:hAnsi="Arial Black"/>
          <w:sz w:val="36"/>
          <w:szCs w:val="36"/>
        </w:rPr>
      </w:pPr>
    </w:p>
    <w:p w14:paraId="2AB1D618" w14:textId="4720466B" w:rsidR="00DC1BB5" w:rsidRDefault="00DC1BB5" w:rsidP="00DC1BB5">
      <w:pPr>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14:anchorId="3C3A580E" wp14:editId="4CF47016">
            <wp:extent cx="5731510" cy="3554730"/>
            <wp:effectExtent l="0" t="0" r="2540" b="7620"/>
            <wp:docPr id="41615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54167" name="Picture 416154167"/>
                    <pic:cNvPicPr/>
                  </pic:nvPicPr>
                  <pic:blipFill>
                    <a:blip r:embed="rId7">
                      <a:extLst>
                        <a:ext uri="{28A0092B-C50C-407E-A947-70E740481C1C}">
                          <a14:useLocalDpi xmlns:a14="http://schemas.microsoft.com/office/drawing/2010/main" val="0"/>
                        </a:ext>
                      </a:extLst>
                    </a:blip>
                    <a:stretch>
                      <a:fillRect/>
                    </a:stretch>
                  </pic:blipFill>
                  <pic:spPr>
                    <a:xfrm>
                      <a:off x="0" y="0"/>
                      <a:ext cx="5731510" cy="3554730"/>
                    </a:xfrm>
                    <a:prstGeom prst="rect">
                      <a:avLst/>
                    </a:prstGeom>
                  </pic:spPr>
                </pic:pic>
              </a:graphicData>
            </a:graphic>
          </wp:inline>
        </w:drawing>
      </w:r>
    </w:p>
    <w:p w14:paraId="3BC2EDAF" w14:textId="587CCDF6" w:rsidR="00DC1BB5" w:rsidRPr="00657253" w:rsidRDefault="00DC1BB5" w:rsidP="00657253">
      <w:pPr>
        <w:jc w:val="center"/>
        <w:rPr>
          <w:rFonts w:ascii="Times New Roman" w:hAnsi="Times New Roman" w:cs="Times New Roman"/>
          <w:sz w:val="32"/>
          <w:szCs w:val="32"/>
        </w:rPr>
      </w:pPr>
      <w:r w:rsidRPr="00657253">
        <w:rPr>
          <w:rFonts w:ascii="Times New Roman" w:hAnsi="Times New Roman" w:cs="Times New Roman"/>
          <w:sz w:val="32"/>
          <w:szCs w:val="32"/>
        </w:rPr>
        <w:t>Based on this chart</w:t>
      </w:r>
      <w:r w:rsidR="008B1E43">
        <w:rPr>
          <w:rFonts w:ascii="Times New Roman" w:hAnsi="Times New Roman" w:cs="Times New Roman"/>
          <w:sz w:val="32"/>
          <w:szCs w:val="32"/>
        </w:rPr>
        <w:t>,</w:t>
      </w:r>
      <w:r w:rsidRPr="00657253">
        <w:rPr>
          <w:rFonts w:ascii="Times New Roman" w:hAnsi="Times New Roman" w:cs="Times New Roman"/>
          <w:sz w:val="32"/>
          <w:szCs w:val="32"/>
        </w:rPr>
        <w:t xml:space="preserve"> we can surmise that the period of 2014-2025 saw a </w:t>
      </w:r>
      <w:r w:rsidRPr="00A8236E">
        <w:rPr>
          <w:rFonts w:ascii="Times New Roman" w:hAnsi="Times New Roman" w:cs="Times New Roman"/>
          <w:b/>
          <w:bCs/>
          <w:sz w:val="32"/>
          <w:szCs w:val="32"/>
        </w:rPr>
        <w:t>W-shaped recovery</w:t>
      </w:r>
      <w:r w:rsidRPr="00657253">
        <w:rPr>
          <w:rFonts w:ascii="Times New Roman" w:hAnsi="Times New Roman" w:cs="Times New Roman"/>
          <w:sz w:val="32"/>
          <w:szCs w:val="32"/>
        </w:rPr>
        <w:t>.</w:t>
      </w:r>
    </w:p>
    <w:p w14:paraId="1729976C" w14:textId="77777777" w:rsidR="00657253" w:rsidRDefault="00657253" w:rsidP="00DC1BB5">
      <w:pPr>
        <w:rPr>
          <w:rFonts w:ascii="Times New Roman" w:hAnsi="Times New Roman" w:cs="Times New Roman"/>
          <w:sz w:val="28"/>
          <w:szCs w:val="28"/>
        </w:rPr>
      </w:pPr>
    </w:p>
    <w:p w14:paraId="0C3A0D9F" w14:textId="77777777" w:rsidR="00A8236E" w:rsidRPr="00A8236E" w:rsidRDefault="00A8236E" w:rsidP="00A8236E">
      <w:pPr>
        <w:rPr>
          <w:rFonts w:ascii="Times New Roman" w:hAnsi="Times New Roman" w:cs="Times New Roman"/>
          <w:b/>
          <w:bCs/>
          <w:sz w:val="28"/>
          <w:szCs w:val="28"/>
        </w:rPr>
      </w:pPr>
      <w:r w:rsidRPr="00A8236E">
        <w:rPr>
          <w:rFonts w:ascii="Times New Roman" w:hAnsi="Times New Roman" w:cs="Times New Roman"/>
          <w:b/>
          <w:bCs/>
          <w:sz w:val="28"/>
          <w:szCs w:val="28"/>
        </w:rPr>
        <w:t>Key Observations</w:t>
      </w:r>
      <w:r>
        <w:rPr>
          <w:rFonts w:ascii="Times New Roman" w:hAnsi="Times New Roman" w:cs="Times New Roman"/>
          <w:b/>
          <w:bCs/>
          <w:sz w:val="28"/>
          <w:szCs w:val="28"/>
        </w:rPr>
        <w:t xml:space="preserve"> for the chart:</w:t>
      </w:r>
    </w:p>
    <w:p w14:paraId="2A294196" w14:textId="77777777" w:rsidR="00A8236E" w:rsidRPr="00A8236E" w:rsidRDefault="00A8236E" w:rsidP="00A8236E">
      <w:pPr>
        <w:numPr>
          <w:ilvl w:val="0"/>
          <w:numId w:val="1"/>
        </w:numPr>
        <w:rPr>
          <w:rFonts w:ascii="Times New Roman" w:hAnsi="Times New Roman" w:cs="Times New Roman"/>
          <w:sz w:val="28"/>
          <w:szCs w:val="28"/>
        </w:rPr>
      </w:pPr>
      <w:r w:rsidRPr="00A8236E">
        <w:rPr>
          <w:rFonts w:ascii="Times New Roman" w:hAnsi="Times New Roman" w:cs="Times New Roman"/>
          <w:sz w:val="28"/>
          <w:szCs w:val="28"/>
        </w:rPr>
        <w:t xml:space="preserve">Gross Capital Formation (% of GDP) declined from </w:t>
      </w:r>
      <w:r w:rsidRPr="00A8236E">
        <w:rPr>
          <w:rFonts w:ascii="Times New Roman" w:hAnsi="Times New Roman" w:cs="Times New Roman"/>
          <w:b/>
          <w:bCs/>
          <w:sz w:val="28"/>
          <w:szCs w:val="28"/>
        </w:rPr>
        <w:t>34.26% in 2014</w:t>
      </w:r>
      <w:r w:rsidRPr="00A8236E">
        <w:rPr>
          <w:rFonts w:ascii="Times New Roman" w:hAnsi="Times New Roman" w:cs="Times New Roman"/>
          <w:sz w:val="28"/>
          <w:szCs w:val="28"/>
        </w:rPr>
        <w:t xml:space="preserve"> to </w:t>
      </w:r>
      <w:r w:rsidRPr="00A8236E">
        <w:rPr>
          <w:rFonts w:ascii="Times New Roman" w:hAnsi="Times New Roman" w:cs="Times New Roman"/>
          <w:b/>
          <w:bCs/>
          <w:sz w:val="28"/>
          <w:szCs w:val="28"/>
        </w:rPr>
        <w:t>30.16% in 2016</w:t>
      </w:r>
      <w:r w:rsidRPr="00A8236E">
        <w:rPr>
          <w:rFonts w:ascii="Times New Roman" w:hAnsi="Times New Roman" w:cs="Times New Roman"/>
          <w:sz w:val="28"/>
          <w:szCs w:val="28"/>
        </w:rPr>
        <w:t xml:space="preserve">, indicating a slowdown in investment activity. </w:t>
      </w:r>
    </w:p>
    <w:p w14:paraId="0BC5F382" w14:textId="77777777" w:rsidR="00A8236E" w:rsidRPr="00A8236E" w:rsidRDefault="00A8236E" w:rsidP="00A8236E">
      <w:pPr>
        <w:numPr>
          <w:ilvl w:val="0"/>
          <w:numId w:val="1"/>
        </w:numPr>
        <w:rPr>
          <w:rFonts w:ascii="Times New Roman" w:hAnsi="Times New Roman" w:cs="Times New Roman"/>
          <w:sz w:val="28"/>
          <w:szCs w:val="28"/>
        </w:rPr>
      </w:pPr>
      <w:r w:rsidRPr="00A8236E">
        <w:rPr>
          <w:rFonts w:ascii="Times New Roman" w:hAnsi="Times New Roman" w:cs="Times New Roman"/>
          <w:sz w:val="28"/>
          <w:szCs w:val="28"/>
        </w:rPr>
        <w:t xml:space="preserve">Investment recovered gradually between </w:t>
      </w:r>
      <w:r w:rsidRPr="00A8236E">
        <w:rPr>
          <w:rFonts w:ascii="Times New Roman" w:hAnsi="Times New Roman" w:cs="Times New Roman"/>
          <w:b/>
          <w:bCs/>
          <w:sz w:val="28"/>
          <w:szCs w:val="28"/>
        </w:rPr>
        <w:t>2016 and 2018</w:t>
      </w:r>
      <w:r w:rsidRPr="00A8236E">
        <w:rPr>
          <w:rFonts w:ascii="Times New Roman" w:hAnsi="Times New Roman" w:cs="Times New Roman"/>
          <w:sz w:val="28"/>
          <w:szCs w:val="28"/>
        </w:rPr>
        <w:t xml:space="preserve">, before declining again and reaching its lowest point of </w:t>
      </w:r>
      <w:r w:rsidRPr="00A8236E">
        <w:rPr>
          <w:rFonts w:ascii="Times New Roman" w:hAnsi="Times New Roman" w:cs="Times New Roman"/>
          <w:b/>
          <w:bCs/>
          <w:sz w:val="28"/>
          <w:szCs w:val="28"/>
        </w:rPr>
        <w:t>28.91% in 2020</w:t>
      </w:r>
      <w:r w:rsidRPr="00A8236E">
        <w:rPr>
          <w:rFonts w:ascii="Times New Roman" w:hAnsi="Times New Roman" w:cs="Times New Roman"/>
          <w:sz w:val="28"/>
          <w:szCs w:val="28"/>
        </w:rPr>
        <w:t xml:space="preserve">, primarily due to the COVID-19 pandemic. </w:t>
      </w:r>
    </w:p>
    <w:p w14:paraId="441B77CD" w14:textId="77777777" w:rsidR="00A8236E" w:rsidRPr="00A8236E" w:rsidRDefault="00A8236E" w:rsidP="00A8236E">
      <w:pPr>
        <w:numPr>
          <w:ilvl w:val="0"/>
          <w:numId w:val="1"/>
        </w:numPr>
        <w:rPr>
          <w:rFonts w:ascii="Times New Roman" w:hAnsi="Times New Roman" w:cs="Times New Roman"/>
          <w:sz w:val="28"/>
          <w:szCs w:val="28"/>
        </w:rPr>
      </w:pPr>
      <w:r w:rsidRPr="00A8236E">
        <w:rPr>
          <w:rFonts w:ascii="Times New Roman" w:hAnsi="Times New Roman" w:cs="Times New Roman"/>
          <w:sz w:val="28"/>
          <w:szCs w:val="28"/>
        </w:rPr>
        <w:t xml:space="preserve">From </w:t>
      </w:r>
      <w:r w:rsidRPr="00A8236E">
        <w:rPr>
          <w:rFonts w:ascii="Times New Roman" w:hAnsi="Times New Roman" w:cs="Times New Roman"/>
          <w:b/>
          <w:bCs/>
          <w:sz w:val="28"/>
          <w:szCs w:val="28"/>
        </w:rPr>
        <w:t>2021 onwards</w:t>
      </w:r>
      <w:r w:rsidRPr="00A8236E">
        <w:rPr>
          <w:rFonts w:ascii="Times New Roman" w:hAnsi="Times New Roman" w:cs="Times New Roman"/>
          <w:sz w:val="28"/>
          <w:szCs w:val="28"/>
        </w:rPr>
        <w:t xml:space="preserve">, Gross Capital Formation rebounded sharply, indicating a strong recovery in investment activity. </w:t>
      </w:r>
    </w:p>
    <w:p w14:paraId="1E5A6B62" w14:textId="4C4B6FB4" w:rsidR="008B1E43" w:rsidRPr="00A8236E" w:rsidRDefault="00A8236E" w:rsidP="00DC1BB5">
      <w:pPr>
        <w:numPr>
          <w:ilvl w:val="0"/>
          <w:numId w:val="1"/>
        </w:numPr>
        <w:rPr>
          <w:rFonts w:ascii="Times New Roman" w:hAnsi="Times New Roman" w:cs="Times New Roman"/>
          <w:sz w:val="28"/>
          <w:szCs w:val="28"/>
        </w:rPr>
      </w:pPr>
      <w:r w:rsidRPr="00A8236E">
        <w:rPr>
          <w:rFonts w:ascii="Times New Roman" w:hAnsi="Times New Roman" w:cs="Times New Roman"/>
          <w:sz w:val="28"/>
          <w:szCs w:val="28"/>
        </w:rPr>
        <w:t xml:space="preserve">Between </w:t>
      </w:r>
      <w:r w:rsidRPr="00A8236E">
        <w:rPr>
          <w:rFonts w:ascii="Times New Roman" w:hAnsi="Times New Roman" w:cs="Times New Roman"/>
          <w:b/>
          <w:bCs/>
          <w:sz w:val="28"/>
          <w:szCs w:val="28"/>
        </w:rPr>
        <w:t>2022 and 2025</w:t>
      </w:r>
      <w:r w:rsidRPr="00A8236E">
        <w:rPr>
          <w:rFonts w:ascii="Times New Roman" w:hAnsi="Times New Roman" w:cs="Times New Roman"/>
          <w:sz w:val="28"/>
          <w:szCs w:val="28"/>
        </w:rPr>
        <w:t xml:space="preserve">, the indicator remained relatively stable at around </w:t>
      </w:r>
      <w:r w:rsidRPr="00A8236E">
        <w:rPr>
          <w:rFonts w:ascii="Times New Roman" w:hAnsi="Times New Roman" w:cs="Times New Roman"/>
          <w:b/>
          <w:bCs/>
          <w:sz w:val="28"/>
          <w:szCs w:val="28"/>
        </w:rPr>
        <w:t>34–35% of GDP</w:t>
      </w:r>
      <w:r w:rsidRPr="00A8236E">
        <w:rPr>
          <w:rFonts w:ascii="Times New Roman" w:hAnsi="Times New Roman" w:cs="Times New Roman"/>
          <w:sz w:val="28"/>
          <w:szCs w:val="28"/>
        </w:rPr>
        <w:t>, suggesting sustained capital formation.</w:t>
      </w:r>
    </w:p>
    <w:p w14:paraId="05A95910" w14:textId="77777777" w:rsidR="00A8236E" w:rsidRPr="00A8236E" w:rsidRDefault="00A8236E" w:rsidP="00A8236E">
      <w:pPr>
        <w:numPr>
          <w:ilvl w:val="0"/>
          <w:numId w:val="1"/>
        </w:numPr>
        <w:rPr>
          <w:rFonts w:ascii="Times New Roman" w:hAnsi="Times New Roman" w:cs="Times New Roman"/>
          <w:sz w:val="28"/>
          <w:szCs w:val="28"/>
        </w:rPr>
      </w:pPr>
      <w:r w:rsidRPr="00A8236E">
        <w:rPr>
          <w:rFonts w:ascii="Times New Roman" w:hAnsi="Times New Roman" w:cs="Times New Roman"/>
          <w:sz w:val="28"/>
          <w:szCs w:val="28"/>
        </w:rPr>
        <w:lastRenderedPageBreak/>
        <w:t xml:space="preserve">Overall, the trend exhibits a </w:t>
      </w:r>
      <w:r w:rsidRPr="00A8236E">
        <w:rPr>
          <w:rFonts w:ascii="Times New Roman" w:hAnsi="Times New Roman" w:cs="Times New Roman"/>
          <w:b/>
          <w:bCs/>
          <w:sz w:val="28"/>
          <w:szCs w:val="28"/>
        </w:rPr>
        <w:t>W-shaped recovery</w:t>
      </w:r>
      <w:r w:rsidRPr="00A8236E">
        <w:rPr>
          <w:rFonts w:ascii="Times New Roman" w:hAnsi="Times New Roman" w:cs="Times New Roman"/>
          <w:sz w:val="28"/>
          <w:szCs w:val="28"/>
        </w:rPr>
        <w:t xml:space="preserve">, with two distinct periods of decline followed by strong recoveries. </w:t>
      </w:r>
    </w:p>
    <w:p w14:paraId="4CCA7794" w14:textId="77777777" w:rsidR="00A8236E" w:rsidRPr="00A8236E" w:rsidRDefault="00A8236E" w:rsidP="00A8236E">
      <w:pPr>
        <w:numPr>
          <w:ilvl w:val="0"/>
          <w:numId w:val="1"/>
        </w:numPr>
        <w:rPr>
          <w:rFonts w:ascii="Times New Roman" w:hAnsi="Times New Roman" w:cs="Times New Roman"/>
          <w:sz w:val="28"/>
          <w:szCs w:val="28"/>
        </w:rPr>
      </w:pPr>
      <w:r w:rsidRPr="00A8236E">
        <w:rPr>
          <w:rFonts w:ascii="Times New Roman" w:hAnsi="Times New Roman" w:cs="Times New Roman"/>
          <w:sz w:val="28"/>
          <w:szCs w:val="28"/>
        </w:rPr>
        <w:t>The post-2021 recovery suggests improved investor confidence and increased investment in productive assets following the pandemic-induced slowdown.</w:t>
      </w:r>
    </w:p>
    <w:p w14:paraId="205CA260" w14:textId="77777777" w:rsidR="00A8236E" w:rsidRDefault="00A8236E" w:rsidP="00DC1BB5">
      <w:pPr>
        <w:rPr>
          <w:rFonts w:ascii="Times New Roman" w:hAnsi="Times New Roman" w:cs="Times New Roman"/>
          <w:sz w:val="28"/>
          <w:szCs w:val="28"/>
        </w:rPr>
      </w:pPr>
    </w:p>
    <w:p w14:paraId="4C0F2B77" w14:textId="77777777" w:rsidR="00A8236E" w:rsidRDefault="00A8236E" w:rsidP="00DC1BB5">
      <w:pPr>
        <w:rPr>
          <w:rFonts w:ascii="Times New Roman" w:hAnsi="Times New Roman" w:cs="Times New Roman"/>
          <w:sz w:val="28"/>
          <w:szCs w:val="28"/>
        </w:rPr>
      </w:pPr>
    </w:p>
    <w:p w14:paraId="32247016" w14:textId="77777777" w:rsidR="00A8236E" w:rsidRDefault="00A8236E" w:rsidP="00A8236E">
      <w:pPr>
        <w:jc w:val="center"/>
        <w:rPr>
          <w:rFonts w:ascii="Times New Roman" w:hAnsi="Times New Roman" w:cs="Times New Roman"/>
          <w:b/>
          <w:bCs/>
          <w:sz w:val="28"/>
          <w:szCs w:val="28"/>
          <w:u w:val="single"/>
        </w:rPr>
      </w:pPr>
      <w:r w:rsidRPr="00657253">
        <w:rPr>
          <w:rFonts w:ascii="Times New Roman" w:hAnsi="Times New Roman" w:cs="Times New Roman"/>
          <w:b/>
          <w:bCs/>
          <w:sz w:val="28"/>
          <w:szCs w:val="28"/>
          <w:u w:val="single"/>
        </w:rPr>
        <w:t>Core reasons for the Decline (2014-2016):</w:t>
      </w:r>
    </w:p>
    <w:p w14:paraId="3AECC4E6" w14:textId="77777777" w:rsidR="00A8236E" w:rsidRPr="00657253" w:rsidRDefault="00A8236E" w:rsidP="00A8236E">
      <w:pPr>
        <w:jc w:val="center"/>
        <w:rPr>
          <w:rFonts w:ascii="Times New Roman" w:hAnsi="Times New Roman" w:cs="Times New Roman"/>
          <w:b/>
          <w:bCs/>
          <w:sz w:val="28"/>
          <w:szCs w:val="28"/>
          <w:u w:val="single"/>
        </w:rPr>
      </w:pPr>
    </w:p>
    <w:p w14:paraId="284A7B48" w14:textId="77777777" w:rsidR="00A8236E" w:rsidRDefault="00A8236E" w:rsidP="00A8236E">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4384" behindDoc="0" locked="0" layoutInCell="1" allowOverlap="1" wp14:anchorId="277A98C1" wp14:editId="2542F051">
                <wp:simplePos x="0" y="0"/>
                <wp:positionH relativeFrom="margin">
                  <wp:posOffset>998855</wp:posOffset>
                </wp:positionH>
                <wp:positionV relativeFrom="paragraph">
                  <wp:posOffset>1130300</wp:posOffset>
                </wp:positionV>
                <wp:extent cx="1729740" cy="1082040"/>
                <wp:effectExtent l="0" t="0" r="22860" b="22860"/>
                <wp:wrapNone/>
                <wp:docPr id="814773340" name="Oval 4"/>
                <wp:cNvGraphicFramePr/>
                <a:graphic xmlns:a="http://schemas.openxmlformats.org/drawingml/2006/main">
                  <a:graphicData uri="http://schemas.microsoft.com/office/word/2010/wordprocessingShape">
                    <wps:wsp>
                      <wps:cNvSpPr/>
                      <wps:spPr>
                        <a:xfrm>
                          <a:off x="0" y="0"/>
                          <a:ext cx="1729740" cy="108204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C99F93A" w14:textId="77777777" w:rsidR="00A8236E" w:rsidRDefault="00A8236E" w:rsidP="00A8236E">
                            <w:pPr>
                              <w:jc w:val="center"/>
                            </w:pPr>
                            <w:r>
                              <w:t>Excess Capacity and Low Demand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77A98C1" id="Oval 4" o:spid="_x0000_s1026" style="position:absolute;margin-left:78.65pt;margin-top:89pt;width:136.2pt;height:85.2pt;z-index:2516643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2MXUwIAAPsEAAAOAAAAZHJzL2Uyb0RvYy54bWysVEtv2zAMvg/YfxB0X20HXR9BnSJo0WFA&#10;0RZrh54VWWqEyaImMbGzXz9KdtxuzWnYRSZFfnzpoy8u+9ayrQrRgKt5dVRyppyExriXmn9/uvl0&#10;xllE4Rphwama71Tkl4uPHy46P1czWINtVGAUxMV552u+RvTzoohyrVoRj8ArR0YNoRVIangpmiA6&#10;it7aYlaWJ0UHofEBpIqRbq8HI1/k+ForifdaR4XM1pxqw3yGfK7SWSwuxPwlCL82cixD/EMVrTCO&#10;kk6hrgUKtgnmXajWyAARNB5JaAvQ2kiVe6BuqvKvbh7XwqvcCw0n+mlM8f+FlXfbR/8QaAydj/NI&#10;Yuqi16FNX6qP9XlYu2lYqkcm6bI6nZ2fHtNMJdmq8mxWkkJxile4DxG/KGhZEmqurDU+pobEXGxv&#10;Iw7eey+CvtaQJdxZlZyt+6Y0Mw1lnWV0poe6soFtBT2skFI5PBmzZ+8E08baCVgdAlqsRtDom2Aq&#10;02YCloeAf2acEDkrOJzArXEQDgVofkyZB/9990PPqX3sV/34Litodg+BBRj4G728MTTSWxHxQQQi&#10;LD0DLSHe06EtdDWHUeJsDeHXofvkTzwiK2cdLUDN48+NCIoz+9URw86r4/S6mJXjz6czUsJby+qt&#10;xW3aK6CnqGjdvcxi8ke7F3WA9pl2dZmykkk4SblrLjHslSscFpO2XarlMrvRlniBt+7RyxQ8DTjx&#10;5al/FsGPvEKi5B3sl+UdtwbfhHSw3CBok4mXRjzMdRw9bVhm7/g3SCv8Vs9er/+sxW8AAAD//wMA&#10;UEsDBBQABgAIAAAAIQBavZCe4AAAAAsBAAAPAAAAZHJzL2Rvd25yZXYueG1sTI9NT4QwEIbvJv6H&#10;Zky8GLfsLgoiZaMmhmQvG1fjudARiHRKaFnQX+940tu8mSfvR75bbC9OOPrOkYL1KgKBVDvTUaPg&#10;7fX5OgXhgyaje0eo4As97Irzs1xnxs30gqdjaASbkM+0gjaEIZPS1y1a7VduQOLfhxutDizHRppR&#10;z2xue7mJoltpdUec0OoBn1qsP4+TVSCjuZRrOQ/78T0+PFbldPgur5S6vFge7kEEXMIfDL/1uToU&#10;3KlyExkvetY3yZZRPpKURzERb+4SEJWCbZzGIItc/t9Q/AAAAP//AwBQSwECLQAUAAYACAAAACEA&#10;toM4kv4AAADhAQAAEwAAAAAAAAAAAAAAAAAAAAAAW0NvbnRlbnRfVHlwZXNdLnhtbFBLAQItABQA&#10;BgAIAAAAIQA4/SH/1gAAAJQBAAALAAAAAAAAAAAAAAAAAC8BAABfcmVscy8ucmVsc1BLAQItABQA&#10;BgAIAAAAIQANG2MXUwIAAPsEAAAOAAAAAAAAAAAAAAAAAC4CAABkcnMvZTJvRG9jLnhtbFBLAQIt&#10;ABQABgAIAAAAIQBavZCe4AAAAAsBAAAPAAAAAAAAAAAAAAAAAK0EAABkcnMvZG93bnJldi54bWxQ&#10;SwUGAAAAAAQABADzAAAAugUAAAAA&#10;" fillcolor="white [3201]" strokecolor="#70ad47 [3209]" strokeweight="1pt">
                <v:stroke joinstyle="miter"/>
                <v:textbox>
                  <w:txbxContent>
                    <w:p w14:paraId="2C99F93A" w14:textId="77777777" w:rsidR="00A8236E" w:rsidRDefault="00A8236E" w:rsidP="00A8236E">
                      <w:pPr>
                        <w:jc w:val="center"/>
                      </w:pPr>
                      <w:r>
                        <w:t>Excess Capacity and Low Demand</w:t>
                      </w:r>
                    </w:p>
                  </w:txbxContent>
                </v:textbox>
                <w10:wrap anchorx="margin"/>
              </v:oval>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140A22DA" wp14:editId="63E7CD59">
                <wp:simplePos x="0" y="0"/>
                <wp:positionH relativeFrom="margin">
                  <wp:posOffset>2148840</wp:posOffset>
                </wp:positionH>
                <wp:positionV relativeFrom="paragraph">
                  <wp:posOffset>487045</wp:posOffset>
                </wp:positionV>
                <wp:extent cx="129540" cy="655320"/>
                <wp:effectExtent l="57150" t="0" r="22860" b="49530"/>
                <wp:wrapNone/>
                <wp:docPr id="1122992177" name="Straight Arrow Connector 5"/>
                <wp:cNvGraphicFramePr/>
                <a:graphic xmlns:a="http://schemas.openxmlformats.org/drawingml/2006/main">
                  <a:graphicData uri="http://schemas.microsoft.com/office/word/2010/wordprocessingShape">
                    <wps:wsp>
                      <wps:cNvCnPr/>
                      <wps:spPr>
                        <a:xfrm flipH="1">
                          <a:off x="0" y="0"/>
                          <a:ext cx="129540" cy="6553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7877905" id="_x0000_t32" coordsize="21600,21600" o:spt="32" o:oned="t" path="m,l21600,21600e" filled="f">
                <v:path arrowok="t" fillok="f" o:connecttype="none"/>
                <o:lock v:ext="edit" shapetype="t"/>
              </v:shapetype>
              <v:shape id="Straight Arrow Connector 5" o:spid="_x0000_s1026" type="#_x0000_t32" style="position:absolute;margin-left:169.2pt;margin-top:38.35pt;width:10.2pt;height:51.6pt;flip:x;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m8xAEAANkDAAAOAAAAZHJzL2Uyb0RvYy54bWysU9uO0zAQfUfiHyy/06SFriBqug9dLg8I&#10;Vlw+wOuME0u+yR6a5O8ZO20WARIC8TJy7DlnzpyZHG4na9gZYtLetXy7qTkDJ32nXd/yr1/ePHvJ&#10;WULhOmG8g5bPkPjt8emTwxga2PnBmw4iIxKXmjG0fEAMTVUlOYAVaeMDOHpUPlqB9Bn7qotiJHZr&#10;ql1d31Sjj12IXkJKdHu3PPJj4VcKJH5UKgEy03LShiXGEh9yrI4H0fRRhEHLiwzxDyqs0I6KrlR3&#10;AgX7FvUvVFbL6JNXuJHeVl4pLaH0QN1s65+6+TyIAKUXMieF1ab0/2jlh/PJ3UeyYQypSeE+5i4m&#10;FS1TRod3NNPSFyllU7FtXm2DCZmky+3u1f4FmSvp6Wa/f74rtlYLTaYLMeFb8JblQ8sTRqH7AU/e&#10;ORqQj0sJcX6fkIQQ8ArIYONyRKHNa9cxnANtEUYtXG8gj4/Sc0r1qL+ccDawwD+BYrrLOksnZbXg&#10;ZCI7C1oKISU43K5MlJ1hShuzAus/Ay/5GQpl7f4GvCJKZe9wBVvtfPxddZyuktWSf3Vg6Ttb8OC7&#10;uUy2WEP7U7y67Hpe0B+/C/zxjzx+BwAA//8DAFBLAwQUAAYACAAAACEAwsaFiOAAAAAKAQAADwAA&#10;AGRycy9kb3ducmV2LnhtbEyPy07DMBBF90j8gzVI7KgDgeZBnIpHs2gXSBSEWDrxkATicRS7bfh7&#10;hhUsR3N07r3FaraDOODke0cKLhcRCKTGmZ5aBa8v1UUKwgdNRg+OUME3eliVpyeFzo070jMedqEV&#10;LCGfawVdCGMupW86tNov3IjEvw83WR34nFppJn1kuR3kVRQtpdU9cUKnR3zosPna7S1bNtV9tv58&#10;ek+3j1v7Vle2XWdWqfOz+e4WRMA5/MHwW5+rQ8mdarcn48WgII7Ta0YVJMsEBAPxTcpbaiaTLANZ&#10;FvL/hPIHAAD//wMAUEsBAi0AFAAGAAgAAAAhALaDOJL+AAAA4QEAABMAAAAAAAAAAAAAAAAAAAAA&#10;AFtDb250ZW50X1R5cGVzXS54bWxQSwECLQAUAAYACAAAACEAOP0h/9YAAACUAQAACwAAAAAAAAAA&#10;AAAAAAAvAQAAX3JlbHMvLnJlbHNQSwECLQAUAAYACAAAACEA/1W5vMQBAADZAwAADgAAAAAAAAAA&#10;AAAAAAAuAgAAZHJzL2Uyb0RvYy54bWxQSwECLQAUAAYACAAAACEAwsaFiOAAAAAKAQAADwAAAAAA&#10;AAAAAAAAAAAeBAAAZHJzL2Rvd25yZXYueG1sUEsFBgAAAAAEAAQA8wAAACsFAAAAAA==&#10;" strokecolor="#4472c4 [3204]" strokeweight=".5pt">
                <v:stroke endarrow="block" joinstyle="miter"/>
                <w10:wrap anchorx="margin"/>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4EBDCC76" wp14:editId="6259B1BE">
                <wp:simplePos x="0" y="0"/>
                <wp:positionH relativeFrom="column">
                  <wp:posOffset>1135380</wp:posOffset>
                </wp:positionH>
                <wp:positionV relativeFrom="paragraph">
                  <wp:posOffset>441325</wp:posOffset>
                </wp:positionV>
                <wp:extent cx="678180" cy="137160"/>
                <wp:effectExtent l="38100" t="0" r="26670" b="72390"/>
                <wp:wrapNone/>
                <wp:docPr id="1979691434" name="Straight Arrow Connector 3"/>
                <wp:cNvGraphicFramePr/>
                <a:graphic xmlns:a="http://schemas.openxmlformats.org/drawingml/2006/main">
                  <a:graphicData uri="http://schemas.microsoft.com/office/word/2010/wordprocessingShape">
                    <wps:wsp>
                      <wps:cNvCnPr/>
                      <wps:spPr>
                        <a:xfrm flipH="1">
                          <a:off x="0" y="0"/>
                          <a:ext cx="678180" cy="1371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429332" id="Straight Arrow Connector 3" o:spid="_x0000_s1026" type="#_x0000_t32" style="position:absolute;margin-left:89.4pt;margin-top:34.75pt;width:53.4pt;height:10.8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JWtxgEAANkDAAAOAAAAZHJzL2Uyb0RvYy54bWysU9uO0zAQfUfiHyy/0ySL1K2qpvvQ5fKA&#10;YAXLB3idcWLJN9lDk/w9Y6fNIkBIIF5Gjj3nzJkzk8PdZA07Q0zau5Y3m5ozcNJ32vUt//r49tWO&#10;s4TCdcJ4By2fIfG748sXhzHs4cYP3nQQGZG4tB9DywfEsK+qJAewIm18AEePykcrkD5jX3VRjMRu&#10;TXVT19tq9LEL0UtIiW7vl0d+LPxKgcRPSiVAZlpO2rDEWOJTjtXxIPZ9FGHQ8iJD/IMKK7SjoivV&#10;vUDBvkX9C5XVMvrkFW6kt5VXSksoPVA3Tf1TN18GEaD0QuaksNqU/h+t/Hg+uYdINowh7VN4iLmL&#10;SUXLlNHhPc209EVK2VRsm1fbYEIm6XJ7u2t2ZK6kp+b1bbMttlYLTaYLMeE78JblQ8sTRqH7AU/e&#10;ORqQj0sJcf6QkIQQ8ArIYONyRKHNG9cxnANtEUYtXG8gj4/Sc0r1rL+ccDawwD+DYrojnUuZslpw&#10;MpGdBS2FkBIcNisTZWeY0saswLpY8EfgJT9Doazd34BXRKnsHa5gq52Pv6uO01WyWvKvDix9Zwue&#10;fDeXyRZraH+KV5ddzwv643eBP/+Rx+8AAAD//wMAUEsDBBQABgAIAAAAIQBheyCn4AAAAAkBAAAP&#10;AAAAZHJzL2Rvd25yZXYueG1sTI9NT4NAEIbvJv6HzZh4swtNikBZGj/KwR5MrMb0uLAjoOwsYbct&#10;/nvHkx7fzJvnfabYzHYQJ5x870hBvIhAIDXO9NQqeHutblIQPmgyenCECr7Rw6a8vCh0btyZXvC0&#10;D61gCPlcK+hCGHMpfdOh1X7hRiS+fbjJ6sBxaqWZ9JnhdpDLKEqk1T3xQqdHfOiw+dofLVOeqvts&#10;+/l8SHePO/teV7bdZlap66v5bg0i4Bz+yvCrz+pQslPtjmS8GDjfpqweFCTZCgQXlukqAVEryOIY&#10;ZFnI/x+UPwAAAP//AwBQSwECLQAUAAYACAAAACEAtoM4kv4AAADhAQAAEwAAAAAAAAAAAAAAAAAA&#10;AAAAW0NvbnRlbnRfVHlwZXNdLnhtbFBLAQItABQABgAIAAAAIQA4/SH/1gAAAJQBAAALAAAAAAAA&#10;AAAAAAAAAC8BAABfcmVscy8ucmVsc1BLAQItABQABgAIAAAAIQDIbJWtxgEAANkDAAAOAAAAAAAA&#10;AAAAAAAAAC4CAABkcnMvZTJvRG9jLnhtbFBLAQItABQABgAIAAAAIQBheyCn4AAAAAkBAAAPAAAA&#10;AAAAAAAAAAAAACAEAABkcnMvZG93bnJldi54bWxQSwUGAAAAAAQABADzAAAALQU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2604AEED" wp14:editId="1CB778F7">
                <wp:simplePos x="0" y="0"/>
                <wp:positionH relativeFrom="column">
                  <wp:posOffset>-441960</wp:posOffset>
                </wp:positionH>
                <wp:positionV relativeFrom="paragraph">
                  <wp:posOffset>406400</wp:posOffset>
                </wp:positionV>
                <wp:extent cx="1729740" cy="1066800"/>
                <wp:effectExtent l="0" t="0" r="22860" b="19050"/>
                <wp:wrapNone/>
                <wp:docPr id="1591773940" name="Oval 4"/>
                <wp:cNvGraphicFramePr/>
                <a:graphic xmlns:a="http://schemas.openxmlformats.org/drawingml/2006/main">
                  <a:graphicData uri="http://schemas.microsoft.com/office/word/2010/wordprocessingShape">
                    <wps:wsp>
                      <wps:cNvSpPr/>
                      <wps:spPr>
                        <a:xfrm>
                          <a:off x="0" y="0"/>
                          <a:ext cx="1729740" cy="10668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9FAF2F3" w14:textId="77777777" w:rsidR="00A8236E" w:rsidRDefault="00A8236E" w:rsidP="00A8236E">
                            <w:pPr>
                              <w:jc w:val="center"/>
                            </w:pPr>
                            <w:r>
                              <w:t>Twin Balance Sheet Problem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604AEED" id="_x0000_s1027" style="position:absolute;margin-left:-34.8pt;margin-top:32pt;width:136.2pt;height:84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15TWQIAAAIFAAAOAAAAZHJzL2Uyb0RvYy54bWysVN9P2zAQfp+0/8Hy+0hSsQIVKapATJMQ&#10;oMHEs+vY1Jrj8+xrk+6v39lNUzb6NO3F8fnuu5/f5fKqby3bqBANuJpXJyVnyklojHut+ffn20/n&#10;nEUUrhEWnKr5VkV+Nf/44bLzMzWBFdhGBUZOXJx1vuYrRD8riihXqhXxBLxypNQQWoEkhteiCaIj&#10;760tJmU5LToIjQ8gVYz0erNT8nn2r7WS+KB1VMhszSk3zGfI5zKdxfxSzF6D8CsjhzTEP2TRCuMo&#10;6OjqRqBg62DeuWqNDBBB44mEtgCtjVS5BqqmKv+q5mklvMq1UHOiH9sU/59beb958o+B2tD5OIt0&#10;TVX0OrTpS/mxPjdrOzZL9cgkPVZnk4uzU+qpJF1VTqfnZW5ncYD7EPGLgpalS82VtcbHVJCYic1d&#10;RIpK1nsrEg455BturUrG1n1TmpmGok4yOtNDXdvANoIGK6RUDqdpmOQvWyeYNtaOwOoY0GI1gAbb&#10;BFOZNiOwPAb8M+KIyFHB4QhujYNwzEHzY4y8s99Xv6s5lY/9sqeiqbkpx/SyhGb7GFiAHY2jl7eG&#10;OnsnIj6KQLyladAu4gMd2kJXcxhunK0g/Dr2nuyJTqTlrKM9qHn8uRZBcWa/OiLaRXWahoxZOP18&#10;NiEhvNUs32rcur0GmkhFW+9lviZ7tPurDtC+0MouUlRSCScpds0lhr1wjbv9pKWXarHIZrQsXuCd&#10;e/IyOU99TrR57l9E8AO9kJh5D/udeUexnW1COlisEbTJ/Dv0dZgALVqm0fBTSJv8Vs5Wh1/X/DcA&#10;AAD//wMAUEsDBBQABgAIAAAAIQCHiUE83wAAAAoBAAAPAAAAZHJzL2Rvd25yZXYueG1sTI/BSsQw&#10;EIbvgu8QRvAiu5OtS1lr00UFKXhZXGXPaTO2xSYpTbqtPr3jSW8zzMc/35/vF9uLM42h807BZi1B&#10;kKu96Vyj4P3tebUDEaJ2RvfekYIvCrAvLi9ynRk/u1c6H2MjOMSFTCtoYxwyxFC3ZHVY+4Ec3z78&#10;aHXkdWzQjHrmcNtjImWKVneOP7R6oKeW6s/jZBWgnEvc4Dy8jKft4bEqp8N3eaPU9dXycA8i0hL/&#10;YPjVZ3Uo2KnykzNB9ApW6V3KqIJ0y50YSGTCXSoebhMJWOT4v0LxAwAA//8DAFBLAQItABQABgAI&#10;AAAAIQC2gziS/gAAAOEBAAATAAAAAAAAAAAAAAAAAAAAAABbQ29udGVudF9UeXBlc10ueG1sUEsB&#10;Ai0AFAAGAAgAAAAhADj9If/WAAAAlAEAAAsAAAAAAAAAAAAAAAAALwEAAF9yZWxzLy5yZWxzUEsB&#10;Ai0AFAAGAAgAAAAhAGnLXlNZAgAAAgUAAA4AAAAAAAAAAAAAAAAALgIAAGRycy9lMm9Eb2MueG1s&#10;UEsBAi0AFAAGAAgAAAAhAIeJQTzfAAAACgEAAA8AAAAAAAAAAAAAAAAAswQAAGRycy9kb3ducmV2&#10;LnhtbFBLBQYAAAAABAAEAPMAAAC/BQAAAAA=&#10;" fillcolor="white [3201]" strokecolor="#70ad47 [3209]" strokeweight="1pt">
                <v:stroke joinstyle="miter"/>
                <v:textbox>
                  <w:txbxContent>
                    <w:p w14:paraId="29FAF2F3" w14:textId="77777777" w:rsidR="00A8236E" w:rsidRDefault="00A8236E" w:rsidP="00A8236E">
                      <w:pPr>
                        <w:jc w:val="center"/>
                      </w:pPr>
                      <w:r>
                        <w:t>Twin Balance Sheet Problem</w:t>
                      </w:r>
                    </w:p>
                  </w:txbxContent>
                </v:textbox>
              </v:oval>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45A85E6B" wp14:editId="673AFBAC">
                <wp:simplePos x="0" y="0"/>
                <wp:positionH relativeFrom="margin">
                  <wp:posOffset>2805430</wp:posOffset>
                </wp:positionH>
                <wp:positionV relativeFrom="paragraph">
                  <wp:posOffset>1046480</wp:posOffset>
                </wp:positionV>
                <wp:extent cx="1729740" cy="1036320"/>
                <wp:effectExtent l="0" t="0" r="22860" b="11430"/>
                <wp:wrapNone/>
                <wp:docPr id="1544805039" name="Oval 4"/>
                <wp:cNvGraphicFramePr/>
                <a:graphic xmlns:a="http://schemas.openxmlformats.org/drawingml/2006/main">
                  <a:graphicData uri="http://schemas.microsoft.com/office/word/2010/wordprocessingShape">
                    <wps:wsp>
                      <wps:cNvSpPr/>
                      <wps:spPr>
                        <a:xfrm>
                          <a:off x="0" y="0"/>
                          <a:ext cx="1729740" cy="103632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B4715B1" w14:textId="77777777" w:rsidR="00A8236E" w:rsidRDefault="00A8236E" w:rsidP="00A8236E">
                            <w:pPr>
                              <w:jc w:val="center"/>
                            </w:pPr>
                            <w:r>
                              <w:t>Policy and Implementation Issues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5A85E6B" id="_x0000_s1028" style="position:absolute;margin-left:220.9pt;margin-top:82.4pt;width:136.2pt;height:81.6pt;z-index:2516654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6P+WwIAAAIFAAAOAAAAZHJzL2Uyb0RvYy54bWysVFFPGzEMfp+0/xDlfVyvMBgVV1SBmCYh&#10;qICJ5zSX0Gi5OEvc3nW/fk7uerDRp2kvOTv2Z8f257u47BrLtipEA67i5dGEM+Uk1Ma9VPz7082n&#10;L5xFFK4WFpyq+E5Ffjn/+OGi9TM1hTXYWgVGQVyctb7ia0Q/K4oo16oR8Qi8cmTUEBqBpIaXog6i&#10;peiNLaaTyWnRQqh9AKlipNvr3sjnOb7WSuK91lEhsxWnt2E+Qz5X6SzmF2L2EoRfGzk8Q/zDKxph&#10;HCUdQ10LFGwTzLtQjZEBImg8ktAUoLWRKtdA1ZSTv6p5XAuvci3UnOjHNsX/F1bebR/9MlAbWh9n&#10;kcRURadDk770PtblZu3GZqkOmaTL8mx6fnZCPZVkKyfHp8fT3M7iFe5DxK8KGpaEiitrjY+pIDET&#10;29uIlJW8916kvL4hS7izKjlb96A0MzVlnWZ0poe6soFtBQ1WSKkcnqZhUrzsnWDaWDsCy0NAi+UA&#10;GnwTTGXajMDJIeCfGUdEzgoOR3BjHIRDAeofY+bef199X3MqH7tVR0WnmofxrKDeLQML0NM4enlj&#10;qLO3IuJSBOItTYN2Ee/p0BbaisMgcbaG8OvQffInOpGVs5b2oOLx50YExZn95oho5+VJGjJm5eTz&#10;GQ2ZhbeW1VuL2zRXQBMpaeu9zGLyR7sXdYDmmVZ2kbKSSThJuSsuMeyVK+z3k5ZeqsUiu9GyeIG3&#10;7tHLFDz1OdHmqXsWwQ/0QmLmHex35h3Fet+EdLDYIGiT+Zc63fd1mAAtWqbR8FNIm/xWz16vv675&#10;bwAAAP//AwBQSwMEFAAGAAgAAAAhANFL7LPgAAAACwEAAA8AAABkcnMvZG93bnJldi54bWxMj0FL&#10;xDAQhe+C/yGM4EXcSWtYl9p0UUEKXhZX8Zw2sS02SUnSbfXXO5709ob3eO+bcr/akZ1MiIN3ErIN&#10;B2Zc6/XgOglvr0/XO2AxKafV6J2R8GUi7Kvzs1IV2i/uxZyOqWNU4mKhJPQpTQVibHtjVdz4yTjy&#10;PnywKtEZOtRBLVRuR8w536JVg6OFXk3msTft53G2EpAvNWa4TM/hXRwemno+fNdXUl5erPd3wJJZ&#10;018YfvEJHSpiavzsdGSjBCEyQk9kbAUJStxmIgfWSLjJdxywKvH/D9UPAAAA//8DAFBLAQItABQA&#10;BgAIAAAAIQC2gziS/gAAAOEBAAATAAAAAAAAAAAAAAAAAAAAAABbQ29udGVudF9UeXBlc10ueG1s&#10;UEsBAi0AFAAGAAgAAAAhADj9If/WAAAAlAEAAAsAAAAAAAAAAAAAAAAALwEAAF9yZWxzLy5yZWxz&#10;UEsBAi0AFAAGAAgAAAAhACbTo/5bAgAAAgUAAA4AAAAAAAAAAAAAAAAALgIAAGRycy9lMm9Eb2Mu&#10;eG1sUEsBAi0AFAAGAAgAAAAhANFL7LPgAAAACwEAAA8AAAAAAAAAAAAAAAAAtQQAAGRycy9kb3du&#10;cmV2LnhtbFBLBQYAAAAABAAEAPMAAADCBQAAAAA=&#10;" fillcolor="white [3201]" strokecolor="#70ad47 [3209]" strokeweight="1pt">
                <v:stroke joinstyle="miter"/>
                <v:textbox>
                  <w:txbxContent>
                    <w:p w14:paraId="1B4715B1" w14:textId="77777777" w:rsidR="00A8236E" w:rsidRDefault="00A8236E" w:rsidP="00A8236E">
                      <w:pPr>
                        <w:jc w:val="center"/>
                      </w:pPr>
                      <w:r>
                        <w:t>Policy and Implementation Issues</w:t>
                      </w:r>
                    </w:p>
                  </w:txbxContent>
                </v:textbox>
                <w10:wrap anchorx="margin"/>
              </v:oval>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5CD5D64A" wp14:editId="128AC8CD">
                <wp:simplePos x="0" y="0"/>
                <wp:positionH relativeFrom="column">
                  <wp:posOffset>3901440</wp:posOffset>
                </wp:positionH>
                <wp:positionV relativeFrom="paragraph">
                  <wp:posOffset>471805</wp:posOffset>
                </wp:positionV>
                <wp:extent cx="800100" cy="160020"/>
                <wp:effectExtent l="0" t="0" r="76200" b="87630"/>
                <wp:wrapNone/>
                <wp:docPr id="548008166" name="Straight Arrow Connector 6"/>
                <wp:cNvGraphicFramePr/>
                <a:graphic xmlns:a="http://schemas.openxmlformats.org/drawingml/2006/main">
                  <a:graphicData uri="http://schemas.microsoft.com/office/word/2010/wordprocessingShape">
                    <wps:wsp>
                      <wps:cNvCnPr/>
                      <wps:spPr>
                        <a:xfrm>
                          <a:off x="0" y="0"/>
                          <a:ext cx="800100" cy="1600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FD0F59" id="Straight Arrow Connector 6" o:spid="_x0000_s1026" type="#_x0000_t32" style="position:absolute;margin-left:307.2pt;margin-top:37.15pt;width:63pt;height:12.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PntvAEAAM8DAAAOAAAAZHJzL2Uyb0RvYy54bWysU8uO1DAQvCPxD5bvTJI5rFbRZPYwC1wQ&#10;rHh8gNdpJ5b8kt1Mkr+n7cxkEKyQQFw6fnR1V5crh4fZGnaGmLR3HW92NWfgpO+1Gzr+7eu7N/ec&#10;JRSuF8Y76PgCiT8cX786TKGFvR+96SEyKuJSO4WOj4ihraokR7Ai7XwAR5fKRyuQtnGo+igmqm5N&#10;ta/ru2rysQ/RS0iJTh/XS34s9ZUCiZ+USoDMdJy4YYmxxOccq+NBtEMUYdTyQkP8AwsrtKOmW6lH&#10;gYJ9j/q3UlbL6JNXuJPeVl4pLaHMQNM09S/TfBlFgDILiZPCJlP6f2Xlx/PJPUWSYQqpTeEp5ilm&#10;FW3+Ej82F7GWTSyYkUk6vK+JMEkq6aq5q+t9EbO6gUNM+B68ZXnR8YRR6GHEk3eOnsXHpggmzh8S&#10;UnsCXgG5s3E5otDmresZLoG8g1ELNxjIj0bpOaW6sS4rXAys8M+gmO6J59qmGApOJrKzICsIKcFh&#10;s1Wi7AxT2pgNWBd+fwRe8jMUitn+BrwhSmfvcANb7Xx8qTvOV8pqzb8qsM6dJXj2/VLes0hDrila&#10;XRyebfnzvsBv/+HxBwAAAP//AwBQSwMEFAAGAAgAAAAhADLPcXvfAAAACQEAAA8AAABkcnMvZG93&#10;bnJldi54bWxMj8FOwzAMhu9IvENkJG4s3SjbWppOCIkdQRsc2C1rvLRa41RN1haeHnOCo+1Pv7+/&#10;2EyuFQP2ofGkYD5LQCBV3jRkFXy8v9ytQYSoyejWEyr4wgCb8vqq0LnxI+1w2EcrOIRCrhXUMXa5&#10;lKGq0ekw8x0S306+dzry2Ftpej1yuGvlIkmW0umG+EOtO3yusTrvL07Bm/0c3IK2jTxlh++tfTXn&#10;eoxK3d5MT48gIk7xD4ZffVaHkp2O/kImiFbBcp6mjCpYpfcgGFilCS+OCrLsAWRZyP8Nyh8AAAD/&#10;/wMAUEsBAi0AFAAGAAgAAAAhALaDOJL+AAAA4QEAABMAAAAAAAAAAAAAAAAAAAAAAFtDb250ZW50&#10;X1R5cGVzXS54bWxQSwECLQAUAAYACAAAACEAOP0h/9YAAACUAQAACwAAAAAAAAAAAAAAAAAvAQAA&#10;X3JlbHMvLnJlbHNQSwECLQAUAAYACAAAACEAX2j57bwBAADPAwAADgAAAAAAAAAAAAAAAAAuAgAA&#10;ZHJzL2Uyb0RvYy54bWxQSwECLQAUAAYACAAAACEAMs9xe98AAAAJAQAADwAAAAAAAAAAAAAAAAAW&#10;BAAAZHJzL2Rvd25yZXYueG1sUEsFBgAAAAAEAAQA8wAAACIFA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6432" behindDoc="0" locked="0" layoutInCell="1" allowOverlap="1" wp14:anchorId="714613DF" wp14:editId="28754315">
                <wp:simplePos x="0" y="0"/>
                <wp:positionH relativeFrom="margin">
                  <wp:posOffset>4488180</wp:posOffset>
                </wp:positionH>
                <wp:positionV relativeFrom="paragraph">
                  <wp:posOffset>487045</wp:posOffset>
                </wp:positionV>
                <wp:extent cx="1729740" cy="1036320"/>
                <wp:effectExtent l="0" t="0" r="22860" b="11430"/>
                <wp:wrapNone/>
                <wp:docPr id="2042787694" name="Oval 4"/>
                <wp:cNvGraphicFramePr/>
                <a:graphic xmlns:a="http://schemas.openxmlformats.org/drawingml/2006/main">
                  <a:graphicData uri="http://schemas.microsoft.com/office/word/2010/wordprocessingShape">
                    <wps:wsp>
                      <wps:cNvSpPr/>
                      <wps:spPr>
                        <a:xfrm>
                          <a:off x="0" y="0"/>
                          <a:ext cx="1729740" cy="103632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117F0BC" w14:textId="77777777" w:rsidR="00A8236E" w:rsidRDefault="00A8236E" w:rsidP="00A8236E">
                            <w:pPr>
                              <w:jc w:val="center"/>
                            </w:pPr>
                            <w:r>
                              <w:t>Policy and Implementation Issues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14613DF" id="_x0000_s1029" style="position:absolute;margin-left:353.4pt;margin-top:38.35pt;width:136.2pt;height:81.6pt;z-index:2516664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WtzWgIAAAIFAAAOAAAAZHJzL2Uyb0RvYy54bWysVN9P2zAQfp+0/8Hy+0jTMhgVKapATJMQ&#10;IGDi2XXs1prj8+xrk+6v39lNUzb6NO3FOfvuu5/f5fKqayzbqBANuIqXJyPOlJNQG7es+PeX209f&#10;OIsoXC0sOFXxrYr8avbxw2Xrp2oMK7C1CoycuDhtfcVXiH5aFFGuVCPiCXjlSKkhNALpGpZFHURL&#10;3htbjEejs6KFUPsAUsVIrzc7JZ9l/1oriQ9aR4XMVpxyw3yGfC7SWcwuxXQZhF8Z2ach/iGLRhhH&#10;QQdXNwIFWwfzzlVjZIAIGk8kNAVobaTKNVA15eivap5XwqtcCzUn+qFN8f+5lfebZ/8YqA2tj9NI&#10;Yqqi06FJX8qPdblZ26FZqkMm6bE8H1+cn1JPJenK0eRsMs7tLA5wHyJ+VdCwJFRcWWt8TAWJqdjc&#10;RaSoZL23osshhyzh1qpkbN2T0szUFHWc0Zke6toGthE0WCGlcniWhkn+snWCaWPtACyPAS2WPai3&#10;TTCVaTMAR8eAf0YcEDkqOBzAjXEQjjmofwyRd/b76nc1p/KxW3RUdMUnKcf0soB6+xhYgB2No5e3&#10;hjp7JyI+ikC8pWnQLuIDHdpCW3HoJc5WEH4de0/2RCfSctbSHlQ8/lyLoDiz3xwR7aI8TUPGfDn9&#10;fE5DZuGtZvFW49bNNdBEStp6L7OY7NHuRR2geaWVnaeopBJOUuyKSwz7yzXu9pOWXqr5PJvRsniB&#10;d+7Zy+Q89TnR5qV7FcH39EJi5j3sd+YdxXa2CelgvkbQJvPv0Nd+ArRomUb9TyFt8tt7tjr8uma/&#10;AQAA//8DAFBLAwQUAAYACAAAACEAZYdbveAAAAAKAQAADwAAAGRycy9kb3ducmV2LnhtbEyPQUvE&#10;MBCF74L/IYzgRdxkq7S2Nl1UkIKXxVU8p83YFptJSdJt9dcbT+ttHvN473vlbjUjO6LzgyUJ240A&#10;htRaPVAn4f3t+foOmA+KtBotoYRv9LCrzs9KVWi70CseD6FjMYR8oST0IUwF577t0Si/sRNS/H1a&#10;Z1SI0nVcO7XEcDPyRIiUGzVQbOjVhE89tl+H2UjgYqn5li/Ti/u43T829bz/qa+kvLxYH+6BBVzD&#10;yQx/+BEdqsjU2Jm0Z6OETKQRPcQjzYBFQ57lCbBGQnKT58Crkv+fUP0CAAD//wMAUEsBAi0AFAAG&#10;AAgAAAAhALaDOJL+AAAA4QEAABMAAAAAAAAAAAAAAAAAAAAAAFtDb250ZW50X1R5cGVzXS54bWxQ&#10;SwECLQAUAAYACAAAACEAOP0h/9YAAACUAQAACwAAAAAAAAAAAAAAAAAvAQAAX3JlbHMvLnJlbHNQ&#10;SwECLQAUAAYACAAAACEA8LFrc1oCAAACBQAADgAAAAAAAAAAAAAAAAAuAgAAZHJzL2Uyb0RvYy54&#10;bWxQSwECLQAUAAYACAAAACEAZYdbveAAAAAKAQAADwAAAAAAAAAAAAAAAAC0BAAAZHJzL2Rvd25y&#10;ZXYueG1sUEsFBgAAAAAEAAQA8wAAAMEFAAAAAA==&#10;" fillcolor="white [3201]" strokecolor="#70ad47 [3209]" strokeweight="1pt">
                <v:stroke joinstyle="miter"/>
                <v:textbox>
                  <w:txbxContent>
                    <w:p w14:paraId="1117F0BC" w14:textId="77777777" w:rsidR="00A8236E" w:rsidRDefault="00A8236E" w:rsidP="00A8236E">
                      <w:pPr>
                        <w:jc w:val="center"/>
                      </w:pPr>
                      <w:r>
                        <w:t>Policy and Implementation Issues</w:t>
                      </w:r>
                    </w:p>
                  </w:txbxContent>
                </v:textbox>
                <w10:wrap anchorx="margin"/>
              </v:oval>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359B33DA" wp14:editId="1E210704">
                <wp:simplePos x="0" y="0"/>
                <wp:positionH relativeFrom="column">
                  <wp:posOffset>3550920</wp:posOffset>
                </wp:positionH>
                <wp:positionV relativeFrom="paragraph">
                  <wp:posOffset>471805</wp:posOffset>
                </wp:positionV>
                <wp:extent cx="53340" cy="533400"/>
                <wp:effectExtent l="19050" t="0" r="60960" b="57150"/>
                <wp:wrapNone/>
                <wp:docPr id="1381132500" name="Straight Arrow Connector 6"/>
                <wp:cNvGraphicFramePr/>
                <a:graphic xmlns:a="http://schemas.openxmlformats.org/drawingml/2006/main">
                  <a:graphicData uri="http://schemas.microsoft.com/office/word/2010/wordprocessingShape">
                    <wps:wsp>
                      <wps:cNvCnPr/>
                      <wps:spPr>
                        <a:xfrm>
                          <a:off x="0" y="0"/>
                          <a:ext cx="53340" cy="533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F57308" id="Straight Arrow Connector 6" o:spid="_x0000_s1026" type="#_x0000_t32" style="position:absolute;margin-left:279.6pt;margin-top:37.15pt;width:4.2pt;height:4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KwugEAAM4DAAAOAAAAZHJzL2Uyb0RvYy54bWysU02P0zAQvSPxHyzfadpdQChquocucEGw&#10;guUHeJ1xYsmxrfHQJP+esdOmCBASiMvEH/Nm3jy/7O+mwYkTYLLBN3K32UoBXofW+q6RXx/fvXgj&#10;RSLlW+WCh0bOkOTd4fmz/RhruAl9cC2g4CI+1WNsZE8U66pKuodBpU2I4PnSBBwU8Ra7qkU1cvXB&#10;VTfb7etqDNhGDBpS4tP75VIeSn1jQNMnYxKQcI1kblQilviUY3XYq7pDFXurzzTUP7AYlPXcdC11&#10;r0iJb2h/KTVYjSEFQxsdhioYYzWUGXia3fanab70KkKZhcVJcZUp/b+y+uPp6B+QZRhjqlN8wDzF&#10;ZHDIX+YnpiLWvIoFEwnNh69ub1+yoppvyrJoWV2xERO9hzCIvGhkIlS26+kYvOdXCbgreqnTh0Tc&#10;nYEXQG7sfI6krHvrW0FzZOsQWuU7B/nNOD2nVFfSZUWzgwX+GYywLdNc2hQ/wdGhOCl2gtIaPO3W&#10;SpydYcY6twK3hd8fgef8DIXitb8Br4jSOXhawYP1AX/XnaYLZbPkXxRY5s4SPIV2Ls9ZpGHTFK3O&#10;Bs+u/HFf4Nff8PAdAAD//wMAUEsDBBQABgAIAAAAIQAuXV6L3wAAAAoBAAAPAAAAZHJzL2Rvd25y&#10;ZXYueG1sTI/BTsMwEETvSPyDtUjcqENK0jbEqRASPYIoHODmxlsnaryOYjcJfD3LCY6reZp5W25n&#10;14kRh9B6UnC7SEAg1d60ZBW8vz3drEGEqMnozhMq+MIA2+ryotSF8RO94riPVnAJhUIraGLsCylD&#10;3aDTYeF7JM6OfnA68jlYaQY9cbnrZJokuXS6JV5odI+PDdan/dkpeLEfo0tp18rj5vN7Z5/NqZmi&#10;UtdX88M9iIhz/IPhV5/VoWKngz+TCaJTkGWblFEFq7slCAayfJWDODCZrZcgq1L+f6H6AQAA//8D&#10;AFBLAQItABQABgAIAAAAIQC2gziS/gAAAOEBAAATAAAAAAAAAAAAAAAAAAAAAABbQ29udGVudF9U&#10;eXBlc10ueG1sUEsBAi0AFAAGAAgAAAAhADj9If/WAAAAlAEAAAsAAAAAAAAAAAAAAAAALwEAAF9y&#10;ZWxzLy5yZWxzUEsBAi0AFAAGAAgAAAAhAP8bcrC6AQAAzgMAAA4AAAAAAAAAAAAAAAAALgIAAGRy&#10;cy9lMm9Eb2MueG1sUEsBAi0AFAAGAAgAAAAhAC5dXovfAAAACgEAAA8AAAAAAAAAAAAAAAAAFAQA&#10;AGRycy9kb3ducmV2LnhtbFBLBQYAAAAABAAEAPMAAAAgBQ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7416EF9A" wp14:editId="2EF2EE44">
                <wp:simplePos x="0" y="0"/>
                <wp:positionH relativeFrom="margin">
                  <wp:align>center</wp:align>
                </wp:positionH>
                <wp:positionV relativeFrom="paragraph">
                  <wp:posOffset>6985</wp:posOffset>
                </wp:positionV>
                <wp:extent cx="2087880" cy="464820"/>
                <wp:effectExtent l="0" t="0" r="26670" b="11430"/>
                <wp:wrapNone/>
                <wp:docPr id="480549111" name="Rectangle 2"/>
                <wp:cNvGraphicFramePr/>
                <a:graphic xmlns:a="http://schemas.openxmlformats.org/drawingml/2006/main">
                  <a:graphicData uri="http://schemas.microsoft.com/office/word/2010/wordprocessingShape">
                    <wps:wsp>
                      <wps:cNvSpPr/>
                      <wps:spPr>
                        <a:xfrm>
                          <a:off x="0" y="0"/>
                          <a:ext cx="2087880" cy="4648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E7B1012" w14:textId="77777777" w:rsidR="00A8236E" w:rsidRDefault="00A8236E" w:rsidP="00A8236E">
                            <w:pPr>
                              <w:jc w:val="center"/>
                            </w:pPr>
                            <w:r>
                              <w:t>Core Reasons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16EF9A" id="Rectangle 2" o:spid="_x0000_s1030" style="position:absolute;margin-left:0;margin-top:.55pt;width:164.4pt;height:36.6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7lMVwIAAP4EAAAOAAAAZHJzL2Uyb0RvYy54bWysVE1v2zAMvQ/YfxB0X50EWZsFdYqgRYcB&#10;RVesHXpWZKkxJosaxcTOfv0oxXG6LqdhF5kS+fj56MurrnFiazDW4Es5PhtJYbyGqvYvpfz+dPth&#10;JkUk5SvlwJtS7kyUV4v37y7bMDcTWIOrDAp24uO8DaVcE4V5UUS9No2KZxCMZ6UFbBTxFV+KClXL&#10;3htXTEaj86IFrAKCNjHy681eKRfZv7VG01droyHhSsm5UT4xn6t0FotLNX9BFda17tNQ/5BFo2rP&#10;QQdXN4qU2GD9l6um1ggRLJ1paAqwttYm18DVjEdvqnlcq2ByLdycGIY2xf/nVt9vH8MDchvaEOeR&#10;xVRFZ7FJX85PdLlZu6FZpiOh+XEyml3MZtxTzbrp+XQ2yd0sjuiAkT4baEQSSok8jNwjtb2LxBHZ&#10;9GDCl2P8LNHOmZSC89+MFXWVImZ0poa5dii2ioeqtDaeztMg2V+2TjBbOzcAx6eAjsY9qLdNMJMp&#10;MwBHp4B/RhwQOSp4GsBN7QFPOah+DJH39ofq9zWn8qlbdVw0NzblmF5WUO0eUCDsKRyDvq25rXcq&#10;0oNC5ixPgveQvvJhHbSlhF6SYg3469R7smcqsVaKlneglPHnRqGRwn3xTLJP4+k0LU2+TD9e8IQF&#10;vtasXmv8prkGnsiYNz7oLCZ7cgfRIjTPvK7LFJVVymuOXUpNeLhc0343eeG1WS6zGS9KUHTnH4NO&#10;zlOfE22eumeFoecWMSvv4bAvav6GYnvbhPSw3BDYOvPv2Nd+ArxkmUb9DyFt8et7tjr+tha/AQAA&#10;//8DAFBLAwQUAAYACAAAACEAiTAqsNoAAAAFAQAADwAAAGRycy9kb3ducmV2LnhtbEyPwU7DMBBE&#10;70j8g7VI3KiTBkEb4lQFVLiWQuG6jZckIl5HsdOGv2c5wXF2VjNvitXkOnWkIbSeDaSzBBRx5W3L&#10;tYG3183VAlSIyBY7z2TgmwKsyvOzAnPrT/xCx12slYRwyNFAE2Ofax2qhhyGme+Jxfv0g8Mocqi1&#10;HfAk4a7T8yS50Q5bloYGe3poqPrajc7AWD3df9T9evu4yfhZ+3Tp9u/WmMuLaX0HKtIU/57hF1/Q&#10;oRSmgx/ZBtUZkCFRrikoMbP5QnYcDNxeZ6DLQv+nL38AAAD//wMAUEsBAi0AFAAGAAgAAAAhALaD&#10;OJL+AAAA4QEAABMAAAAAAAAAAAAAAAAAAAAAAFtDb250ZW50X1R5cGVzXS54bWxQSwECLQAUAAYA&#10;CAAAACEAOP0h/9YAAACUAQAACwAAAAAAAAAAAAAAAAAvAQAAX3JlbHMvLnJlbHNQSwECLQAUAAYA&#10;CAAAACEAKx+5TFcCAAD+BAAADgAAAAAAAAAAAAAAAAAuAgAAZHJzL2Uyb0RvYy54bWxQSwECLQAU&#10;AAYACAAAACEAiTAqsNoAAAAFAQAADwAAAAAAAAAAAAAAAACxBAAAZHJzL2Rvd25yZXYueG1sUEsF&#10;BgAAAAAEAAQA8wAAALgFAAAAAA==&#10;" fillcolor="white [3201]" strokecolor="#70ad47 [3209]" strokeweight="1pt">
                <v:textbox>
                  <w:txbxContent>
                    <w:p w14:paraId="5E7B1012" w14:textId="77777777" w:rsidR="00A8236E" w:rsidRDefault="00A8236E" w:rsidP="00A8236E">
                      <w:pPr>
                        <w:jc w:val="center"/>
                      </w:pPr>
                      <w:r>
                        <w:t>Core Reasons</w:t>
                      </w:r>
                    </w:p>
                  </w:txbxContent>
                </v:textbox>
                <w10:wrap anchorx="margin"/>
              </v:rect>
            </w:pict>
          </mc:Fallback>
        </mc:AlternateContent>
      </w:r>
      <w:r>
        <w:rPr>
          <w:rFonts w:ascii="Times New Roman" w:hAnsi="Times New Roman" w:cs="Times New Roman"/>
          <w:sz w:val="28"/>
          <w:szCs w:val="28"/>
        </w:rPr>
        <w:t xml:space="preserve"> </w:t>
      </w:r>
    </w:p>
    <w:p w14:paraId="4C6836D2" w14:textId="77777777" w:rsidR="00A8236E" w:rsidRDefault="00A8236E" w:rsidP="00A8236E">
      <w:pPr>
        <w:rPr>
          <w:rFonts w:ascii="Times New Roman" w:hAnsi="Times New Roman" w:cs="Times New Roman"/>
          <w:sz w:val="28"/>
          <w:szCs w:val="28"/>
        </w:rPr>
      </w:pPr>
    </w:p>
    <w:p w14:paraId="550C02EF" w14:textId="77777777" w:rsidR="00A8236E" w:rsidRDefault="00A8236E" w:rsidP="00A8236E">
      <w:pPr>
        <w:rPr>
          <w:rFonts w:ascii="Times New Roman" w:hAnsi="Times New Roman" w:cs="Times New Roman"/>
          <w:sz w:val="28"/>
          <w:szCs w:val="28"/>
        </w:rPr>
      </w:pPr>
    </w:p>
    <w:p w14:paraId="48D97333" w14:textId="77777777" w:rsidR="00A8236E" w:rsidRDefault="00A8236E" w:rsidP="00A8236E">
      <w:pPr>
        <w:rPr>
          <w:rFonts w:ascii="Times New Roman" w:hAnsi="Times New Roman" w:cs="Times New Roman"/>
          <w:sz w:val="28"/>
          <w:szCs w:val="28"/>
        </w:rPr>
      </w:pPr>
    </w:p>
    <w:p w14:paraId="59254657" w14:textId="77777777" w:rsidR="00A8236E" w:rsidRDefault="00A8236E" w:rsidP="00A8236E">
      <w:pPr>
        <w:rPr>
          <w:rFonts w:ascii="Times New Roman" w:hAnsi="Times New Roman" w:cs="Times New Roman"/>
          <w:sz w:val="28"/>
          <w:szCs w:val="28"/>
        </w:rPr>
      </w:pPr>
    </w:p>
    <w:p w14:paraId="06085725" w14:textId="77777777" w:rsidR="00A8236E" w:rsidRDefault="00A8236E" w:rsidP="00A8236E">
      <w:pPr>
        <w:rPr>
          <w:rFonts w:ascii="Times New Roman" w:hAnsi="Times New Roman" w:cs="Times New Roman"/>
          <w:sz w:val="28"/>
          <w:szCs w:val="28"/>
        </w:rPr>
      </w:pPr>
    </w:p>
    <w:p w14:paraId="0903CA43" w14:textId="77777777" w:rsidR="00A8236E" w:rsidRDefault="00A8236E" w:rsidP="00A8236E">
      <w:pPr>
        <w:rPr>
          <w:rFonts w:ascii="Times New Roman" w:hAnsi="Times New Roman" w:cs="Times New Roman"/>
          <w:b/>
          <w:bCs/>
          <w:sz w:val="28"/>
          <w:szCs w:val="28"/>
        </w:rPr>
      </w:pPr>
    </w:p>
    <w:p w14:paraId="71731912" w14:textId="77777777" w:rsidR="00A8236E" w:rsidRDefault="00A8236E" w:rsidP="00A8236E">
      <w:pPr>
        <w:rPr>
          <w:rFonts w:ascii="Times New Roman" w:hAnsi="Times New Roman" w:cs="Times New Roman"/>
          <w:b/>
          <w:bCs/>
          <w:sz w:val="28"/>
          <w:szCs w:val="28"/>
        </w:rPr>
      </w:pPr>
    </w:p>
    <w:p w14:paraId="6795B23C" w14:textId="77777777" w:rsidR="00A8236E" w:rsidRPr="00A8236E" w:rsidRDefault="00A8236E" w:rsidP="00A8236E">
      <w:pPr>
        <w:rPr>
          <w:rFonts w:ascii="Times New Roman" w:hAnsi="Times New Roman" w:cs="Times New Roman"/>
          <w:sz w:val="28"/>
          <w:szCs w:val="28"/>
        </w:rPr>
      </w:pPr>
      <w:r w:rsidRPr="00A8236E">
        <w:rPr>
          <w:rFonts w:ascii="Times New Roman" w:hAnsi="Times New Roman" w:cs="Times New Roman"/>
          <w:b/>
          <w:bCs/>
          <w:sz w:val="28"/>
          <w:szCs w:val="28"/>
        </w:rPr>
        <w:t>1. Twin Balance Sheet Problem (Primary Reason)</w:t>
      </w:r>
    </w:p>
    <w:p w14:paraId="74E39ACF" w14:textId="77777777" w:rsidR="00A8236E" w:rsidRPr="00A8236E" w:rsidRDefault="00A8236E" w:rsidP="00A8236E">
      <w:pPr>
        <w:rPr>
          <w:rFonts w:ascii="Times New Roman" w:hAnsi="Times New Roman" w:cs="Times New Roman"/>
          <w:sz w:val="28"/>
          <w:szCs w:val="28"/>
        </w:rPr>
      </w:pPr>
      <w:r w:rsidRPr="00A8236E">
        <w:rPr>
          <w:rFonts w:ascii="Times New Roman" w:hAnsi="Times New Roman" w:cs="Times New Roman"/>
          <w:sz w:val="28"/>
          <w:szCs w:val="28"/>
        </w:rPr>
        <w:t>During the boom years (2003–2011), many companies borrowed heavily to finance infrastructure and industrial projects. As growth slowed, many of these projects generated lower-than-expected returns, making it difficult for firms to repay their loans. At the same time, banks were burdened with rising NPAs, making them reluctant to issue new credit. This reduced private investment and slowed capital formation.</w:t>
      </w:r>
    </w:p>
    <w:p w14:paraId="5AB6F06F" w14:textId="77777777" w:rsidR="00A8236E" w:rsidRPr="00A8236E" w:rsidRDefault="00A8236E" w:rsidP="00A8236E">
      <w:pPr>
        <w:rPr>
          <w:rFonts w:ascii="Times New Roman" w:hAnsi="Times New Roman" w:cs="Times New Roman"/>
          <w:sz w:val="28"/>
          <w:szCs w:val="28"/>
        </w:rPr>
      </w:pPr>
      <w:r w:rsidRPr="00A8236E">
        <w:rPr>
          <w:rFonts w:ascii="Times New Roman" w:hAnsi="Times New Roman" w:cs="Times New Roman"/>
          <w:b/>
          <w:bCs/>
          <w:sz w:val="28"/>
          <w:szCs w:val="28"/>
        </w:rPr>
        <w:t>2. Excess Capacity &amp; Weak Demand</w:t>
      </w:r>
    </w:p>
    <w:p w14:paraId="3732A845" w14:textId="77777777" w:rsidR="00A8236E" w:rsidRPr="00A8236E" w:rsidRDefault="00A8236E" w:rsidP="00A8236E">
      <w:pPr>
        <w:rPr>
          <w:rFonts w:ascii="Times New Roman" w:hAnsi="Times New Roman" w:cs="Times New Roman"/>
          <w:sz w:val="28"/>
          <w:szCs w:val="28"/>
        </w:rPr>
      </w:pPr>
      <w:r w:rsidRPr="00A8236E">
        <w:rPr>
          <w:rFonts w:ascii="Times New Roman" w:hAnsi="Times New Roman" w:cs="Times New Roman"/>
          <w:sz w:val="28"/>
          <w:szCs w:val="28"/>
        </w:rPr>
        <w:t>Many industries were already operating below their production capacity due to weak domestic and global demand. Since existing capacity was underutilized, firms had little incentive to invest in new plants, machinery, or expansion.</w:t>
      </w:r>
    </w:p>
    <w:p w14:paraId="2D6E1FA8" w14:textId="77777777" w:rsidR="00A8236E" w:rsidRPr="00A8236E" w:rsidRDefault="00A8236E" w:rsidP="00A8236E">
      <w:pPr>
        <w:rPr>
          <w:rFonts w:ascii="Times New Roman" w:hAnsi="Times New Roman" w:cs="Times New Roman"/>
          <w:sz w:val="28"/>
          <w:szCs w:val="28"/>
        </w:rPr>
      </w:pPr>
      <w:r w:rsidRPr="00A8236E">
        <w:rPr>
          <w:rFonts w:ascii="Times New Roman" w:hAnsi="Times New Roman" w:cs="Times New Roman"/>
          <w:b/>
          <w:bCs/>
          <w:sz w:val="28"/>
          <w:szCs w:val="28"/>
        </w:rPr>
        <w:t>3. Policy &amp; Implementation Challenges</w:t>
      </w:r>
    </w:p>
    <w:p w14:paraId="74C13988" w14:textId="77777777" w:rsidR="00A8236E" w:rsidRPr="00A8236E" w:rsidRDefault="00A8236E" w:rsidP="00A8236E">
      <w:pPr>
        <w:rPr>
          <w:rFonts w:ascii="Times New Roman" w:hAnsi="Times New Roman" w:cs="Times New Roman"/>
          <w:sz w:val="28"/>
          <w:szCs w:val="28"/>
        </w:rPr>
      </w:pPr>
      <w:r w:rsidRPr="00A8236E">
        <w:rPr>
          <w:rFonts w:ascii="Times New Roman" w:hAnsi="Times New Roman" w:cs="Times New Roman"/>
          <w:sz w:val="28"/>
          <w:szCs w:val="28"/>
        </w:rPr>
        <w:lastRenderedPageBreak/>
        <w:t>Delays in project approvals, land acquisition, and environmental clearances increased uncertainty for businesses. Combined with several stalled infrastructure projects, this discouraged fresh private investment.</w:t>
      </w:r>
    </w:p>
    <w:p w14:paraId="33C91DE1" w14:textId="77777777" w:rsidR="00A8236E" w:rsidRPr="00A8236E" w:rsidRDefault="00A8236E" w:rsidP="00A8236E">
      <w:pPr>
        <w:rPr>
          <w:rFonts w:ascii="Times New Roman" w:hAnsi="Times New Roman" w:cs="Times New Roman"/>
          <w:sz w:val="28"/>
          <w:szCs w:val="28"/>
        </w:rPr>
      </w:pPr>
      <w:r w:rsidRPr="00A8236E">
        <w:rPr>
          <w:rFonts w:ascii="Times New Roman" w:hAnsi="Times New Roman" w:cs="Times New Roman"/>
          <w:b/>
          <w:bCs/>
          <w:sz w:val="28"/>
          <w:szCs w:val="28"/>
        </w:rPr>
        <w:t>4. Shift in Household Savings</w:t>
      </w:r>
    </w:p>
    <w:p w14:paraId="458C03CD" w14:textId="77777777" w:rsidR="00A8236E" w:rsidRPr="00A8236E" w:rsidRDefault="00A8236E" w:rsidP="00A8236E">
      <w:pPr>
        <w:rPr>
          <w:rFonts w:ascii="Times New Roman" w:hAnsi="Times New Roman" w:cs="Times New Roman"/>
          <w:sz w:val="28"/>
          <w:szCs w:val="28"/>
        </w:rPr>
      </w:pPr>
      <w:r w:rsidRPr="00A8236E">
        <w:rPr>
          <w:rFonts w:ascii="Times New Roman" w:hAnsi="Times New Roman" w:cs="Times New Roman"/>
          <w:sz w:val="28"/>
          <w:szCs w:val="28"/>
        </w:rPr>
        <w:t>Household savings gradually shifted away from productive assets towards valuables such as gold. As a result, a smaller share of savings was directed towards investments that could expand the economy's productive capacity.</w:t>
      </w:r>
    </w:p>
    <w:p w14:paraId="04AE4501" w14:textId="77777777" w:rsidR="00A8236E" w:rsidRDefault="00A8236E" w:rsidP="00DC1BB5">
      <w:pPr>
        <w:rPr>
          <w:rFonts w:ascii="Times New Roman" w:hAnsi="Times New Roman" w:cs="Times New Roman"/>
          <w:sz w:val="28"/>
          <w:szCs w:val="28"/>
        </w:rPr>
      </w:pPr>
    </w:p>
    <w:p w14:paraId="78D85C38" w14:textId="77777777" w:rsidR="002D6759" w:rsidRPr="002D6759" w:rsidRDefault="002D6759" w:rsidP="002D6759">
      <w:pPr>
        <w:rPr>
          <w:rFonts w:ascii="Times New Roman" w:hAnsi="Times New Roman" w:cs="Times New Roman"/>
          <w:b/>
          <w:bCs/>
          <w:sz w:val="28"/>
          <w:szCs w:val="28"/>
        </w:rPr>
      </w:pPr>
      <w:r w:rsidRPr="002D6759">
        <w:rPr>
          <w:rFonts w:ascii="Times New Roman" w:hAnsi="Times New Roman" w:cs="Times New Roman"/>
          <w:b/>
          <w:bCs/>
          <w:sz w:val="28"/>
          <w:szCs w:val="28"/>
        </w:rPr>
        <w:t>Economic Phases</w:t>
      </w:r>
    </w:p>
    <w:p w14:paraId="1F56C263" w14:textId="77777777" w:rsidR="002D6759" w:rsidRPr="002D6759" w:rsidRDefault="002D6759" w:rsidP="002D6759">
      <w:pPr>
        <w:rPr>
          <w:rFonts w:ascii="Times New Roman" w:hAnsi="Times New Roman" w:cs="Times New Roman"/>
          <w:b/>
          <w:bCs/>
          <w:sz w:val="28"/>
          <w:szCs w:val="28"/>
        </w:rPr>
      </w:pPr>
      <w:r w:rsidRPr="002D6759">
        <w:rPr>
          <w:rFonts w:ascii="Times New Roman" w:hAnsi="Times New Roman" w:cs="Times New Roman"/>
          <w:b/>
          <w:bCs/>
          <w:sz w:val="28"/>
          <w:szCs w:val="28"/>
        </w:rPr>
        <w:t>Phase I — Investment Slowdown (2014–2016)</w:t>
      </w:r>
    </w:p>
    <w:p w14:paraId="5E6C151F" w14:textId="77777777" w:rsidR="002D6759" w:rsidRPr="002D6759" w:rsidRDefault="002D6759" w:rsidP="002D6759">
      <w:pPr>
        <w:rPr>
          <w:rFonts w:ascii="Times New Roman" w:hAnsi="Times New Roman" w:cs="Times New Roman"/>
          <w:b/>
          <w:bCs/>
          <w:sz w:val="28"/>
          <w:szCs w:val="28"/>
        </w:rPr>
      </w:pPr>
      <w:r w:rsidRPr="002D6759">
        <w:rPr>
          <w:rFonts w:ascii="Times New Roman" w:hAnsi="Times New Roman" w:cs="Times New Roman"/>
          <w:b/>
          <w:bCs/>
          <w:sz w:val="28"/>
          <w:szCs w:val="28"/>
        </w:rPr>
        <w:t>Trend</w:t>
      </w:r>
    </w:p>
    <w:p w14:paraId="73733933" w14:textId="77777777" w:rsidR="002D6759" w:rsidRPr="002D6759" w:rsidRDefault="002D6759" w:rsidP="002D6759">
      <w:pPr>
        <w:rPr>
          <w:rFonts w:ascii="Times New Roman" w:hAnsi="Times New Roman" w:cs="Times New Roman"/>
          <w:sz w:val="28"/>
          <w:szCs w:val="28"/>
        </w:rPr>
      </w:pPr>
      <w:r w:rsidRPr="002D6759">
        <w:rPr>
          <w:rFonts w:ascii="Times New Roman" w:hAnsi="Times New Roman" w:cs="Times New Roman"/>
          <w:sz w:val="28"/>
          <w:szCs w:val="28"/>
        </w:rPr>
        <w:t>Gross Capital Formation declined steadily during this period.</w:t>
      </w:r>
    </w:p>
    <w:p w14:paraId="26664BCB" w14:textId="77777777" w:rsidR="002D6759" w:rsidRPr="002D6759" w:rsidRDefault="002D6759" w:rsidP="002D6759">
      <w:pPr>
        <w:rPr>
          <w:rFonts w:ascii="Times New Roman" w:hAnsi="Times New Roman" w:cs="Times New Roman"/>
          <w:b/>
          <w:bCs/>
          <w:sz w:val="28"/>
          <w:szCs w:val="28"/>
        </w:rPr>
      </w:pPr>
      <w:r w:rsidRPr="002D6759">
        <w:rPr>
          <w:rFonts w:ascii="Times New Roman" w:hAnsi="Times New Roman" w:cs="Times New Roman"/>
          <w:b/>
          <w:bCs/>
          <w:sz w:val="28"/>
          <w:szCs w:val="28"/>
        </w:rPr>
        <w:t>Possible Reasons</w:t>
      </w:r>
    </w:p>
    <w:p w14:paraId="3D7684BC" w14:textId="77777777" w:rsidR="002D6759" w:rsidRPr="002D6759" w:rsidRDefault="002D6759" w:rsidP="002D6759">
      <w:pPr>
        <w:numPr>
          <w:ilvl w:val="0"/>
          <w:numId w:val="2"/>
        </w:numPr>
        <w:rPr>
          <w:rFonts w:ascii="Times New Roman" w:hAnsi="Times New Roman" w:cs="Times New Roman"/>
          <w:sz w:val="28"/>
          <w:szCs w:val="28"/>
        </w:rPr>
      </w:pPr>
      <w:r w:rsidRPr="002D6759">
        <w:rPr>
          <w:rFonts w:ascii="Times New Roman" w:hAnsi="Times New Roman" w:cs="Times New Roman"/>
          <w:sz w:val="28"/>
          <w:szCs w:val="28"/>
        </w:rPr>
        <w:t xml:space="preserve">Twin Balance Sheet Problem </w:t>
      </w:r>
    </w:p>
    <w:p w14:paraId="06CEFFE9" w14:textId="77777777" w:rsidR="002D6759" w:rsidRPr="002D6759" w:rsidRDefault="002D6759" w:rsidP="002D6759">
      <w:pPr>
        <w:numPr>
          <w:ilvl w:val="0"/>
          <w:numId w:val="2"/>
        </w:numPr>
        <w:rPr>
          <w:rFonts w:ascii="Times New Roman" w:hAnsi="Times New Roman" w:cs="Times New Roman"/>
          <w:sz w:val="28"/>
          <w:szCs w:val="28"/>
        </w:rPr>
      </w:pPr>
      <w:r w:rsidRPr="002D6759">
        <w:rPr>
          <w:rFonts w:ascii="Times New Roman" w:hAnsi="Times New Roman" w:cs="Times New Roman"/>
          <w:sz w:val="28"/>
          <w:szCs w:val="28"/>
        </w:rPr>
        <w:t xml:space="preserve">Weak private investment </w:t>
      </w:r>
    </w:p>
    <w:p w14:paraId="4E3C386E" w14:textId="77777777" w:rsidR="002D6759" w:rsidRPr="002D6759" w:rsidRDefault="002D6759" w:rsidP="002D6759">
      <w:pPr>
        <w:numPr>
          <w:ilvl w:val="0"/>
          <w:numId w:val="2"/>
        </w:numPr>
        <w:rPr>
          <w:rFonts w:ascii="Times New Roman" w:hAnsi="Times New Roman" w:cs="Times New Roman"/>
          <w:sz w:val="28"/>
          <w:szCs w:val="28"/>
        </w:rPr>
      </w:pPr>
      <w:r w:rsidRPr="002D6759">
        <w:rPr>
          <w:rFonts w:ascii="Times New Roman" w:hAnsi="Times New Roman" w:cs="Times New Roman"/>
          <w:sz w:val="28"/>
          <w:szCs w:val="28"/>
        </w:rPr>
        <w:t xml:space="preserve">Excess industrial capacity </w:t>
      </w:r>
    </w:p>
    <w:p w14:paraId="774DA2EF" w14:textId="77777777" w:rsidR="002D6759" w:rsidRPr="002D6759" w:rsidRDefault="002D6759" w:rsidP="002D6759">
      <w:pPr>
        <w:numPr>
          <w:ilvl w:val="0"/>
          <w:numId w:val="2"/>
        </w:numPr>
        <w:rPr>
          <w:rFonts w:ascii="Times New Roman" w:hAnsi="Times New Roman" w:cs="Times New Roman"/>
          <w:sz w:val="28"/>
          <w:szCs w:val="28"/>
        </w:rPr>
      </w:pPr>
      <w:r w:rsidRPr="002D6759">
        <w:rPr>
          <w:rFonts w:ascii="Times New Roman" w:hAnsi="Times New Roman" w:cs="Times New Roman"/>
          <w:sz w:val="28"/>
          <w:szCs w:val="28"/>
        </w:rPr>
        <w:t xml:space="preserve">Weak domestic and global demand </w:t>
      </w:r>
    </w:p>
    <w:p w14:paraId="787095E5" w14:textId="77777777" w:rsidR="002D6759" w:rsidRPr="002D6759" w:rsidRDefault="002D6759" w:rsidP="002D6759">
      <w:pPr>
        <w:rPr>
          <w:rFonts w:ascii="Times New Roman" w:hAnsi="Times New Roman" w:cs="Times New Roman"/>
          <w:sz w:val="28"/>
          <w:szCs w:val="28"/>
        </w:rPr>
      </w:pPr>
      <w:r w:rsidRPr="002D6759">
        <w:rPr>
          <w:rFonts w:ascii="Times New Roman" w:hAnsi="Times New Roman" w:cs="Times New Roman"/>
          <w:sz w:val="28"/>
          <w:szCs w:val="28"/>
        </w:rPr>
        <w:pict w14:anchorId="3673BA71">
          <v:rect id="_x0000_i1043" style="width:0;height:1.5pt" o:hralign="center" o:hrstd="t" o:hr="t" fillcolor="#a0a0a0" stroked="f"/>
        </w:pict>
      </w:r>
    </w:p>
    <w:p w14:paraId="123361C3" w14:textId="77777777" w:rsidR="002D6759" w:rsidRPr="002D6759" w:rsidRDefault="002D6759" w:rsidP="002D6759">
      <w:pPr>
        <w:rPr>
          <w:rFonts w:ascii="Times New Roman" w:hAnsi="Times New Roman" w:cs="Times New Roman"/>
          <w:b/>
          <w:bCs/>
          <w:sz w:val="28"/>
          <w:szCs w:val="28"/>
        </w:rPr>
      </w:pPr>
      <w:r w:rsidRPr="002D6759">
        <w:rPr>
          <w:rFonts w:ascii="Times New Roman" w:hAnsi="Times New Roman" w:cs="Times New Roman"/>
          <w:b/>
          <w:bCs/>
          <w:sz w:val="28"/>
          <w:szCs w:val="28"/>
        </w:rPr>
        <w:t>Phase II — Gradual Recovery (2017–2019)</w:t>
      </w:r>
    </w:p>
    <w:p w14:paraId="583A3B26" w14:textId="77777777" w:rsidR="002D6759" w:rsidRPr="002D6759" w:rsidRDefault="002D6759" w:rsidP="002D6759">
      <w:pPr>
        <w:rPr>
          <w:rFonts w:ascii="Times New Roman" w:hAnsi="Times New Roman" w:cs="Times New Roman"/>
          <w:b/>
          <w:bCs/>
          <w:sz w:val="28"/>
          <w:szCs w:val="28"/>
        </w:rPr>
      </w:pPr>
      <w:r w:rsidRPr="002D6759">
        <w:rPr>
          <w:rFonts w:ascii="Times New Roman" w:hAnsi="Times New Roman" w:cs="Times New Roman"/>
          <w:b/>
          <w:bCs/>
          <w:sz w:val="28"/>
          <w:szCs w:val="28"/>
        </w:rPr>
        <w:t>Trend</w:t>
      </w:r>
    </w:p>
    <w:p w14:paraId="4CFBFB51" w14:textId="77777777" w:rsidR="002D6759" w:rsidRPr="002D6759" w:rsidRDefault="002D6759" w:rsidP="002D6759">
      <w:pPr>
        <w:rPr>
          <w:rFonts w:ascii="Times New Roman" w:hAnsi="Times New Roman" w:cs="Times New Roman"/>
          <w:sz w:val="28"/>
          <w:szCs w:val="28"/>
        </w:rPr>
      </w:pPr>
      <w:r w:rsidRPr="002D6759">
        <w:rPr>
          <w:rFonts w:ascii="Times New Roman" w:hAnsi="Times New Roman" w:cs="Times New Roman"/>
          <w:sz w:val="28"/>
          <w:szCs w:val="28"/>
        </w:rPr>
        <w:t>Investment gradually recovered after the slowdown.</w:t>
      </w:r>
    </w:p>
    <w:p w14:paraId="79E53C72" w14:textId="77777777" w:rsidR="002D6759" w:rsidRPr="002D6759" w:rsidRDefault="002D6759" w:rsidP="002D6759">
      <w:pPr>
        <w:rPr>
          <w:rFonts w:ascii="Times New Roman" w:hAnsi="Times New Roman" w:cs="Times New Roman"/>
          <w:b/>
          <w:bCs/>
          <w:sz w:val="28"/>
          <w:szCs w:val="28"/>
        </w:rPr>
      </w:pPr>
      <w:r w:rsidRPr="002D6759">
        <w:rPr>
          <w:rFonts w:ascii="Times New Roman" w:hAnsi="Times New Roman" w:cs="Times New Roman"/>
          <w:b/>
          <w:bCs/>
          <w:sz w:val="28"/>
          <w:szCs w:val="28"/>
        </w:rPr>
        <w:t>Possible Reasons</w:t>
      </w:r>
    </w:p>
    <w:p w14:paraId="6A4CE270" w14:textId="77777777" w:rsidR="002D6759" w:rsidRPr="002D6759" w:rsidRDefault="002D6759" w:rsidP="002D6759">
      <w:pPr>
        <w:numPr>
          <w:ilvl w:val="0"/>
          <w:numId w:val="3"/>
        </w:numPr>
        <w:rPr>
          <w:rFonts w:ascii="Times New Roman" w:hAnsi="Times New Roman" w:cs="Times New Roman"/>
          <w:sz w:val="28"/>
          <w:szCs w:val="28"/>
        </w:rPr>
      </w:pPr>
      <w:r w:rsidRPr="002D6759">
        <w:rPr>
          <w:rFonts w:ascii="Times New Roman" w:hAnsi="Times New Roman" w:cs="Times New Roman"/>
          <w:sz w:val="28"/>
          <w:szCs w:val="28"/>
        </w:rPr>
        <w:t xml:space="preserve">Resolution of stressed assets gradually improved investor confidence. </w:t>
      </w:r>
    </w:p>
    <w:p w14:paraId="2297DACD" w14:textId="77777777" w:rsidR="002D6759" w:rsidRPr="002D6759" w:rsidRDefault="002D6759" w:rsidP="002D6759">
      <w:pPr>
        <w:numPr>
          <w:ilvl w:val="0"/>
          <w:numId w:val="3"/>
        </w:numPr>
        <w:rPr>
          <w:rFonts w:ascii="Times New Roman" w:hAnsi="Times New Roman" w:cs="Times New Roman"/>
          <w:sz w:val="28"/>
          <w:szCs w:val="28"/>
        </w:rPr>
      </w:pPr>
      <w:r w:rsidRPr="002D6759">
        <w:rPr>
          <w:rFonts w:ascii="Times New Roman" w:hAnsi="Times New Roman" w:cs="Times New Roman"/>
          <w:sz w:val="28"/>
          <w:szCs w:val="28"/>
        </w:rPr>
        <w:t xml:space="preserve">Credit conditions slowly improved. </w:t>
      </w:r>
    </w:p>
    <w:p w14:paraId="36B1A478" w14:textId="77777777" w:rsidR="002D6759" w:rsidRPr="002D6759" w:rsidRDefault="002D6759" w:rsidP="002D6759">
      <w:pPr>
        <w:numPr>
          <w:ilvl w:val="0"/>
          <w:numId w:val="3"/>
        </w:numPr>
        <w:rPr>
          <w:rFonts w:ascii="Times New Roman" w:hAnsi="Times New Roman" w:cs="Times New Roman"/>
          <w:sz w:val="28"/>
          <w:szCs w:val="28"/>
        </w:rPr>
      </w:pPr>
      <w:r w:rsidRPr="002D6759">
        <w:rPr>
          <w:rFonts w:ascii="Times New Roman" w:hAnsi="Times New Roman" w:cs="Times New Roman"/>
          <w:sz w:val="28"/>
          <w:szCs w:val="28"/>
        </w:rPr>
        <w:t xml:space="preserve">Business activity began recovering after earlier structural challenges. </w:t>
      </w:r>
    </w:p>
    <w:p w14:paraId="57FF59B2" w14:textId="77777777" w:rsidR="002D6759" w:rsidRPr="002D6759" w:rsidRDefault="002D6759" w:rsidP="002D6759">
      <w:pPr>
        <w:rPr>
          <w:rFonts w:ascii="Times New Roman" w:hAnsi="Times New Roman" w:cs="Times New Roman"/>
          <w:sz w:val="28"/>
          <w:szCs w:val="28"/>
        </w:rPr>
      </w:pPr>
      <w:r w:rsidRPr="002D6759">
        <w:rPr>
          <w:rFonts w:ascii="Times New Roman" w:hAnsi="Times New Roman" w:cs="Times New Roman"/>
          <w:sz w:val="28"/>
          <w:szCs w:val="28"/>
        </w:rPr>
        <w:pict w14:anchorId="10C4435E">
          <v:rect id="_x0000_i1044" style="width:0;height:1.5pt" o:hralign="center" o:hrstd="t" o:hr="t" fillcolor="#a0a0a0" stroked="f"/>
        </w:pict>
      </w:r>
    </w:p>
    <w:p w14:paraId="7A20F427" w14:textId="77777777" w:rsidR="002D6759" w:rsidRPr="002D6759" w:rsidRDefault="002D6759" w:rsidP="002D6759">
      <w:pPr>
        <w:rPr>
          <w:rFonts w:ascii="Times New Roman" w:hAnsi="Times New Roman" w:cs="Times New Roman"/>
          <w:b/>
          <w:bCs/>
          <w:sz w:val="28"/>
          <w:szCs w:val="28"/>
        </w:rPr>
      </w:pPr>
      <w:r w:rsidRPr="002D6759">
        <w:rPr>
          <w:rFonts w:ascii="Times New Roman" w:hAnsi="Times New Roman" w:cs="Times New Roman"/>
          <w:b/>
          <w:bCs/>
          <w:sz w:val="28"/>
          <w:szCs w:val="28"/>
        </w:rPr>
        <w:t>Phase III — COVID-19 Shock (2020)</w:t>
      </w:r>
    </w:p>
    <w:p w14:paraId="5D436AFC" w14:textId="77777777" w:rsidR="002D6759" w:rsidRPr="002D6759" w:rsidRDefault="002D6759" w:rsidP="002D6759">
      <w:pPr>
        <w:rPr>
          <w:rFonts w:ascii="Times New Roman" w:hAnsi="Times New Roman" w:cs="Times New Roman"/>
          <w:b/>
          <w:bCs/>
          <w:sz w:val="28"/>
          <w:szCs w:val="28"/>
        </w:rPr>
      </w:pPr>
      <w:r w:rsidRPr="002D6759">
        <w:rPr>
          <w:rFonts w:ascii="Times New Roman" w:hAnsi="Times New Roman" w:cs="Times New Roman"/>
          <w:b/>
          <w:bCs/>
          <w:sz w:val="28"/>
          <w:szCs w:val="28"/>
        </w:rPr>
        <w:lastRenderedPageBreak/>
        <w:t>Trend</w:t>
      </w:r>
    </w:p>
    <w:p w14:paraId="7E6C3842" w14:textId="77777777" w:rsidR="002D6759" w:rsidRPr="002D6759" w:rsidRDefault="002D6759" w:rsidP="002D6759">
      <w:pPr>
        <w:rPr>
          <w:rFonts w:ascii="Times New Roman" w:hAnsi="Times New Roman" w:cs="Times New Roman"/>
          <w:sz w:val="28"/>
          <w:szCs w:val="28"/>
        </w:rPr>
      </w:pPr>
      <w:r w:rsidRPr="002D6759">
        <w:rPr>
          <w:rFonts w:ascii="Times New Roman" w:hAnsi="Times New Roman" w:cs="Times New Roman"/>
          <w:sz w:val="28"/>
          <w:szCs w:val="28"/>
        </w:rPr>
        <w:t>Gross Capital Formation experienced its sharpest decline during the study period.</w:t>
      </w:r>
    </w:p>
    <w:p w14:paraId="18B73FB4" w14:textId="77777777" w:rsidR="002D6759" w:rsidRPr="002D6759" w:rsidRDefault="002D6759" w:rsidP="002D6759">
      <w:pPr>
        <w:rPr>
          <w:rFonts w:ascii="Times New Roman" w:hAnsi="Times New Roman" w:cs="Times New Roman"/>
          <w:b/>
          <w:bCs/>
          <w:sz w:val="28"/>
          <w:szCs w:val="28"/>
        </w:rPr>
      </w:pPr>
      <w:r w:rsidRPr="002D6759">
        <w:rPr>
          <w:rFonts w:ascii="Times New Roman" w:hAnsi="Times New Roman" w:cs="Times New Roman"/>
          <w:b/>
          <w:bCs/>
          <w:sz w:val="28"/>
          <w:szCs w:val="28"/>
        </w:rPr>
        <w:t>Possible Reasons</w:t>
      </w:r>
    </w:p>
    <w:p w14:paraId="49139C74" w14:textId="77777777" w:rsidR="002D6759" w:rsidRPr="002D6759" w:rsidRDefault="002D6759" w:rsidP="002D6759">
      <w:pPr>
        <w:numPr>
          <w:ilvl w:val="0"/>
          <w:numId w:val="4"/>
        </w:numPr>
        <w:rPr>
          <w:rFonts w:ascii="Times New Roman" w:hAnsi="Times New Roman" w:cs="Times New Roman"/>
          <w:sz w:val="28"/>
          <w:szCs w:val="28"/>
        </w:rPr>
      </w:pPr>
      <w:r w:rsidRPr="002D6759">
        <w:rPr>
          <w:rFonts w:ascii="Times New Roman" w:hAnsi="Times New Roman" w:cs="Times New Roman"/>
          <w:sz w:val="28"/>
          <w:szCs w:val="28"/>
        </w:rPr>
        <w:t xml:space="preserve">Nationwide lockdowns </w:t>
      </w:r>
    </w:p>
    <w:p w14:paraId="1065F399" w14:textId="77777777" w:rsidR="002D6759" w:rsidRPr="002D6759" w:rsidRDefault="002D6759" w:rsidP="002D6759">
      <w:pPr>
        <w:numPr>
          <w:ilvl w:val="0"/>
          <w:numId w:val="4"/>
        </w:numPr>
        <w:rPr>
          <w:rFonts w:ascii="Times New Roman" w:hAnsi="Times New Roman" w:cs="Times New Roman"/>
          <w:sz w:val="28"/>
          <w:szCs w:val="28"/>
        </w:rPr>
      </w:pPr>
      <w:r w:rsidRPr="002D6759">
        <w:rPr>
          <w:rFonts w:ascii="Times New Roman" w:hAnsi="Times New Roman" w:cs="Times New Roman"/>
          <w:sz w:val="28"/>
          <w:szCs w:val="28"/>
        </w:rPr>
        <w:t xml:space="preserve">Supply chain disruptions </w:t>
      </w:r>
    </w:p>
    <w:p w14:paraId="323EE5D0" w14:textId="77777777" w:rsidR="002D6759" w:rsidRPr="002D6759" w:rsidRDefault="002D6759" w:rsidP="002D6759">
      <w:pPr>
        <w:numPr>
          <w:ilvl w:val="0"/>
          <w:numId w:val="4"/>
        </w:numPr>
        <w:rPr>
          <w:rFonts w:ascii="Times New Roman" w:hAnsi="Times New Roman" w:cs="Times New Roman"/>
          <w:sz w:val="28"/>
          <w:szCs w:val="28"/>
        </w:rPr>
      </w:pPr>
      <w:r w:rsidRPr="002D6759">
        <w:rPr>
          <w:rFonts w:ascii="Times New Roman" w:hAnsi="Times New Roman" w:cs="Times New Roman"/>
          <w:sz w:val="28"/>
          <w:szCs w:val="28"/>
        </w:rPr>
        <w:t xml:space="preserve">Sharp fall in business activity </w:t>
      </w:r>
    </w:p>
    <w:p w14:paraId="32031D01" w14:textId="77777777" w:rsidR="002D6759" w:rsidRPr="002D6759" w:rsidRDefault="002D6759" w:rsidP="002D6759">
      <w:pPr>
        <w:numPr>
          <w:ilvl w:val="0"/>
          <w:numId w:val="4"/>
        </w:numPr>
        <w:rPr>
          <w:rFonts w:ascii="Times New Roman" w:hAnsi="Times New Roman" w:cs="Times New Roman"/>
          <w:sz w:val="28"/>
          <w:szCs w:val="28"/>
        </w:rPr>
      </w:pPr>
      <w:r w:rsidRPr="002D6759">
        <w:rPr>
          <w:rFonts w:ascii="Times New Roman" w:hAnsi="Times New Roman" w:cs="Times New Roman"/>
          <w:sz w:val="28"/>
          <w:szCs w:val="28"/>
        </w:rPr>
        <w:t xml:space="preserve">High uncertainty leading to delayed investments </w:t>
      </w:r>
    </w:p>
    <w:p w14:paraId="3C7C6AEF" w14:textId="77777777" w:rsidR="002D6759" w:rsidRPr="002D6759" w:rsidRDefault="002D6759" w:rsidP="002D6759">
      <w:pPr>
        <w:rPr>
          <w:rFonts w:ascii="Times New Roman" w:hAnsi="Times New Roman" w:cs="Times New Roman"/>
          <w:sz w:val="28"/>
          <w:szCs w:val="28"/>
        </w:rPr>
      </w:pPr>
      <w:r w:rsidRPr="002D6759">
        <w:rPr>
          <w:rFonts w:ascii="Times New Roman" w:hAnsi="Times New Roman" w:cs="Times New Roman"/>
          <w:sz w:val="28"/>
          <w:szCs w:val="28"/>
        </w:rPr>
        <w:pict w14:anchorId="5459171B">
          <v:rect id="_x0000_i1045" style="width:0;height:1.5pt" o:hralign="center" o:hrstd="t" o:hr="t" fillcolor="#a0a0a0" stroked="f"/>
        </w:pict>
      </w:r>
    </w:p>
    <w:p w14:paraId="0C1F15D0" w14:textId="77777777" w:rsidR="002D6759" w:rsidRPr="002D6759" w:rsidRDefault="002D6759" w:rsidP="002D6759">
      <w:pPr>
        <w:rPr>
          <w:rFonts w:ascii="Times New Roman" w:hAnsi="Times New Roman" w:cs="Times New Roman"/>
          <w:b/>
          <w:bCs/>
          <w:sz w:val="28"/>
          <w:szCs w:val="28"/>
        </w:rPr>
      </w:pPr>
      <w:r w:rsidRPr="002D6759">
        <w:rPr>
          <w:rFonts w:ascii="Times New Roman" w:hAnsi="Times New Roman" w:cs="Times New Roman"/>
          <w:b/>
          <w:bCs/>
          <w:sz w:val="28"/>
          <w:szCs w:val="28"/>
        </w:rPr>
        <w:t>Phase IV — Post-COVID Recovery (2021–2025)</w:t>
      </w:r>
    </w:p>
    <w:p w14:paraId="1F948EE0" w14:textId="77777777" w:rsidR="002D6759" w:rsidRPr="002D6759" w:rsidRDefault="002D6759" w:rsidP="002D6759">
      <w:pPr>
        <w:rPr>
          <w:rFonts w:ascii="Times New Roman" w:hAnsi="Times New Roman" w:cs="Times New Roman"/>
          <w:b/>
          <w:bCs/>
          <w:sz w:val="28"/>
          <w:szCs w:val="28"/>
        </w:rPr>
      </w:pPr>
      <w:r w:rsidRPr="002D6759">
        <w:rPr>
          <w:rFonts w:ascii="Times New Roman" w:hAnsi="Times New Roman" w:cs="Times New Roman"/>
          <w:b/>
          <w:bCs/>
          <w:sz w:val="28"/>
          <w:szCs w:val="28"/>
        </w:rPr>
        <w:t>Trend</w:t>
      </w:r>
    </w:p>
    <w:p w14:paraId="2139F7B3" w14:textId="77777777" w:rsidR="002D6759" w:rsidRPr="002D6759" w:rsidRDefault="002D6759" w:rsidP="002D6759">
      <w:pPr>
        <w:rPr>
          <w:rFonts w:ascii="Times New Roman" w:hAnsi="Times New Roman" w:cs="Times New Roman"/>
          <w:sz w:val="28"/>
          <w:szCs w:val="28"/>
        </w:rPr>
      </w:pPr>
      <w:r w:rsidRPr="002D6759">
        <w:rPr>
          <w:rFonts w:ascii="Times New Roman" w:hAnsi="Times New Roman" w:cs="Times New Roman"/>
          <w:sz w:val="28"/>
          <w:szCs w:val="28"/>
        </w:rPr>
        <w:t>Investment recovered strongly and remained relatively stable.</w:t>
      </w:r>
    </w:p>
    <w:p w14:paraId="47E05D14" w14:textId="77777777" w:rsidR="002D6759" w:rsidRPr="002D6759" w:rsidRDefault="002D6759" w:rsidP="002D6759">
      <w:pPr>
        <w:rPr>
          <w:rFonts w:ascii="Times New Roman" w:hAnsi="Times New Roman" w:cs="Times New Roman"/>
          <w:b/>
          <w:bCs/>
          <w:sz w:val="28"/>
          <w:szCs w:val="28"/>
        </w:rPr>
      </w:pPr>
      <w:r w:rsidRPr="002D6759">
        <w:rPr>
          <w:rFonts w:ascii="Times New Roman" w:hAnsi="Times New Roman" w:cs="Times New Roman"/>
          <w:b/>
          <w:bCs/>
          <w:sz w:val="28"/>
          <w:szCs w:val="28"/>
        </w:rPr>
        <w:t>Possible Reasons</w:t>
      </w:r>
    </w:p>
    <w:p w14:paraId="055F93F2" w14:textId="77777777" w:rsidR="002D6759" w:rsidRPr="002D6759" w:rsidRDefault="002D6759" w:rsidP="002D6759">
      <w:pPr>
        <w:numPr>
          <w:ilvl w:val="0"/>
          <w:numId w:val="5"/>
        </w:numPr>
        <w:rPr>
          <w:rFonts w:ascii="Times New Roman" w:hAnsi="Times New Roman" w:cs="Times New Roman"/>
          <w:sz w:val="28"/>
          <w:szCs w:val="28"/>
        </w:rPr>
      </w:pPr>
      <w:r w:rsidRPr="002D6759">
        <w:rPr>
          <w:rFonts w:ascii="Times New Roman" w:hAnsi="Times New Roman" w:cs="Times New Roman"/>
          <w:sz w:val="28"/>
          <w:szCs w:val="28"/>
        </w:rPr>
        <w:t xml:space="preserve">Economic reopening </w:t>
      </w:r>
    </w:p>
    <w:p w14:paraId="3EBB6FEC" w14:textId="77777777" w:rsidR="002D6759" w:rsidRPr="002D6759" w:rsidRDefault="002D6759" w:rsidP="002D6759">
      <w:pPr>
        <w:numPr>
          <w:ilvl w:val="0"/>
          <w:numId w:val="5"/>
        </w:numPr>
        <w:rPr>
          <w:rFonts w:ascii="Times New Roman" w:hAnsi="Times New Roman" w:cs="Times New Roman"/>
          <w:sz w:val="28"/>
          <w:szCs w:val="28"/>
        </w:rPr>
      </w:pPr>
      <w:r w:rsidRPr="002D6759">
        <w:rPr>
          <w:rFonts w:ascii="Times New Roman" w:hAnsi="Times New Roman" w:cs="Times New Roman"/>
          <w:sz w:val="28"/>
          <w:szCs w:val="28"/>
        </w:rPr>
        <w:t xml:space="preserve">Recovery in domestic demand </w:t>
      </w:r>
    </w:p>
    <w:p w14:paraId="37C195BD" w14:textId="77777777" w:rsidR="002D6759" w:rsidRPr="002D6759" w:rsidRDefault="002D6759" w:rsidP="002D6759">
      <w:pPr>
        <w:numPr>
          <w:ilvl w:val="0"/>
          <w:numId w:val="5"/>
        </w:numPr>
        <w:rPr>
          <w:rFonts w:ascii="Times New Roman" w:hAnsi="Times New Roman" w:cs="Times New Roman"/>
          <w:sz w:val="28"/>
          <w:szCs w:val="28"/>
        </w:rPr>
      </w:pPr>
      <w:r w:rsidRPr="002D6759">
        <w:rPr>
          <w:rFonts w:ascii="Times New Roman" w:hAnsi="Times New Roman" w:cs="Times New Roman"/>
          <w:sz w:val="28"/>
          <w:szCs w:val="28"/>
        </w:rPr>
        <w:t xml:space="preserve">Increased infrastructure investment </w:t>
      </w:r>
    </w:p>
    <w:p w14:paraId="189A47CF" w14:textId="77777777" w:rsidR="002D6759" w:rsidRPr="002D6759" w:rsidRDefault="002D6759" w:rsidP="002D6759">
      <w:pPr>
        <w:numPr>
          <w:ilvl w:val="0"/>
          <w:numId w:val="5"/>
        </w:numPr>
        <w:rPr>
          <w:rFonts w:ascii="Times New Roman" w:hAnsi="Times New Roman" w:cs="Times New Roman"/>
          <w:sz w:val="28"/>
          <w:szCs w:val="28"/>
        </w:rPr>
      </w:pPr>
      <w:r w:rsidRPr="002D6759">
        <w:rPr>
          <w:rFonts w:ascii="Times New Roman" w:hAnsi="Times New Roman" w:cs="Times New Roman"/>
          <w:sz w:val="28"/>
          <w:szCs w:val="28"/>
        </w:rPr>
        <w:t xml:space="preserve">Improved investor confidence </w:t>
      </w:r>
    </w:p>
    <w:p w14:paraId="26B42311" w14:textId="083B59D5" w:rsidR="00A8236E" w:rsidRDefault="00A8236E" w:rsidP="00DC1BB5">
      <w:pPr>
        <w:rPr>
          <w:rFonts w:ascii="Times New Roman" w:hAnsi="Times New Roman" w:cs="Times New Roman"/>
          <w:sz w:val="28"/>
          <w:szCs w:val="28"/>
        </w:rPr>
      </w:pPr>
    </w:p>
    <w:p w14:paraId="5B4C0A84" w14:textId="77777777" w:rsidR="002D6759" w:rsidRPr="002D6759" w:rsidRDefault="002D6759" w:rsidP="002D6759">
      <w:pPr>
        <w:rPr>
          <w:rFonts w:ascii="Times New Roman" w:hAnsi="Times New Roman" w:cs="Times New Roman"/>
          <w:b/>
          <w:bCs/>
          <w:sz w:val="28"/>
          <w:szCs w:val="28"/>
        </w:rPr>
      </w:pPr>
      <w:r w:rsidRPr="002D6759">
        <w:rPr>
          <w:rFonts w:ascii="Times New Roman" w:hAnsi="Times New Roman" w:cs="Times New Roman"/>
          <w:b/>
          <w:bCs/>
          <w:sz w:val="28"/>
          <w:szCs w:val="28"/>
        </w:rPr>
        <w:t>Why Gross Capital Formation (% of GDP)?</w:t>
      </w:r>
    </w:p>
    <w:p w14:paraId="0F3C59D3" w14:textId="77777777" w:rsidR="002D6759" w:rsidRPr="002D6759" w:rsidRDefault="002D6759" w:rsidP="002D6759">
      <w:pPr>
        <w:rPr>
          <w:rFonts w:ascii="Times New Roman" w:hAnsi="Times New Roman" w:cs="Times New Roman"/>
          <w:sz w:val="28"/>
          <w:szCs w:val="28"/>
        </w:rPr>
      </w:pPr>
      <w:r w:rsidRPr="002D6759">
        <w:rPr>
          <w:rFonts w:ascii="Times New Roman" w:hAnsi="Times New Roman" w:cs="Times New Roman"/>
          <w:sz w:val="28"/>
          <w:szCs w:val="28"/>
        </w:rPr>
        <w:t>Gross Capital Formation (GCF) is one of the key indicators of investment activity within an economy. It measures the addition of fixed assets such as infrastructure, machinery, buildings and equipment that contribute to future economic growth.</w:t>
      </w:r>
    </w:p>
    <w:p w14:paraId="194EAE66" w14:textId="77777777" w:rsidR="002D6759" w:rsidRPr="002D6759" w:rsidRDefault="002D6759" w:rsidP="002D6759">
      <w:pPr>
        <w:rPr>
          <w:rFonts w:ascii="Times New Roman" w:hAnsi="Times New Roman" w:cs="Times New Roman"/>
          <w:sz w:val="28"/>
          <w:szCs w:val="28"/>
        </w:rPr>
      </w:pPr>
      <w:r w:rsidRPr="002D6759">
        <w:rPr>
          <w:rFonts w:ascii="Times New Roman" w:hAnsi="Times New Roman" w:cs="Times New Roman"/>
          <w:sz w:val="28"/>
          <w:szCs w:val="28"/>
        </w:rPr>
        <w:t>Since investment is one of the primary drivers of GDP, analysing Gross Capital Formation provides insights into how investment activity has evolved over time and how major economic events have influenced India's growth trajectory.</w:t>
      </w:r>
    </w:p>
    <w:p w14:paraId="7A85421D" w14:textId="77777777" w:rsidR="002D6759" w:rsidRPr="002D6759" w:rsidRDefault="002D6759" w:rsidP="002D6759">
      <w:pPr>
        <w:rPr>
          <w:rFonts w:ascii="Times New Roman" w:hAnsi="Times New Roman" w:cs="Times New Roman"/>
          <w:sz w:val="28"/>
          <w:szCs w:val="28"/>
        </w:rPr>
      </w:pPr>
      <w:r w:rsidRPr="002D6759">
        <w:rPr>
          <w:rFonts w:ascii="Times New Roman" w:hAnsi="Times New Roman" w:cs="Times New Roman"/>
          <w:sz w:val="28"/>
          <w:szCs w:val="28"/>
        </w:rPr>
        <w:pict w14:anchorId="34337289">
          <v:rect id="_x0000_i1079" style="width:0;height:1.5pt" o:hralign="center" o:hrstd="t" o:hr="t" fillcolor="#a0a0a0" stroked="f"/>
        </w:pict>
      </w:r>
    </w:p>
    <w:p w14:paraId="6546422D" w14:textId="77777777" w:rsidR="002D6759" w:rsidRPr="002D6759" w:rsidRDefault="002D6759" w:rsidP="002D6759">
      <w:pPr>
        <w:rPr>
          <w:rFonts w:ascii="Times New Roman" w:hAnsi="Times New Roman" w:cs="Times New Roman"/>
          <w:b/>
          <w:bCs/>
          <w:sz w:val="28"/>
          <w:szCs w:val="28"/>
        </w:rPr>
      </w:pPr>
      <w:r w:rsidRPr="002D6759">
        <w:rPr>
          <w:rFonts w:ascii="Times New Roman" w:hAnsi="Times New Roman" w:cs="Times New Roman"/>
          <w:b/>
          <w:bCs/>
          <w:sz w:val="28"/>
          <w:szCs w:val="28"/>
        </w:rPr>
        <w:t>Research Question</w:t>
      </w:r>
    </w:p>
    <w:p w14:paraId="5365AB10" w14:textId="77777777" w:rsidR="002D6759" w:rsidRPr="002D6759" w:rsidRDefault="002D6759" w:rsidP="002D6759">
      <w:pPr>
        <w:rPr>
          <w:rFonts w:ascii="Times New Roman" w:hAnsi="Times New Roman" w:cs="Times New Roman"/>
          <w:sz w:val="28"/>
          <w:szCs w:val="28"/>
        </w:rPr>
      </w:pPr>
      <w:r w:rsidRPr="002D6759">
        <w:rPr>
          <w:rFonts w:ascii="Times New Roman" w:hAnsi="Times New Roman" w:cs="Times New Roman"/>
          <w:b/>
          <w:bCs/>
          <w:sz w:val="28"/>
          <w:szCs w:val="28"/>
        </w:rPr>
        <w:lastRenderedPageBreak/>
        <w:t>How has Gross Capital Formation (% of GDP) changed in India between 2014 and 2025, and what major economic events influenced this trend?</w:t>
      </w:r>
    </w:p>
    <w:p w14:paraId="7E60622B" w14:textId="77777777" w:rsidR="002D6759" w:rsidRPr="002D6759" w:rsidRDefault="002D6759" w:rsidP="002D6759">
      <w:pPr>
        <w:rPr>
          <w:rFonts w:ascii="Times New Roman" w:hAnsi="Times New Roman" w:cs="Times New Roman"/>
          <w:sz w:val="28"/>
          <w:szCs w:val="28"/>
        </w:rPr>
      </w:pPr>
      <w:r w:rsidRPr="002D6759">
        <w:rPr>
          <w:rFonts w:ascii="Times New Roman" w:hAnsi="Times New Roman" w:cs="Times New Roman"/>
          <w:sz w:val="28"/>
          <w:szCs w:val="28"/>
        </w:rPr>
        <w:pict w14:anchorId="34BDAE76">
          <v:rect id="_x0000_i1080" style="width:0;height:1.5pt" o:hralign="center" o:hrstd="t" o:hr="t" fillcolor="#a0a0a0" stroked="f"/>
        </w:pict>
      </w:r>
    </w:p>
    <w:p w14:paraId="52A31843" w14:textId="77777777" w:rsidR="002D6759" w:rsidRPr="002D6759" w:rsidRDefault="002D6759" w:rsidP="002D6759">
      <w:pPr>
        <w:rPr>
          <w:rFonts w:ascii="Times New Roman" w:hAnsi="Times New Roman" w:cs="Times New Roman"/>
          <w:b/>
          <w:bCs/>
          <w:sz w:val="28"/>
          <w:szCs w:val="28"/>
        </w:rPr>
      </w:pPr>
      <w:r w:rsidRPr="002D6759">
        <w:rPr>
          <w:rFonts w:ascii="Times New Roman" w:hAnsi="Times New Roman" w:cs="Times New Roman"/>
          <w:b/>
          <w:bCs/>
          <w:sz w:val="28"/>
          <w:szCs w:val="28"/>
        </w:rPr>
        <w:t>Questions to Explore</w:t>
      </w:r>
    </w:p>
    <w:p w14:paraId="55E699EE" w14:textId="77777777" w:rsidR="002D6759" w:rsidRPr="002D6759" w:rsidRDefault="002D6759" w:rsidP="002D6759">
      <w:pPr>
        <w:rPr>
          <w:rFonts w:ascii="Times New Roman" w:hAnsi="Times New Roman" w:cs="Times New Roman"/>
          <w:sz w:val="28"/>
          <w:szCs w:val="28"/>
        </w:rPr>
      </w:pPr>
      <w:r w:rsidRPr="002D6759">
        <w:rPr>
          <w:rFonts w:ascii="Times New Roman" w:hAnsi="Times New Roman" w:cs="Times New Roman"/>
          <w:sz w:val="28"/>
          <w:szCs w:val="28"/>
        </w:rPr>
        <w:t>Instead of randomly plotting the graph, ask a few questions first.</w:t>
      </w:r>
    </w:p>
    <w:p w14:paraId="0AAC2644" w14:textId="77777777" w:rsidR="002D6759" w:rsidRPr="002D6759" w:rsidRDefault="002D6759" w:rsidP="002D6759">
      <w:pPr>
        <w:rPr>
          <w:rFonts w:ascii="Times New Roman" w:hAnsi="Times New Roman" w:cs="Times New Roman"/>
          <w:b/>
          <w:bCs/>
          <w:sz w:val="28"/>
          <w:szCs w:val="28"/>
        </w:rPr>
      </w:pPr>
      <w:r w:rsidRPr="002D6759">
        <w:rPr>
          <w:rFonts w:ascii="Times New Roman" w:hAnsi="Times New Roman" w:cs="Times New Roman"/>
          <w:b/>
          <w:bCs/>
          <w:sz w:val="28"/>
          <w:szCs w:val="28"/>
        </w:rPr>
        <w:t>1. Did investment increase or decline between 2014 and 2025?</w:t>
      </w:r>
    </w:p>
    <w:p w14:paraId="0944BA46" w14:textId="77777777" w:rsidR="002D6759" w:rsidRPr="002D6759" w:rsidRDefault="002D6759" w:rsidP="002D6759">
      <w:pPr>
        <w:rPr>
          <w:rFonts w:ascii="Times New Roman" w:hAnsi="Times New Roman" w:cs="Times New Roman"/>
          <w:sz w:val="28"/>
          <w:szCs w:val="28"/>
        </w:rPr>
      </w:pPr>
      <w:r w:rsidRPr="002D6759">
        <w:rPr>
          <w:rFonts w:ascii="Times New Roman" w:hAnsi="Times New Roman" w:cs="Times New Roman"/>
          <w:sz w:val="28"/>
          <w:szCs w:val="28"/>
        </w:rPr>
        <w:t>This helps identify the overall trend in capital formation.</w:t>
      </w:r>
    </w:p>
    <w:p w14:paraId="2CAAD26B" w14:textId="77777777" w:rsidR="002D6759" w:rsidRPr="002D6759" w:rsidRDefault="002D6759" w:rsidP="002D6759">
      <w:pPr>
        <w:rPr>
          <w:rFonts w:ascii="Times New Roman" w:hAnsi="Times New Roman" w:cs="Times New Roman"/>
          <w:sz w:val="28"/>
          <w:szCs w:val="28"/>
        </w:rPr>
      </w:pPr>
      <w:r w:rsidRPr="002D6759">
        <w:rPr>
          <w:rFonts w:ascii="Times New Roman" w:hAnsi="Times New Roman" w:cs="Times New Roman"/>
          <w:sz w:val="28"/>
          <w:szCs w:val="28"/>
        </w:rPr>
        <w:pict w14:anchorId="6BDAC3A6">
          <v:rect id="_x0000_i1081" style="width:0;height:1.5pt" o:hralign="center" o:hrstd="t" o:hr="t" fillcolor="#a0a0a0" stroked="f"/>
        </w:pict>
      </w:r>
    </w:p>
    <w:p w14:paraId="3057152F" w14:textId="77777777" w:rsidR="002D6759" w:rsidRPr="002D6759" w:rsidRDefault="002D6759" w:rsidP="002D6759">
      <w:pPr>
        <w:rPr>
          <w:rFonts w:ascii="Times New Roman" w:hAnsi="Times New Roman" w:cs="Times New Roman"/>
          <w:b/>
          <w:bCs/>
          <w:sz w:val="28"/>
          <w:szCs w:val="28"/>
        </w:rPr>
      </w:pPr>
      <w:r w:rsidRPr="002D6759">
        <w:rPr>
          <w:rFonts w:ascii="Times New Roman" w:hAnsi="Times New Roman" w:cs="Times New Roman"/>
          <w:b/>
          <w:bCs/>
          <w:sz w:val="28"/>
          <w:szCs w:val="28"/>
        </w:rPr>
        <w:t>2. Were there any significant turning points during the study period?</w:t>
      </w:r>
    </w:p>
    <w:p w14:paraId="17D47C66" w14:textId="77777777" w:rsidR="002D6759" w:rsidRPr="002D6759" w:rsidRDefault="002D6759" w:rsidP="002D6759">
      <w:pPr>
        <w:rPr>
          <w:rFonts w:ascii="Times New Roman" w:hAnsi="Times New Roman" w:cs="Times New Roman"/>
          <w:sz w:val="28"/>
          <w:szCs w:val="28"/>
        </w:rPr>
      </w:pPr>
      <w:r w:rsidRPr="002D6759">
        <w:rPr>
          <w:rFonts w:ascii="Times New Roman" w:hAnsi="Times New Roman" w:cs="Times New Roman"/>
          <w:sz w:val="28"/>
          <w:szCs w:val="28"/>
        </w:rPr>
        <w:t>The objective is to identify years where investment either sharply increased or declined.</w:t>
      </w:r>
    </w:p>
    <w:p w14:paraId="4DB5241B" w14:textId="77777777" w:rsidR="002D6759" w:rsidRPr="002D6759" w:rsidRDefault="002D6759" w:rsidP="002D6759">
      <w:pPr>
        <w:rPr>
          <w:rFonts w:ascii="Times New Roman" w:hAnsi="Times New Roman" w:cs="Times New Roman"/>
          <w:sz w:val="28"/>
          <w:szCs w:val="28"/>
        </w:rPr>
      </w:pPr>
      <w:r w:rsidRPr="002D6759">
        <w:rPr>
          <w:rFonts w:ascii="Times New Roman" w:hAnsi="Times New Roman" w:cs="Times New Roman"/>
          <w:sz w:val="28"/>
          <w:szCs w:val="28"/>
        </w:rPr>
        <w:pict w14:anchorId="4290AEE4">
          <v:rect id="_x0000_i1082" style="width:0;height:1.5pt" o:hralign="center" o:hrstd="t" o:hr="t" fillcolor="#a0a0a0" stroked="f"/>
        </w:pict>
      </w:r>
    </w:p>
    <w:p w14:paraId="3936EB7D" w14:textId="77777777" w:rsidR="002D6759" w:rsidRPr="002D6759" w:rsidRDefault="002D6759" w:rsidP="002D6759">
      <w:pPr>
        <w:rPr>
          <w:rFonts w:ascii="Times New Roman" w:hAnsi="Times New Roman" w:cs="Times New Roman"/>
          <w:b/>
          <w:bCs/>
          <w:sz w:val="28"/>
          <w:szCs w:val="28"/>
        </w:rPr>
      </w:pPr>
      <w:r w:rsidRPr="002D6759">
        <w:rPr>
          <w:rFonts w:ascii="Times New Roman" w:hAnsi="Times New Roman" w:cs="Times New Roman"/>
          <w:b/>
          <w:bCs/>
          <w:sz w:val="28"/>
          <w:szCs w:val="28"/>
        </w:rPr>
        <w:t>3. Do these turning points correspond to major economic events?</w:t>
      </w:r>
    </w:p>
    <w:p w14:paraId="0AF4DF6C" w14:textId="77777777" w:rsidR="002D6759" w:rsidRPr="002D6759" w:rsidRDefault="002D6759" w:rsidP="002D6759">
      <w:pPr>
        <w:rPr>
          <w:rFonts w:ascii="Times New Roman" w:hAnsi="Times New Roman" w:cs="Times New Roman"/>
          <w:sz w:val="28"/>
          <w:szCs w:val="28"/>
        </w:rPr>
      </w:pPr>
      <w:r w:rsidRPr="002D6759">
        <w:rPr>
          <w:rFonts w:ascii="Times New Roman" w:hAnsi="Times New Roman" w:cs="Times New Roman"/>
          <w:sz w:val="28"/>
          <w:szCs w:val="28"/>
        </w:rPr>
        <w:t>Rather than assuming causation, compare the observed trend with well-documented economic events.</w:t>
      </w:r>
    </w:p>
    <w:p w14:paraId="6F2BF0DF" w14:textId="77777777" w:rsidR="002D6759" w:rsidRPr="002D6759" w:rsidRDefault="002D6759" w:rsidP="002D6759">
      <w:pPr>
        <w:rPr>
          <w:rFonts w:ascii="Times New Roman" w:hAnsi="Times New Roman" w:cs="Times New Roman"/>
          <w:sz w:val="28"/>
          <w:szCs w:val="28"/>
        </w:rPr>
      </w:pPr>
      <w:r w:rsidRPr="002D6759">
        <w:rPr>
          <w:rFonts w:ascii="Times New Roman" w:hAnsi="Times New Roman" w:cs="Times New Roman"/>
          <w:sz w:val="28"/>
          <w:szCs w:val="28"/>
        </w:rPr>
        <w:pict w14:anchorId="439236C5">
          <v:rect id="_x0000_i1083" style="width:0;height:1.5pt" o:hralign="center" o:hrstd="t" o:hr="t" fillcolor="#a0a0a0" stroked="f"/>
        </w:pict>
      </w:r>
    </w:p>
    <w:p w14:paraId="03C49586" w14:textId="77777777" w:rsidR="002D6759" w:rsidRPr="002D6759" w:rsidRDefault="002D6759" w:rsidP="002D6759">
      <w:pPr>
        <w:rPr>
          <w:rFonts w:ascii="Times New Roman" w:hAnsi="Times New Roman" w:cs="Times New Roman"/>
          <w:b/>
          <w:bCs/>
          <w:sz w:val="28"/>
          <w:szCs w:val="28"/>
        </w:rPr>
      </w:pPr>
      <w:r w:rsidRPr="002D6759">
        <w:rPr>
          <w:rFonts w:ascii="Times New Roman" w:hAnsi="Times New Roman" w:cs="Times New Roman"/>
          <w:b/>
          <w:bCs/>
          <w:sz w:val="28"/>
          <w:szCs w:val="28"/>
        </w:rPr>
        <w:t>4. How resilient was investment after periods of economic slowdown?</w:t>
      </w:r>
    </w:p>
    <w:p w14:paraId="27A8E88F" w14:textId="77777777" w:rsidR="002D6759" w:rsidRPr="002D6759" w:rsidRDefault="002D6759" w:rsidP="002D6759">
      <w:pPr>
        <w:rPr>
          <w:rFonts w:ascii="Times New Roman" w:hAnsi="Times New Roman" w:cs="Times New Roman"/>
          <w:sz w:val="28"/>
          <w:szCs w:val="28"/>
        </w:rPr>
      </w:pPr>
      <w:r w:rsidRPr="002D6759">
        <w:rPr>
          <w:rFonts w:ascii="Times New Roman" w:hAnsi="Times New Roman" w:cs="Times New Roman"/>
          <w:sz w:val="28"/>
          <w:szCs w:val="28"/>
        </w:rPr>
        <w:t>This helps understand whether investment recovered quickly or remained weak over time.</w:t>
      </w:r>
    </w:p>
    <w:p w14:paraId="62516320" w14:textId="77777777" w:rsidR="002D6759" w:rsidRPr="00DC1BB5" w:rsidRDefault="002D6759" w:rsidP="00DC1BB5">
      <w:pPr>
        <w:rPr>
          <w:rFonts w:ascii="Times New Roman" w:hAnsi="Times New Roman" w:cs="Times New Roman"/>
          <w:sz w:val="28"/>
          <w:szCs w:val="28"/>
        </w:rPr>
      </w:pPr>
    </w:p>
    <w:sectPr w:rsidR="002D6759" w:rsidRPr="00DC1BB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7BE88" w14:textId="77777777" w:rsidR="006D3FA7" w:rsidRDefault="006D3FA7" w:rsidP="008B1E43">
      <w:pPr>
        <w:spacing w:after="0" w:line="240" w:lineRule="auto"/>
      </w:pPr>
      <w:r>
        <w:separator/>
      </w:r>
    </w:p>
  </w:endnote>
  <w:endnote w:type="continuationSeparator" w:id="0">
    <w:p w14:paraId="12A72819" w14:textId="77777777" w:rsidR="006D3FA7" w:rsidRDefault="006D3FA7" w:rsidP="008B1E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4A2A3" w14:textId="77777777" w:rsidR="006D3FA7" w:rsidRDefault="006D3FA7" w:rsidP="008B1E43">
      <w:pPr>
        <w:spacing w:after="0" w:line="240" w:lineRule="auto"/>
      </w:pPr>
      <w:r>
        <w:separator/>
      </w:r>
    </w:p>
  </w:footnote>
  <w:footnote w:type="continuationSeparator" w:id="0">
    <w:p w14:paraId="3B7997ED" w14:textId="77777777" w:rsidR="006D3FA7" w:rsidRDefault="006D3FA7" w:rsidP="008B1E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68F"/>
    <w:multiLevelType w:val="multilevel"/>
    <w:tmpl w:val="552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32C5B"/>
    <w:multiLevelType w:val="multilevel"/>
    <w:tmpl w:val="A746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EC7936"/>
    <w:multiLevelType w:val="multilevel"/>
    <w:tmpl w:val="C30A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893499"/>
    <w:multiLevelType w:val="multilevel"/>
    <w:tmpl w:val="349A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D70504"/>
    <w:multiLevelType w:val="multilevel"/>
    <w:tmpl w:val="42B4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029549">
    <w:abstractNumId w:val="2"/>
  </w:num>
  <w:num w:numId="2" w16cid:durableId="1205022718">
    <w:abstractNumId w:val="1"/>
  </w:num>
  <w:num w:numId="3" w16cid:durableId="803501489">
    <w:abstractNumId w:val="4"/>
  </w:num>
  <w:num w:numId="4" w16cid:durableId="1755348820">
    <w:abstractNumId w:val="3"/>
  </w:num>
  <w:num w:numId="5" w16cid:durableId="1793934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A49"/>
    <w:rsid w:val="002D6759"/>
    <w:rsid w:val="004368D6"/>
    <w:rsid w:val="00657253"/>
    <w:rsid w:val="006D3FA7"/>
    <w:rsid w:val="008B1E43"/>
    <w:rsid w:val="00A8236E"/>
    <w:rsid w:val="00AF3A49"/>
    <w:rsid w:val="00CB0920"/>
    <w:rsid w:val="00DC1BB5"/>
    <w:rsid w:val="00F431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CAC9D"/>
  <w15:chartTrackingRefBased/>
  <w15:docId w15:val="{942580FC-E085-474E-86AB-B21F6C1C8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A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3A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3A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3A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3A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3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A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3A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3A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3A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3A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3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A49"/>
    <w:rPr>
      <w:rFonts w:eastAsiaTheme="majorEastAsia" w:cstheme="majorBidi"/>
      <w:color w:val="272727" w:themeColor="text1" w:themeTint="D8"/>
    </w:rPr>
  </w:style>
  <w:style w:type="paragraph" w:styleId="Title">
    <w:name w:val="Title"/>
    <w:basedOn w:val="Normal"/>
    <w:next w:val="Normal"/>
    <w:link w:val="TitleChar"/>
    <w:uiPriority w:val="10"/>
    <w:qFormat/>
    <w:rsid w:val="00AF3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A49"/>
    <w:pPr>
      <w:spacing w:before="160"/>
      <w:jc w:val="center"/>
    </w:pPr>
    <w:rPr>
      <w:i/>
      <w:iCs/>
      <w:color w:val="404040" w:themeColor="text1" w:themeTint="BF"/>
    </w:rPr>
  </w:style>
  <w:style w:type="character" w:customStyle="1" w:styleId="QuoteChar">
    <w:name w:val="Quote Char"/>
    <w:basedOn w:val="DefaultParagraphFont"/>
    <w:link w:val="Quote"/>
    <w:uiPriority w:val="29"/>
    <w:rsid w:val="00AF3A49"/>
    <w:rPr>
      <w:i/>
      <w:iCs/>
      <w:color w:val="404040" w:themeColor="text1" w:themeTint="BF"/>
    </w:rPr>
  </w:style>
  <w:style w:type="paragraph" w:styleId="ListParagraph">
    <w:name w:val="List Paragraph"/>
    <w:basedOn w:val="Normal"/>
    <w:uiPriority w:val="34"/>
    <w:qFormat/>
    <w:rsid w:val="00AF3A49"/>
    <w:pPr>
      <w:ind w:left="720"/>
      <w:contextualSpacing/>
    </w:pPr>
  </w:style>
  <w:style w:type="character" w:styleId="IntenseEmphasis">
    <w:name w:val="Intense Emphasis"/>
    <w:basedOn w:val="DefaultParagraphFont"/>
    <w:uiPriority w:val="21"/>
    <w:qFormat/>
    <w:rsid w:val="00AF3A49"/>
    <w:rPr>
      <w:i/>
      <w:iCs/>
      <w:color w:val="2F5496" w:themeColor="accent1" w:themeShade="BF"/>
    </w:rPr>
  </w:style>
  <w:style w:type="paragraph" w:styleId="IntenseQuote">
    <w:name w:val="Intense Quote"/>
    <w:basedOn w:val="Normal"/>
    <w:next w:val="Normal"/>
    <w:link w:val="IntenseQuoteChar"/>
    <w:uiPriority w:val="30"/>
    <w:qFormat/>
    <w:rsid w:val="00AF3A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3A49"/>
    <w:rPr>
      <w:i/>
      <w:iCs/>
      <w:color w:val="2F5496" w:themeColor="accent1" w:themeShade="BF"/>
    </w:rPr>
  </w:style>
  <w:style w:type="character" w:styleId="IntenseReference">
    <w:name w:val="Intense Reference"/>
    <w:basedOn w:val="DefaultParagraphFont"/>
    <w:uiPriority w:val="32"/>
    <w:qFormat/>
    <w:rsid w:val="00AF3A49"/>
    <w:rPr>
      <w:b/>
      <w:bCs/>
      <w:smallCaps/>
      <w:color w:val="2F5496" w:themeColor="accent1" w:themeShade="BF"/>
      <w:spacing w:val="5"/>
    </w:rPr>
  </w:style>
  <w:style w:type="paragraph" w:styleId="Header">
    <w:name w:val="header"/>
    <w:basedOn w:val="Normal"/>
    <w:link w:val="HeaderChar"/>
    <w:uiPriority w:val="99"/>
    <w:unhideWhenUsed/>
    <w:rsid w:val="008B1E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1E43"/>
  </w:style>
  <w:style w:type="paragraph" w:styleId="Footer">
    <w:name w:val="footer"/>
    <w:basedOn w:val="Normal"/>
    <w:link w:val="FooterChar"/>
    <w:uiPriority w:val="99"/>
    <w:unhideWhenUsed/>
    <w:rsid w:val="008B1E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1E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603</TotalTime>
  <Pages>5</Pages>
  <Words>703</Words>
  <Characters>4010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PRASANTA KUMAR MODAK</dc:creator>
  <cp:keywords/>
  <dc:description/>
  <cp:lastModifiedBy>PRASANTA KUMAR MODAK</cp:lastModifiedBy>
  <cp:revision>2</cp:revision>
  <dcterms:created xsi:type="dcterms:W3CDTF">2026-07-25T07:01:00Z</dcterms:created>
  <dcterms:modified xsi:type="dcterms:W3CDTF">2026-07-25T17:04:00Z</dcterms:modified>
</cp:coreProperties>
</file>