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AAC"/>
          <w:sz w:val="22"/>
          <w:szCs w:val="22"/>
        </w:rPr>
        <w:t xml:space="preserve">ONBOARDING &amp; CONTRIBUTOR GUIDE</w:t>
      </w:r>
    </w:p>
    <w:p>
      <w:pPr>
        <w:spacing w:after="120"/>
      </w:pPr>
      <w:r>
        <w:rPr>
          <w:b/>
          <w:bCs/>
          <w:color w:val="1F2A44"/>
          <w:sz w:val="44"/>
          <w:szCs w:val="44"/>
        </w:rPr>
        <w:t xml:space="preserve">AI Agent Governance Platform</w:t>
      </w:r>
    </w:p>
    <w:p>
      <w:pPr>
        <w:spacing w:after="300"/>
      </w:pPr>
      <w:r>
        <w:rPr>
          <w:i/>
          <w:iCs/>
          <w:color w:val="6B7280"/>
          <w:sz w:val="22"/>
          <w:szCs w:val="22"/>
        </w:rPr>
        <w:t xml:space="preserve">Everything a new developer needs to get the project running locally and understand where things live.</w:t>
      </w:r>
    </w:p>
    <w:p>
      <w:pPr>
        <w:pBdr>
          <w:bottom w:val="single" w:color="2E5AAC" w:sz="6"/>
        </w:pBdr>
        <w:spacing w:after="300"/>
      </w:pP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Prerequisites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Docker + Docker Compose (recommended path — brings up every service with one command)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Node.js 20+ and npm (if running the frontend outside Docker)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Go 1.22+ (if running the Gateway outside Docker)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Java 21 + Maven (if running the Control Plane outside Docker)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Python 3.12+ (if running the Agent Runner outside Docker)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Quick Start (Docker Compose)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clone &lt;repo-url&gt;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cd ai-agent-governance-platform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cp .env.example .env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docker compose up --build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brings up Postgres (with the schema in db/migrations applied automatically), Redis, OPA, the Gateway, the Control Plane, the Agent Runner, and the frontend.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Service Ports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60"/>
      </w:tblGrid>
      <w:tr>
        <w:trPr>
          <w:tblHeader/>
        </w:trPr>
        <w:tc>
          <w:tcPr>
            <w:tcW w:type="dxa" w:w="32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46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3000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http://localhost:3000</w:t>
            </w:r>
          </w:p>
        </w:tc>
      </w:tr>
      <w:tr>
        <w:trPr>
          <w:tblHeader w:val="false"/>
        </w:trPr>
        <w:tc>
          <w:tcPr>
            <w:tcW w:type="dxa" w:w="32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 Plane (Spring Boot)</w:t>
            </w:r>
          </w:p>
        </w:tc>
        <w:tc>
          <w:tcPr>
            <w:tcW w:type="dxa" w:w="1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8081</w:t>
            </w:r>
          </w:p>
        </w:tc>
        <w:tc>
          <w:tcPr>
            <w:tcW w:type="dxa" w:w="44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http://localhost:8081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Gateway (Go)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8080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http://localhost:8080</w:t>
            </w:r>
          </w:p>
        </w:tc>
      </w:tr>
      <w:tr>
        <w:trPr>
          <w:tblHeader w:val="false"/>
        </w:trPr>
        <w:tc>
          <w:tcPr>
            <w:tcW w:type="dxa" w:w="32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 Runner (Python)</w:t>
            </w:r>
          </w:p>
        </w:tc>
        <w:tc>
          <w:tcPr>
            <w:tcW w:type="dxa" w:w="1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8000</w:t>
            </w:r>
          </w:p>
        </w:tc>
        <w:tc>
          <w:tcPr>
            <w:tcW w:type="dxa" w:w="44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http://localhost:8000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5432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localhost:5432</w:t>
            </w:r>
          </w:p>
        </w:tc>
      </w:tr>
      <w:tr>
        <w:trPr>
          <w:tblHeader w:val="false"/>
        </w:trPr>
        <w:tc>
          <w:tcPr>
            <w:tcW w:type="dxa" w:w="32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6379</w:t>
            </w:r>
          </w:p>
        </w:tc>
        <w:tc>
          <w:tcPr>
            <w:tcW w:type="dxa" w:w="44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localhost:6379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OPA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8181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http://localhost:8181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Folder-by-Folder Guide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rPr>
          <w:tblHeader/>
        </w:trPr>
        <w:tc>
          <w:tcPr>
            <w:tcW w:type="dxa" w:w="26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66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lives here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frontend/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dashboard — agent registry, approval queue, audit explorer</w:t>
            </w:r>
          </w:p>
        </w:tc>
      </w:tr>
      <w:tr>
        <w:trPr>
          <w:tblHeader w:val="false"/>
        </w:trPr>
        <w:tc>
          <w:tcPr>
            <w:tcW w:type="dxa" w:w="26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services/gateway/</w:t>
            </w:r>
          </w:p>
        </w:tc>
        <w:tc>
          <w:tcPr>
            <w:tcW w:type="dxa" w:w="66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 — the Agent Gateway (permission + policy enforcement, hot path)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services/control-plane/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Spring Boot — identity, permissions admin, policy management, approvals</w:t>
            </w:r>
          </w:p>
        </w:tc>
      </w:tr>
      <w:tr>
        <w:trPr>
          <w:tblHeader w:val="false"/>
        </w:trPr>
        <w:tc>
          <w:tcPr>
            <w:tcW w:type="dxa" w:w="26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services/agent-runner/</w:t>
            </w:r>
          </w:p>
        </w:tc>
        <w:tc>
          <w:tcPr>
            <w:tcW w:type="dxa" w:w="66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Python/FastAPI — mock agents for local demo and integration testing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policies/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OPA/Rego policy definitions</w:t>
            </w:r>
          </w:p>
        </w:tc>
      </w:tr>
      <w:tr>
        <w:trPr>
          <w:tblHeader w:val="false"/>
        </w:trPr>
        <w:tc>
          <w:tcPr>
            <w:tcW w:type="dxa" w:w="26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db/migrations/</w:t>
            </w:r>
          </w:p>
        </w:tc>
        <w:tc>
          <w:tcPr>
            <w:tcW w:type="dxa" w:w="66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 schema migrations, run automatically by docker-compose on first boot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infra/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docker-compose (local) and, later, Kubernetes manifests</w:t>
            </w:r>
          </w:p>
        </w:tc>
      </w:tr>
      <w:tr>
        <w:trPr>
          <w:tblHeader w:val="false"/>
        </w:trPr>
        <w:tc>
          <w:tcPr>
            <w:tcW w:type="dxa" w:w="26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docs/</w:t>
            </w:r>
          </w:p>
        </w:tc>
        <w:tc>
          <w:tcPr>
            <w:tcW w:type="dxa" w:w="66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This guide, the architecture document, and diagrams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Each service folder also has its own README.md with service-specific run instructions and a description of its internal structure.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Try the End-to-End Flow Locally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With docker compose up running, trigger the two demo flows described in the architecture document: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20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 Low-risk refund — should auto-execute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curl -X POST localhost:8000/agents/refund/run \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  -H "Content-Type: application/json" \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  -d '{"agent_id": "demo-agent", "amount": 750}'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# High-risk refund — should return pending_approval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curl -X POST localhost:8000/agents/refund/run \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  -H "Content-Type: application/json" \</w:t>
      </w:r>
      <w:r>
        <w:rPr>
          <w:rFonts w:ascii="Consolas" w:cs="Consolas" w:eastAsia="Consolas" w:hAnsi="Consolas"/>
          <w:color w:val="1F2937"/>
          <w:sz w:val="19"/>
          <w:szCs w:val="19"/>
        </w:rPr>
        <w:br/>
        <w:t xml:space="preserve">  -d '{"agent_id": "demo-agent", "amount": 25000}'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Coding Conventions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Every new table must include org_id from the start, even in single-org mode — see the architecture document, section 6.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The Gateway (Go) never calls the Control Plane's database directly, and vice versa — services communicate over HTTP only.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Every governed action must produce an audit_logs entry — permission denials and policy decisions included, not just successful tool calls.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Policy changes belong in policies/*.rego, mirrored to the policies table for the admin UI to display — the Gateway evaluates the Rego, not the database row.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Mark unfinished integration points with TODO(dev) comments, as the current scaffold does — this makes it easy to grep for what's stubbed vs. real.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Branching &amp; CI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CI (.github/workflows/ci.yml) builds all four services independently on every push and pull request — a broken build in one service won't block review of unrelated changes.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Open PRs against main; each service's CI job must pass before merge.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8. Deploying on Free Tiers (Current Bootstrap Phase)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project is currently meant to run entirely on free hosting tiers — see the Bootstrap-to-Funded Stack document for the full reasoning. Quick reference: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60"/>
      </w:tblGrid>
      <w:tr>
        <w:trPr>
          <w:tblHeader/>
        </w:trPr>
        <w:tc>
          <w:tcPr>
            <w:tcW w:type="dxa" w:w="24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Host</w:t>
            </w:r>
          </w:p>
        </w:tc>
        <w:tc>
          <w:tcPr>
            <w:tcW w:type="dxa" w:w="446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 or Netlify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Genuinely free, no card required, generous limits.</w:t>
            </w:r>
          </w:p>
        </w:tc>
      </w:tr>
      <w:tr>
        <w:trPr>
          <w:tblHeader w:val="false"/>
        </w:trPr>
        <w:tc>
          <w:tcPr>
            <w:tcW w:type="dxa" w:w="2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 Plane (Spring Boot)</w:t>
            </w:r>
          </w:p>
        </w:tc>
        <w:tc>
          <w:tcPr>
            <w:tcW w:type="dxa" w:w="2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 free web service</w:t>
            </w:r>
          </w:p>
        </w:tc>
        <w:tc>
          <w:tcPr>
            <w:tcW w:type="dxa" w:w="44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512MB/0.1 CPU — Dockerfile already caps heap at -Xmx350m for this. Spins down after 15 min idle; expect a 30–60s cold start on first request after idle.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Gateway (Go)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 free web service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Go's small footprint fits comfortably; same cold-start behavior applies.</w:t>
            </w:r>
          </w:p>
        </w:tc>
      </w:tr>
      <w:tr>
        <w:trPr>
          <w:tblHeader w:val="false"/>
        </w:trPr>
        <w:tc>
          <w:tcPr>
            <w:tcW w:type="dxa" w:w="2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 Runner</w:t>
            </w:r>
          </w:p>
        </w:tc>
        <w:tc>
          <w:tcPr>
            <w:tcW w:type="dxa" w:w="2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Render free web service</w:t>
            </w:r>
          </w:p>
        </w:tc>
        <w:tc>
          <w:tcPr>
            <w:tcW w:type="dxa" w:w="44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Only needed for demos; fine to run on the same free tier.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Neon free Postgres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0.5GB storage, 100 compute-hours/month, scale-to-zero, no forced inactivity pause — more reliable for demos than Supabase's 7-day pause.</w:t>
            </w:r>
          </w:p>
        </w:tc>
      </w:tr>
      <w:tr>
        <w:trPr>
          <w:tblHeader w:val="false"/>
        </w:trPr>
        <w:tc>
          <w:tcPr>
            <w:tcW w:type="dxa" w:w="2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Upstash Redis free tier</w:t>
            </w:r>
          </w:p>
        </w:tc>
        <w:tc>
          <w:tcPr>
            <w:tcW w:type="dxa" w:w="44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500K commands/month, 256MB — plenty for early traffic.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Self-hosted alongside the Gateway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OPA is open source — no separate hosting cost.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Watch memory on the Control Plane specifically — Spring Boot's JVM is the tightest fit on a 512MB free instance. If it becomes a problem, the architecture document explains why the Gateway (Go) and Control Plane (Spring Boot) are already split, which gives you room to move just the Control Plane to a larger free/cheap tier without touching the Gateway.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9. Where to Go Next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Read docs/ARCHITECTURE.md (or the Word/PDF version) for the full request flow and design rationale before making structural changes.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Read the Multi-Tenant SaaS Architecture document before adding anything that assumes multiple organizations.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Check the TODO(dev) comments in services/gateway and services/control-plane — these mark the exact points where mocked logic needs to become real (permission lookups, OPA HTTP calls, tool integrations).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AI Agent Governance Platform —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2026-09-04T04:17:18.889Z</dcterms:created>
  <dcterms:modified xsi:type="dcterms:W3CDTF">2026-09-04T04:17:18.889Z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