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№5.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</w:t>
      </w:r>
      <w:r>
        <w:t xml:space="preserve"> </w:t>
      </w:r>
      <w:r>
        <w:t xml:space="preserve">Зоригтоевна,</w:t>
      </w:r>
      <w:r>
        <w:t xml:space="preserve"> </w:t>
      </w:r>
      <w:r>
        <w:t xml:space="preserve">НПИбд-01-21,</w:t>
      </w:r>
      <w:r>
        <w:t xml:space="preserve"> </w:t>
      </w:r>
      <w:r>
        <w:t xml:space="preserve">1032217624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1. Дополнительные атрибуты файлов Linux</w:t>
      </w:r>
    </w:p>
    <w:p>
      <w:pPr>
        <w:pStyle w:val="BodyText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[1]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Sticky bit</w:t>
      </w:r>
    </w:p>
    <w:p>
      <w:pPr>
        <w:pStyle w:val="FirstParagraph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SUID (Set User ID)</w:t>
      </w:r>
    </w:p>
    <w:p>
      <w:pPr>
        <w:pStyle w:val="FirstParagraph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SGID (Set Group ID)</w:t>
      </w:r>
    </w:p>
    <w:p>
      <w:pPr>
        <w:pStyle w:val="FirstParagraph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Обозначение атрибутов sticky, suid, sgid</w:t>
      </w:r>
    </w:p>
    <w:p>
      <w:pPr>
        <w:pStyle w:val="FirstParagraph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rPr>
          <w:rStyle w:val="VerbatimChar"/>
        </w:rPr>
        <w:t xml:space="preserve">rwsrwsrwt</w:t>
      </w:r>
    </w:p>
    <w:p>
      <w:pPr>
        <w:pStyle w:val="BodyText"/>
      </w:pPr>
      <w:r>
        <w:rPr>
          <w:i/>
          <w:iCs/>
        </w:rP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FirstParagraph"/>
      </w:pPr>
      <w:r>
        <w:rPr>
          <w:b/>
          <w:bCs/>
        </w:rPr>
        <w:t xml:space="preserve">2. Компилятор GCC</w:t>
      </w:r>
    </w:p>
    <w:p>
      <w:pPr>
        <w:pStyle w:val="BodyText"/>
      </w:pPr>
      <w:r>
        <w:t xml:space="preserve">GСС - это свободно доступный оптимизирующий компилятор для языков C, C++.</w:t>
      </w:r>
      <w:r>
        <w:t xml:space="preserve"> </w:t>
      </w:r>
      <w:r>
        <w:t xml:space="preserve">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объектными. [2]</w:t>
      </w:r>
    </w:p>
    <w:bookmarkEnd w:id="21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одготовка-лабораторного-стенда"/>
    <w:p>
      <w:pPr>
        <w:pStyle w:val="Heading2"/>
      </w:pPr>
      <w:r>
        <w:t xml:space="preserve">5.2.1. Подготовка лабораторного стенда</w:t>
      </w:r>
    </w:p>
    <w:p>
      <w:pPr>
        <w:pStyle w:val="CaptionedFigure"/>
      </w:pPr>
      <w:r>
        <w:drawing>
          <wp:inline>
            <wp:extent cx="3733800" cy="1982976"/>
            <wp:effectExtent b="0" l="0" r="0" t="0"/>
            <wp:docPr descr="(рис. 1. Установка gss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Установка gss)</w:t>
      </w:r>
    </w:p>
    <w:bookmarkEnd w:id="25"/>
    <w:bookmarkStart w:id="50" w:name="создание-программы"/>
    <w:p>
      <w:pPr>
        <w:pStyle w:val="Heading2"/>
      </w:pPr>
      <w:r>
        <w:t xml:space="preserve">5.3.1 Создание программы</w:t>
      </w:r>
    </w:p>
    <w:p>
      <w:pPr>
        <w:numPr>
          <w:ilvl w:val="0"/>
          <w:numId w:val="1005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5"/>
        </w:numPr>
      </w:pPr>
      <w:r>
        <w:t xml:space="preserve">Создайте программу simpleid.c.</w:t>
      </w:r>
    </w:p>
    <w:p>
      <w:pPr>
        <w:pStyle w:val="CaptionedFigure"/>
      </w:pPr>
      <w:r>
        <w:drawing>
          <wp:inline>
            <wp:extent cx="3733800" cy="1874318"/>
            <wp:effectExtent b="0" l="0" r="0" t="0"/>
            <wp:docPr descr="(рис. 2. simpleid.c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simpleid.c)</w:t>
      </w:r>
    </w:p>
    <w:p>
      <w:pPr>
        <w:numPr>
          <w:ilvl w:val="0"/>
          <w:numId w:val="1006"/>
        </w:numPr>
      </w:pPr>
      <w:r>
        <w:t xml:space="preserve">Скомплилируйте программу и убедитесь, что файл программы создан:</w:t>
      </w:r>
      <w:r>
        <w:t xml:space="preserve"> </w:t>
      </w:r>
      <w:r>
        <w:t xml:space="preserve">gcc simpleid.c -o simpleid</w:t>
      </w:r>
    </w:p>
    <w:p>
      <w:pPr>
        <w:numPr>
          <w:ilvl w:val="0"/>
          <w:numId w:val="1006"/>
        </w:numPr>
      </w:pPr>
      <w:r>
        <w:t xml:space="preserve">Выполните программу simpleid:</w:t>
      </w:r>
      <w:r>
        <w:t xml:space="preserve"> </w:t>
      </w:r>
      <w:r>
        <w:t xml:space="preserve">./simpleid</w:t>
      </w:r>
    </w:p>
    <w:p>
      <w:pPr>
        <w:numPr>
          <w:ilvl w:val="0"/>
          <w:numId w:val="1006"/>
        </w:numPr>
      </w:pPr>
      <w:r>
        <w:t xml:space="preserve">Выполните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сравните полученный вами результат с данными предыдущего пункта задания.</w:t>
      </w:r>
    </w:p>
    <w:p>
      <w:pPr>
        <w:pStyle w:val="CaptionedFigure"/>
      </w:pPr>
      <w:r>
        <w:drawing>
          <wp:inline>
            <wp:extent cx="3733800" cy="737061"/>
            <wp:effectExtent b="0" l="0" r="0" t="0"/>
            <wp:docPr descr="(рис. 3. 3-5 пункты задания лабораторной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3-5 пункты задания лабораторной)</w:t>
      </w:r>
    </w:p>
    <w:p>
      <w:pPr>
        <w:pStyle w:val="Compact"/>
        <w:numPr>
          <w:ilvl w:val="0"/>
          <w:numId w:val="1007"/>
        </w:numPr>
      </w:pPr>
      <w:r>
        <w:t xml:space="preserve">Усложните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1733196"/>
            <wp:effectExtent b="0" l="0" r="0" t="0"/>
            <wp:docPr descr="(рис. 4. simpleid2.c)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simpleid2.c)</w:t>
      </w:r>
    </w:p>
    <w:p>
      <w:pPr>
        <w:pStyle w:val="Compact"/>
        <w:numPr>
          <w:ilvl w:val="0"/>
          <w:numId w:val="1008"/>
        </w:numPr>
      </w:pPr>
      <w:r>
        <w:t xml:space="preserve">Скомпилируйте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</w:p>
    <w:p>
      <w:pPr>
        <w:pStyle w:val="CaptionedFigure"/>
      </w:pPr>
      <w:r>
        <w:drawing>
          <wp:inline>
            <wp:extent cx="3733800" cy="421323"/>
            <wp:effectExtent b="0" l="0" r="0" t="0"/>
            <wp:docPr descr="(рис. 5. 7 пункт задания лабораторной)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7 пункт задания лабораторной)</w:t>
      </w:r>
    </w:p>
    <w:p>
      <w:pPr>
        <w:numPr>
          <w:ilvl w:val="0"/>
          <w:numId w:val="1009"/>
        </w:numPr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9"/>
        </w:numPr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pStyle w:val="FirstParagraph"/>
      </w:pPr>
      <w:r>
        <w:t xml:space="preserve">От имени суперпользователя выполнила команды</w:t>
      </w:r>
      <w:r>
        <w:t xml:space="preserve"> </w:t>
      </w:r>
      <w:r>
        <w:t xml:space="preserve">“</w:t>
      </w:r>
      <w:r>
        <w:t xml:space="preserve">sudo chown root:guest</w:t>
      </w:r>
      <w:r>
        <w:t xml:space="preserve"> </w:t>
      </w:r>
      <w:r>
        <w:t xml:space="preserve">/home/guest/simpleid2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/home/guest/simpleid2</w:t>
      </w:r>
      <w:r>
        <w:t xml:space="preserve">”</w:t>
      </w:r>
      <w:r>
        <w:t xml:space="preserve">, затем выполнила проверку правильности установки новых атрибутов и смены владельца</w:t>
      </w:r>
      <w:r>
        <w:t xml:space="preserve"> </w:t>
      </w:r>
      <w:r>
        <w:t xml:space="preserve">файла simpleid2 командой</w:t>
      </w:r>
      <w:r>
        <w:t xml:space="preserve"> </w:t>
      </w:r>
      <w:r>
        <w:t xml:space="preserve">“</w:t>
      </w:r>
      <w:r>
        <w:t xml:space="preserve">sudo ls -l /home/guest/simpleid2</w:t>
      </w:r>
      <w:r>
        <w:t xml:space="preserve">”</w:t>
      </w:r>
      <w:r>
        <w:t xml:space="preserve"> </w:t>
      </w:r>
      <w:r>
        <w:t xml:space="preserve">(рис. 3.9). Этими</w:t>
      </w:r>
      <w:r>
        <w:t xml:space="preserve"> </w:t>
      </w:r>
      <w:r>
        <w:t xml:space="preserve">командами была произведена смена пользователя файла на root и установлен</w:t>
      </w:r>
      <w:r>
        <w:t xml:space="preserve"> </w:t>
      </w:r>
      <w:r>
        <w:t xml:space="preserve">SetUID-бит.</w:t>
      </w:r>
    </w:p>
    <w:p>
      <w:pPr>
        <w:numPr>
          <w:ilvl w:val="0"/>
          <w:numId w:val="1010"/>
        </w:numPr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</w:t>
      </w:r>
    </w:p>
    <w:p>
      <w:pPr>
        <w:numPr>
          <w:ilvl w:val="0"/>
          <w:numId w:val="1010"/>
        </w:numPr>
      </w:pP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Сравните результаты.</w:t>
      </w:r>
    </w:p>
    <w:p>
      <w:pPr>
        <w:numPr>
          <w:ilvl w:val="0"/>
          <w:numId w:val="1010"/>
        </w:numPr>
      </w:pPr>
      <w:r>
        <w:t xml:space="preserve">Проделайте тоже самое относительно SetGID-бита.</w:t>
      </w:r>
    </w:p>
    <w:p>
      <w:pPr>
        <w:pStyle w:val="CaptionedFigure"/>
      </w:pPr>
      <w:r>
        <w:drawing>
          <wp:inline>
            <wp:extent cx="3733800" cy="1992001"/>
            <wp:effectExtent b="0" l="0" r="0" t="0"/>
            <wp:docPr descr="(рис. 6. 8-12 пункты задания лабораторной)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8-12 пункты задания лабораторной)</w:t>
      </w:r>
    </w:p>
    <w:p>
      <w:pPr>
        <w:numPr>
          <w:ilvl w:val="0"/>
          <w:numId w:val="1011"/>
        </w:numPr>
      </w:pPr>
      <w:r>
        <w:t xml:space="preserve">Создайте программу readfile.c</w:t>
      </w:r>
    </w:p>
    <w:p>
      <w:pPr>
        <w:numPr>
          <w:ilvl w:val="0"/>
          <w:numId w:val="1011"/>
        </w:numPr>
      </w:pPr>
      <w:r>
        <w:t xml:space="preserve">Откомпилируйте её.</w:t>
      </w:r>
      <w:r>
        <w:t xml:space="preserve"> </w:t>
      </w:r>
      <w:r>
        <w:t xml:space="preserve">gcc readfile.c -o readfile</w:t>
      </w:r>
    </w:p>
    <w:p>
      <w:pPr>
        <w:pStyle w:val="CaptionedFigure"/>
      </w:pPr>
      <w:r>
        <w:drawing>
          <wp:inline>
            <wp:extent cx="3733800" cy="2821093"/>
            <wp:effectExtent b="0" l="0" r="0" t="0"/>
            <wp:docPr descr="(рис. 7. readfile.c)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readfile.c)</w:t>
      </w:r>
    </w:p>
    <w:p>
      <w:pPr>
        <w:pStyle w:val="Compact"/>
        <w:numPr>
          <w:ilvl w:val="0"/>
          <w:numId w:val="1012"/>
        </w:numPr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</w:t>
      </w:r>
    </w:p>
    <w:p>
      <w:pPr>
        <w:pStyle w:val="CaptionedFigure"/>
      </w:pPr>
      <w:r>
        <w:drawing>
          <wp:inline>
            <wp:extent cx="3733800" cy="1007302"/>
            <wp:effectExtent b="0" l="0" r="0" t="0"/>
            <wp:docPr descr="(рис. 8. chmod)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chmod)</w:t>
      </w:r>
    </w:p>
    <w:p>
      <w:pPr>
        <w:numPr>
          <w:ilvl w:val="0"/>
          <w:numId w:val="1013"/>
        </w:numPr>
      </w:pPr>
      <w:r>
        <w:t xml:space="preserve">Проверьте,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Смените у программы readfile владельца и установите SetU’D-бит.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readfile.c?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/etc/shadow? Отразите полученный результат и ваши объяснения в отчёте.</w:t>
      </w:r>
    </w:p>
    <w:p>
      <w:pPr>
        <w:pStyle w:val="CaptionedFigure"/>
      </w:pPr>
      <w:r>
        <w:drawing>
          <wp:inline>
            <wp:extent cx="3733800" cy="3859876"/>
            <wp:effectExtent b="0" l="0" r="0" t="0"/>
            <wp:docPr descr="(рис. 9. 16-19 пункты Guest)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16-19 пункты Guest)</w:t>
      </w:r>
    </w:p>
    <w:bookmarkEnd w:id="50"/>
    <w:bookmarkStart w:id="60" w:name="исследование-sticky-бита"/>
    <w:p>
      <w:pPr>
        <w:pStyle w:val="Heading2"/>
      </w:pPr>
      <w:r>
        <w:t xml:space="preserve">5.3.2. Исследование Sticky-бита</w:t>
      </w:r>
    </w:p>
    <w:p>
      <w:pPr>
        <w:numPr>
          <w:ilvl w:val="0"/>
          <w:numId w:val="1014"/>
        </w:numPr>
      </w:pPr>
      <w:r>
        <w:t xml:space="preserve">Выясните,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14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4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CaptionedFigure"/>
      </w:pPr>
      <w:r>
        <w:drawing>
          <wp:inline>
            <wp:extent cx="3733800" cy="840104"/>
            <wp:effectExtent b="0" l="0" r="0" t="0"/>
            <wp:docPr descr="(рис. 12. 1-3 пункты)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1-3 пункты)</w:t>
      </w:r>
    </w:p>
    <w:p>
      <w:pPr>
        <w:numPr>
          <w:ilvl w:val="0"/>
          <w:numId w:val="1015"/>
        </w:numPr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5"/>
        </w:numPr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6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6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7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7"/>
        </w:numPr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t xml:space="preserve">rm /tmp/fileOl.txt</w:t>
      </w:r>
    </w:p>
    <w:p>
      <w:pPr>
        <w:pStyle w:val="FirstParagraph"/>
      </w:pPr>
      <w:r>
        <w:t xml:space="preserve">Удалось ли вам удалить файл? Нет.</w:t>
      </w:r>
    </w:p>
    <w:p>
      <w:pPr>
        <w:numPr>
          <w:ilvl w:val="0"/>
          <w:numId w:val="1018"/>
        </w:numPr>
      </w:pPr>
      <w:r>
        <w:t xml:space="preserve">Повысьте свои права до суперпользователя следующей командой su 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</w:t>
      </w:r>
    </w:p>
    <w:p>
      <w:pPr>
        <w:numPr>
          <w:ilvl w:val="0"/>
          <w:numId w:val="1018"/>
        </w:numPr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numPr>
          <w:ilvl w:val="0"/>
          <w:numId w:val="1018"/>
        </w:numPr>
      </w:pPr>
      <w:r>
        <w:t xml:space="preserve">От пользователя guest2 проверьте, что атрибута t у директории /tmp нет:</w:t>
      </w:r>
      <w:r>
        <w:t xml:space="preserve"> </w:t>
      </w:r>
      <w:r>
        <w:t xml:space="preserve">ls -l / | grep tmp</w:t>
      </w:r>
    </w:p>
    <w:p>
      <w:pPr>
        <w:pStyle w:val="CaptionedFigure"/>
      </w:pPr>
      <w:r>
        <w:drawing>
          <wp:inline>
            <wp:extent cx="3733800" cy="1687948"/>
            <wp:effectExtent b="0" l="0" r="0" t="0"/>
            <wp:docPr descr="(рис. 13. 4-12 пункты)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4-12 пункты)</w:t>
      </w:r>
    </w:p>
    <w:p>
      <w:pPr>
        <w:pStyle w:val="Compact"/>
        <w:numPr>
          <w:ilvl w:val="0"/>
          <w:numId w:val="1019"/>
        </w:numPr>
      </w:pPr>
      <w:r>
        <w:t xml:space="preserve">Повторите предыдущие шаги. Какие наблюдаются изменения?</w:t>
      </w:r>
    </w:p>
    <w:p>
      <w:pPr>
        <w:pStyle w:val="FirstParagraph"/>
      </w:pPr>
      <w:r>
        <w:t xml:space="preserve">При повторении всё получилось.</w:t>
      </w:r>
    </w:p>
    <w:p>
      <w:pPr>
        <w:numPr>
          <w:ilvl w:val="0"/>
          <w:numId w:val="1020"/>
        </w:numPr>
      </w:pPr>
      <w:r>
        <w:t xml:space="preserve">Удалось ли вам удалить файл от имени пользователя, не являющегося его владельцем? Удалось.</w:t>
      </w:r>
    </w:p>
    <w:p>
      <w:pPr>
        <w:numPr>
          <w:ilvl w:val="0"/>
          <w:numId w:val="1020"/>
        </w:numPr>
      </w:pPr>
      <w:r>
        <w:t xml:space="preserve">Повысьте свои права до суперпользователя и верните атрибут t на директорию /tmp:</w:t>
      </w:r>
      <w:r>
        <w:t xml:space="preserve"> </w:t>
      </w:r>
      <w:r>
        <w:t xml:space="preserve">su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p>
      <w:pPr>
        <w:pStyle w:val="CaptionedFigure"/>
      </w:pPr>
      <w:r>
        <w:drawing>
          <wp:inline>
            <wp:extent cx="3733800" cy="730100"/>
            <wp:effectExtent b="0" l="0" r="0" t="0"/>
            <wp:docPr descr="(рис. 15. Возвращение атрибута)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15. Возвращение атрибута)</w:t>
      </w:r>
    </w:p>
    <w:bookmarkEnd w:id="60"/>
    <w:bookmarkEnd w:id="61"/>
    <w:bookmarkStart w:id="6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изучены механизмы изменения идентификаторов и применения</w:t>
      </w:r>
      <w:r>
        <w:t xml:space="preserve"> </w:t>
      </w:r>
      <w:r>
        <w:t xml:space="preserve">SetUID- и Sticky-битов. Получены практические навыки работы в консоли с дополнительными атрибутами. Были рассмотрены работа механизма смены идентификатора процессов пользователей, а также влияние бита Sticky на запись и удаление файлов</w:t>
      </w:r>
    </w:p>
    <w:bookmarkEnd w:id="62"/>
    <w:bookmarkStart w:id="63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Дополнительные атрибуты: https://tokmakov.msk.ru/blog/item/141</w:t>
      </w:r>
    </w:p>
    <w:p>
      <w:pPr>
        <w:pStyle w:val="BodyText"/>
      </w:pPr>
      <w:r>
        <w:t xml:space="preserve">[2] Компилятор GSS: http://parallel.imm.uran.ru/freesoft/make/instrum.html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№5. Информационная безопасность</dc:title>
  <dc:creator>Выполнила: Данзанова Саяна Зоригтоевна, НПИбд-01-21, 1032217624</dc:creator>
  <dc:language>ru-RU</dc:language>
  <cp:keywords/>
  <dcterms:created xsi:type="dcterms:W3CDTF">2024-10-05T17:59:54Z</dcterms:created>
  <dcterms:modified xsi:type="dcterms:W3CDTF">2024-10-05T17:59:54Z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