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A351" w14:textId="6BAE8CAF" w:rsidR="00240799" w:rsidRPr="004962CE" w:rsidRDefault="004962CE">
      <w:pPr>
        <w:rPr>
          <w:rFonts w:ascii="Times New Roman" w:hAnsi="Times New Roman" w:cs="Times New Roman"/>
          <w:lang w:val="en-GB"/>
        </w:rPr>
      </w:pPr>
      <w:r w:rsidRPr="004962CE">
        <w:rPr>
          <w:rFonts w:ascii="Times New Roman" w:hAnsi="Times New Roman" w:cs="Times New Roman"/>
          <w:b/>
          <w:bCs/>
          <w:lang w:val="en-GB"/>
        </w:rPr>
        <w:t>Portfolio optimi</w:t>
      </w:r>
      <w:r w:rsidR="0067485F">
        <w:rPr>
          <w:rFonts w:ascii="Times New Roman" w:hAnsi="Times New Roman" w:cs="Times New Roman"/>
          <w:b/>
          <w:bCs/>
          <w:lang w:val="en-GB"/>
        </w:rPr>
        <w:t>s</w:t>
      </w:r>
      <w:r w:rsidRPr="004962CE">
        <w:rPr>
          <w:rFonts w:ascii="Times New Roman" w:hAnsi="Times New Roman" w:cs="Times New Roman"/>
          <w:b/>
          <w:bCs/>
          <w:lang w:val="en-GB"/>
        </w:rPr>
        <w:t>ation exercise</w:t>
      </w:r>
      <w:r w:rsidRPr="004962CE">
        <w:rPr>
          <w:rFonts w:ascii="Times New Roman" w:hAnsi="Times New Roman" w:cs="Times New Roman"/>
          <w:lang w:val="en-GB"/>
        </w:rPr>
        <w:t xml:space="preserve">. </w:t>
      </w:r>
    </w:p>
    <w:p w14:paraId="13DF2381" w14:textId="13541424" w:rsidR="009F103A" w:rsidRDefault="004962CE" w:rsidP="004962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Using your </w:t>
      </w:r>
      <w:r w:rsidR="0067485F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preferred 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software (</w:t>
      </w:r>
      <w:r w:rsidR="0067485F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ideally 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R or Python), you are required to develop a small</w:t>
      </w:r>
      <w:r w:rsidR="0067485F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scale portfolio optimization tool. </w:t>
      </w:r>
      <w:r w:rsidR="0067485F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T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he tool should allow the user to interact through a web application (e.g., use Shiny for R or Python).  </w:t>
      </w:r>
      <w:r w:rsidR="00C50EF9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The goal is to decide the weight to be assigned to </w:t>
      </w:r>
      <w:r w:rsidR="001D0EE3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a </w:t>
      </w:r>
      <w:r w:rsidR="0090139C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broad </w:t>
      </w:r>
      <w:r w:rsidR="001D0EE3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stock </w:t>
      </w:r>
      <w:r w:rsidR="00094AF5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index </w:t>
      </w:r>
      <w:r w:rsidR="006D7B10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at time </w:t>
      </w:r>
      <w:r w:rsidR="006D7B10" w:rsidRPr="002B30CA">
        <w:rPr>
          <w:rFonts w:ascii="Times New Roman" w:eastAsia="Times New Roman" w:hAnsi="Times New Roman" w:cs="Times New Roman"/>
          <w:i/>
          <w:iCs/>
          <w:color w:val="000000"/>
          <w:kern w:val="0"/>
          <w:lang w:val="en-GB" w:eastAsia="zh-CN"/>
          <w14:ligatures w14:val="none"/>
        </w:rPr>
        <w:t>t</w:t>
      </w:r>
      <w:r w:rsidR="009F103A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using the standard mean-variance formula: </w:t>
      </w:r>
    </w:p>
    <w:p w14:paraId="0FDA62B0" w14:textId="57F9ACD0" w:rsidR="004962CE" w:rsidRDefault="001B59FE" w:rsidP="004962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val="en-GB" w:eastAsia="zh-CN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n-GB" w:eastAsia="zh-CN"/>
                  <w14:ligatures w14:val="none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n-GB" w:eastAsia="zh-CN"/>
                  <w14:ligatures w14:val="none"/>
                </w:rPr>
                <m:t>s,t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lang w:val="en-GB" w:eastAsia="zh-C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val="en-GB" w:eastAsia="zh-C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n-GB" w:eastAsia="zh-CN"/>
                  <w14:ligatures w14:val="non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val="en-GB" w:eastAsia="zh-CN"/>
                  <w14:ligatures w14:val="none"/>
                </w:rPr>
                <m:t>γ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val="en-GB" w:eastAsia="zh-CN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val="en-GB" w:eastAsia="zh-CN"/>
                      <w14:ligatures w14:val="non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val="en-GB" w:eastAsia="zh-CN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val="en-GB" w:eastAsia="zh-CN"/>
                          <w14:ligatures w14:val="none"/>
                        </w:rPr>
                        <m:t>ER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val="en-GB" w:eastAsia="zh-CN"/>
                      <w14:ligatures w14:val="none"/>
                    </w:rPr>
                    <m:t>t+1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val="en-GB" w:eastAsia="zh-CN"/>
                      <w14:ligatures w14:val="none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val="en-GB" w:eastAsia="zh-CN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val="en-GB" w:eastAsia="zh-CN"/>
                          <w14:ligatures w14:val="none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val="en-GB" w:eastAsia="zh-CN"/>
                      <w14:ligatures w14:val="none"/>
                    </w:rPr>
                    <m:t>t+1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val="en-GB" w:eastAsia="zh-CN"/>
                      <w14:ligatures w14:val="none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Times New Roman" w:eastAsia="Times New Roman" w:hAnsi="Times New Roman" w:cs="Times New Roman"/>
              <w:color w:val="000000"/>
              <w:kern w:val="0"/>
              <w:lang w:val="en-GB" w:eastAsia="zh-CN"/>
              <w14:ligatures w14:val="none"/>
            </w:rPr>
            <w:br/>
          </m:r>
        </m:oMath>
      </m:oMathPara>
      <w:r w:rsidR="006D7B10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GB" w:eastAsia="zh-CN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GB" w:eastAsia="zh-CN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GB" w:eastAsia="zh-CN"/>
                    <w14:ligatures w14:val="none"/>
                  </w:rPr>
                  <m:t>ER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GB" w:eastAsia="zh-CN"/>
                <w14:ligatures w14:val="none"/>
              </w:rPr>
              <m:t>t+1</m:t>
            </m:r>
          </m:sub>
        </m:sSub>
      </m:oMath>
      <w:r w:rsidR="007B2611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is the </w:t>
      </w:r>
      <w:r w:rsidR="00134AC2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forecast of </w:t>
      </w:r>
      <w:r w:rsidR="007B2611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excess return </w:t>
      </w:r>
      <w:r w:rsidR="00A455D2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of the </w:t>
      </w:r>
      <w:r w:rsidR="000727DF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index </w:t>
      </w:r>
      <w:r w:rsidR="00A455D2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at time </w:t>
      </w:r>
      <w:r w:rsidR="00A455D2" w:rsidRPr="002B30CA">
        <w:rPr>
          <w:rFonts w:ascii="Times New Roman" w:eastAsia="Times New Roman" w:hAnsi="Times New Roman" w:cs="Times New Roman"/>
          <w:i/>
          <w:iCs/>
          <w:color w:val="000000"/>
          <w:kern w:val="0"/>
          <w:lang w:val="en-GB" w:eastAsia="zh-CN"/>
          <w14:ligatures w14:val="none"/>
        </w:rPr>
        <w:t>t</w:t>
      </w:r>
      <w:r w:rsidR="00A455D2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for time </w:t>
      </w:r>
      <w:r w:rsidR="00A455D2" w:rsidRPr="002B30CA">
        <w:rPr>
          <w:rFonts w:ascii="Times New Roman" w:eastAsia="Times New Roman" w:hAnsi="Times New Roman" w:cs="Times New Roman"/>
          <w:i/>
          <w:iCs/>
          <w:color w:val="000000"/>
          <w:kern w:val="0"/>
          <w:lang w:val="en-GB" w:eastAsia="zh-CN"/>
          <w14:ligatures w14:val="none"/>
        </w:rPr>
        <w:t>t</w:t>
      </w:r>
      <w:r w:rsidR="00A455D2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+1;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GB" w:eastAsia="zh-CN"/>
                <w14:ligatures w14:val="none"/>
              </w:rPr>
            </m:ctrlPr>
          </m:sSubSup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GB" w:eastAsia="zh-CN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GB" w:eastAsia="zh-CN"/>
                    <w14:ligatures w14:val="none"/>
                  </w:rPr>
                  <m:t>σ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GB" w:eastAsia="zh-CN"/>
                <w14:ligatures w14:val="none"/>
              </w:rPr>
              <m:t>t+1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GB" w:eastAsia="zh-CN"/>
                <w14:ligatures w14:val="none"/>
              </w:rPr>
              <m:t>2</m:t>
            </m:r>
          </m:sup>
        </m:sSubSup>
      </m:oMath>
      <w:r w:rsidR="00A455D2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is the </w:t>
      </w:r>
      <w:r w:rsidR="00134AC2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forecast of the variance of the </w:t>
      </w:r>
      <w:r w:rsidR="000727DF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index </w:t>
      </w:r>
      <w:r w:rsidR="00134AC2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at time </w:t>
      </w:r>
      <w:r w:rsidR="00134AC2" w:rsidRPr="002B30CA">
        <w:rPr>
          <w:rFonts w:ascii="Times New Roman" w:eastAsia="Times New Roman" w:hAnsi="Times New Roman" w:cs="Times New Roman"/>
          <w:i/>
          <w:iCs/>
          <w:color w:val="000000"/>
          <w:kern w:val="0"/>
          <w:lang w:val="en-GB" w:eastAsia="zh-CN"/>
          <w14:ligatures w14:val="none"/>
        </w:rPr>
        <w:t>t</w:t>
      </w:r>
      <w:r w:rsidR="00134AC2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for time </w:t>
      </w:r>
      <w:r w:rsidR="00134AC2" w:rsidRPr="002B30CA">
        <w:rPr>
          <w:rFonts w:ascii="Times New Roman" w:eastAsia="Times New Roman" w:hAnsi="Times New Roman" w:cs="Times New Roman"/>
          <w:i/>
          <w:iCs/>
          <w:color w:val="000000"/>
          <w:kern w:val="0"/>
          <w:lang w:val="en-GB" w:eastAsia="zh-CN"/>
          <w14:ligatures w14:val="none"/>
        </w:rPr>
        <w:t>t</w:t>
      </w:r>
      <w:r w:rsidR="00134AC2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+1;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GB" w:eastAsia="zh-CN"/>
            <w14:ligatures w14:val="none"/>
          </w:rPr>
          <m:t xml:space="preserve">γ </m:t>
        </m:r>
      </m:oMath>
      <w:r w:rsidR="00C30E5C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is the coefficient of risk aversion for the investor and </w:t>
      </w:r>
      <w:r w:rsidR="00F96CF9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is chosen by the user. </w:t>
      </w:r>
      <w:r w:rsidR="00403A56" w:rsidRPr="00DC22A8">
        <w:rPr>
          <w:rFonts w:ascii="Times New Roman" w:eastAsia="Times New Roman" w:hAnsi="Times New Roman" w:cs="Times New Roman"/>
          <w:color w:val="000000"/>
          <w:kern w:val="0"/>
          <w:u w:val="single"/>
          <w:lang w:val="en-GB" w:eastAsia="zh-CN"/>
          <w14:ligatures w14:val="none"/>
        </w:rPr>
        <w:t xml:space="preserve">You can either use the S&amp;P500 </w:t>
      </w:r>
      <w:r w:rsidR="00096430">
        <w:rPr>
          <w:rFonts w:ascii="Times New Roman" w:eastAsia="Times New Roman" w:hAnsi="Times New Roman" w:cs="Times New Roman"/>
          <w:color w:val="000000"/>
          <w:kern w:val="0"/>
          <w:u w:val="single"/>
          <w:lang w:val="en-GB" w:eastAsia="zh-CN"/>
          <w14:ligatures w14:val="none"/>
        </w:rPr>
        <w:t xml:space="preserve">data </w:t>
      </w:r>
      <w:r w:rsidR="00403A56" w:rsidRPr="00DC22A8">
        <w:rPr>
          <w:rFonts w:ascii="Times New Roman" w:eastAsia="Times New Roman" w:hAnsi="Times New Roman" w:cs="Times New Roman"/>
          <w:color w:val="000000"/>
          <w:kern w:val="0"/>
          <w:u w:val="single"/>
          <w:lang w:val="en-GB" w:eastAsia="zh-CN"/>
          <w14:ligatures w14:val="none"/>
        </w:rPr>
        <w:t xml:space="preserve">provided or </w:t>
      </w:r>
      <w:r w:rsidR="00096430">
        <w:rPr>
          <w:rFonts w:ascii="Times New Roman" w:eastAsia="Times New Roman" w:hAnsi="Times New Roman" w:cs="Times New Roman"/>
          <w:color w:val="000000"/>
          <w:kern w:val="0"/>
          <w:u w:val="single"/>
          <w:lang w:val="en-GB" w:eastAsia="zh-CN"/>
          <w14:ligatures w14:val="none"/>
        </w:rPr>
        <w:t xml:space="preserve">collect the data for </w:t>
      </w:r>
      <w:r w:rsidR="00403A56" w:rsidRPr="00DC22A8">
        <w:rPr>
          <w:rFonts w:ascii="Times New Roman" w:eastAsia="Times New Roman" w:hAnsi="Times New Roman" w:cs="Times New Roman"/>
          <w:color w:val="000000"/>
          <w:kern w:val="0"/>
          <w:u w:val="single"/>
          <w:lang w:val="en-GB" w:eastAsia="zh-CN"/>
          <w14:ligatures w14:val="none"/>
        </w:rPr>
        <w:t xml:space="preserve">an index of </w:t>
      </w:r>
      <w:r w:rsidR="00802A26" w:rsidRPr="00DC22A8">
        <w:rPr>
          <w:rFonts w:ascii="Times New Roman" w:eastAsia="Times New Roman" w:hAnsi="Times New Roman" w:cs="Times New Roman"/>
          <w:color w:val="000000"/>
          <w:kern w:val="0"/>
          <w:u w:val="single"/>
          <w:lang w:val="en-GB" w:eastAsia="zh-CN"/>
          <w14:ligatures w14:val="none"/>
        </w:rPr>
        <w:t>your choice</w:t>
      </w:r>
      <w:r w:rsidR="00802A26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. </w:t>
      </w:r>
    </w:p>
    <w:p w14:paraId="4C080832" w14:textId="77777777" w:rsidR="007258E5" w:rsidRDefault="007258E5" w:rsidP="004962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</w:pPr>
    </w:p>
    <w:p w14:paraId="2D0E12B2" w14:textId="2DC7F185" w:rsidR="00155828" w:rsidRDefault="00155828" w:rsidP="004962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For the</w:t>
      </w:r>
      <w:r w:rsidR="0052617F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stock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</w:t>
      </w:r>
      <w:r w:rsidR="000727DF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index</w:t>
      </w:r>
      <w:r w:rsidR="002565D9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, 10 years of </w:t>
      </w:r>
      <w:r w:rsidR="0011556D" w:rsidRPr="00AC562B">
        <w:rPr>
          <w:rFonts w:ascii="Times New Roman" w:eastAsia="Times New Roman" w:hAnsi="Times New Roman" w:cs="Times New Roman"/>
          <w:color w:val="000000"/>
          <w:kern w:val="0"/>
          <w:u w:val="single"/>
          <w:lang w:val="en-GB" w:eastAsia="zh-CN"/>
          <w14:ligatures w14:val="none"/>
        </w:rPr>
        <w:t xml:space="preserve">monthly returns </w:t>
      </w:r>
      <w:r w:rsidR="002565D9" w:rsidRPr="00AC562B">
        <w:rPr>
          <w:rFonts w:ascii="Times New Roman" w:eastAsia="Times New Roman" w:hAnsi="Times New Roman" w:cs="Times New Roman"/>
          <w:color w:val="000000"/>
          <w:kern w:val="0"/>
          <w:u w:val="single"/>
          <w:lang w:val="en-GB" w:eastAsia="zh-CN"/>
          <w14:ligatures w14:val="none"/>
        </w:rPr>
        <w:t>data</w:t>
      </w:r>
      <w:r w:rsidR="0011556D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should be available. </w:t>
      </w:r>
      <w:r w:rsidR="00F25A00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You </w:t>
      </w:r>
      <w:r w:rsidR="0067485F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should</w:t>
      </w:r>
      <w:r w:rsidR="00F25A00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split the data into an in-sample period, </w:t>
      </w:r>
      <w:r w:rsidR="005F1834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which </w:t>
      </w:r>
      <w:r w:rsidR="00F25A00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you will use to estimate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GB" w:eastAsia="zh-CN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GB" w:eastAsia="zh-CN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GB" w:eastAsia="zh-CN"/>
                    <w14:ligatures w14:val="none"/>
                  </w:rPr>
                  <m:t>ER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GB" w:eastAsia="zh-CN"/>
                <w14:ligatures w14:val="none"/>
              </w:rPr>
              <m:t>t+1</m:t>
            </m:r>
          </m:sub>
        </m:sSub>
      </m:oMath>
      <w:r w:rsidR="00F25A00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, and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GB" w:eastAsia="zh-CN"/>
                <w14:ligatures w14:val="none"/>
              </w:rPr>
            </m:ctrlPr>
          </m:sSubSup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GB" w:eastAsia="zh-CN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GB" w:eastAsia="zh-CN"/>
                    <w14:ligatures w14:val="none"/>
                  </w:rPr>
                  <m:t>σ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GB" w:eastAsia="zh-CN"/>
                <w14:ligatures w14:val="none"/>
              </w:rPr>
              <m:t>t+1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GB" w:eastAsia="zh-CN"/>
                <w14:ligatures w14:val="none"/>
              </w:rPr>
              <m:t>2</m:t>
            </m:r>
          </m:sup>
        </m:sSubSup>
      </m:oMath>
      <w:r w:rsidR="005F1834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, and an out-of-sample period, over which you will evaluate the performance </w:t>
      </w:r>
      <w:r w:rsidR="00BD2586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of the portfolio. </w:t>
      </w:r>
      <w:r w:rsidR="00E038B7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More specifically, you </w:t>
      </w:r>
      <w:r w:rsidR="0067485F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need </w:t>
      </w:r>
      <w:r w:rsidR="00672ABA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to: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</w:t>
      </w:r>
    </w:p>
    <w:p w14:paraId="34B1505C" w14:textId="77777777" w:rsidR="0067485F" w:rsidRDefault="0067485F" w:rsidP="004962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</w:pPr>
    </w:p>
    <w:p w14:paraId="2AEAE633" w14:textId="31ED9D6B" w:rsidR="00E038B7" w:rsidRDefault="00041883" w:rsidP="00041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Select the size of the in-sample period; </w:t>
      </w:r>
    </w:p>
    <w:p w14:paraId="027D4D5A" w14:textId="7C6145C6" w:rsidR="00041883" w:rsidRDefault="00041883" w:rsidP="00041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Decide the best method </w:t>
      </w:r>
      <w:r w:rsidR="00AC562B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to forecast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GB" w:eastAsia="zh-CN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GB" w:eastAsia="zh-CN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GB" w:eastAsia="zh-CN"/>
                    <w14:ligatures w14:val="none"/>
                  </w:rPr>
                  <m:t>ER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GB" w:eastAsia="zh-CN"/>
                <w14:ligatures w14:val="none"/>
              </w:rPr>
              <m:t>t+1</m:t>
            </m:r>
          </m:sub>
        </m:sSub>
      </m:oMath>
      <w:r w:rsidR="00AC562B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, and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GB" w:eastAsia="zh-CN"/>
                <w14:ligatures w14:val="none"/>
              </w:rPr>
            </m:ctrlPr>
          </m:sSubSup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GB" w:eastAsia="zh-CN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GB" w:eastAsia="zh-CN"/>
                    <w14:ligatures w14:val="none"/>
                  </w:rPr>
                  <m:t>σ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GB" w:eastAsia="zh-CN"/>
                <w14:ligatures w14:val="none"/>
              </w:rPr>
              <m:t>t+1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GB" w:eastAsia="zh-CN"/>
                <w14:ligatures w14:val="none"/>
              </w:rPr>
              <m:t>2</m:t>
            </m:r>
          </m:sup>
        </m:sSubSup>
      </m:oMath>
      <w:r w:rsidR="00BA1CB7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and implement it</w:t>
      </w:r>
      <w:r w:rsidR="00121411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;</w:t>
      </w:r>
    </w:p>
    <w:p w14:paraId="57F7371A" w14:textId="79E51E2F" w:rsidR="00121411" w:rsidRDefault="00121411" w:rsidP="00041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Compute the optimal weight for each month in the out-of-sample period</w:t>
      </w:r>
      <w:r w:rsidR="00963410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assuming that </w:t>
      </w:r>
      <w:r w:rsidR="00963410" w:rsidRPr="00217CCC">
        <w:rPr>
          <w:rFonts w:ascii="Times New Roman" w:eastAsia="Times New Roman" w:hAnsi="Times New Roman" w:cs="Times New Roman"/>
          <w:color w:val="000000"/>
          <w:kern w:val="0"/>
          <w:u w:val="single"/>
          <w:lang w:val="en-GB" w:eastAsia="zh-CN"/>
          <w14:ligatures w14:val="none"/>
        </w:rPr>
        <w:t>the investor holds the position for a month and rebalancing occurs at the end of every month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; </w:t>
      </w:r>
    </w:p>
    <w:p w14:paraId="2CD7E9CC" w14:textId="735BF708" w:rsidR="00121411" w:rsidRDefault="00396A11" w:rsidP="0004188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Use the metrics that you deem appropriate to evaluate the performance of the portfolio over the out-of-sample period</w:t>
      </w:r>
      <w:r w:rsidR="00ED41CB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</w:t>
      </w:r>
      <w:r w:rsidR="00A202B0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(transaction costs can be ignored)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.</w:t>
      </w:r>
    </w:p>
    <w:p w14:paraId="38B2D2F9" w14:textId="77777777" w:rsidR="00217CCC" w:rsidRPr="00041883" w:rsidRDefault="00217CCC" w:rsidP="00217CC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</w:pPr>
    </w:p>
    <w:p w14:paraId="4C004190" w14:textId="25B64907" w:rsidR="00E038B7" w:rsidRDefault="00E038B7" w:rsidP="004962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The web</w:t>
      </w:r>
      <w:r w:rsidR="0067485F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based application should </w:t>
      </w:r>
      <w:r w:rsidR="0067485F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allow 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the </w:t>
      </w:r>
      <w:r w:rsidR="00502391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user to select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GB" w:eastAsia="zh-CN"/>
            <w14:ligatures w14:val="none"/>
          </w:rPr>
          <m:t>γ</m:t>
        </m:r>
      </m:oMath>
      <w:r w:rsidR="00055A4A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.</w:t>
      </w:r>
      <w:r w:rsidR="00F075E4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</w:t>
      </w:r>
      <w:r w:rsidR="00055A4A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Using this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GB" w:eastAsia="zh-CN"/>
            <w14:ligatures w14:val="none"/>
          </w:rPr>
          <m:t>γ</m:t>
        </m:r>
      </m:oMath>
      <w:r w:rsidR="00055A4A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, </w:t>
      </w:r>
      <w:r w:rsidR="003C75B0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it </w:t>
      </w:r>
      <w:r w:rsidR="00502391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should </w:t>
      </w:r>
      <w:r w:rsidR="00F075E4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calculate the optimal allocation over the out</w:t>
      </w:r>
      <w:r w:rsidR="00A90304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-</w:t>
      </w:r>
      <w:r w:rsidR="00F075E4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of</w:t>
      </w:r>
      <w:r w:rsidR="00A90304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-</w:t>
      </w:r>
      <w:r w:rsidR="00F075E4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sample period </w:t>
      </w:r>
      <w:r w:rsidR="00A90304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and </w:t>
      </w:r>
      <w:r w:rsidR="00AE2EDB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report </w:t>
      </w:r>
      <w:r w:rsidR="002F47C1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the average weight assigned to the stock</w:t>
      </w:r>
      <w:r w:rsidR="00055A4A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</w:t>
      </w:r>
      <w:r w:rsidR="00A33294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index </w:t>
      </w:r>
      <w:r w:rsidR="00055A4A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and </w:t>
      </w:r>
      <w:r w:rsidR="00A90304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the values of the performance measures of choice. </w:t>
      </w:r>
    </w:p>
    <w:p w14:paraId="62D52D24" w14:textId="0F27BCA8" w:rsidR="004962CE" w:rsidRPr="004962CE" w:rsidRDefault="004962CE" w:rsidP="004962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</w:pPr>
      <w:r w:rsidRPr="004962CE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br/>
      </w:r>
      <w:r w:rsidR="00646981" w:rsidRPr="001E4A1A">
        <w:rPr>
          <w:rFonts w:ascii="Times New Roman" w:eastAsia="Times New Roman" w:hAnsi="Times New Roman" w:cs="Times New Roman"/>
          <w:color w:val="000000"/>
          <w:kern w:val="0"/>
          <w:u w:val="single"/>
          <w:lang w:val="en-GB" w:eastAsia="zh-CN"/>
          <w14:ligatures w14:val="none"/>
        </w:rPr>
        <w:t>Optional</w:t>
      </w:r>
      <w:r w:rsidR="00646981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: </w:t>
      </w:r>
      <w:r w:rsidR="001E4A1A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instead of choosing </w:t>
      </w:r>
      <w:r w:rsidR="005F1834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the size of the in-sample and out-of-sample period, you could let the user set it. </w:t>
      </w:r>
      <w:r w:rsidRPr="004962CE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br/>
      </w:r>
      <w:r w:rsidRPr="004962CE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br/>
        <w:t>Note that there is no uniquely correct way to answer t</w:t>
      </w:r>
      <w:r w:rsidR="001E4A1A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his task</w:t>
      </w:r>
      <w:r w:rsidRPr="004962CE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. </w:t>
      </w:r>
      <w:r w:rsidRPr="004962CE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br/>
      </w:r>
      <w:r w:rsidRPr="004962CE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br/>
        <w:t xml:space="preserve">You should email your </w:t>
      </w:r>
      <w:r w:rsidR="001E4A1A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code</w:t>
      </w:r>
      <w:r w:rsidRPr="004962CE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, together with a document of no more than </w:t>
      </w:r>
      <w:r w:rsidR="001011A1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two</w:t>
      </w:r>
      <w:r w:rsidRPr="004962CE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page</w:t>
      </w:r>
      <w:r w:rsidR="001011A1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s</w:t>
      </w:r>
      <w:r w:rsidRPr="004962CE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that describes clearly and concisely the methods that you have used</w:t>
      </w:r>
      <w:r w:rsidR="00366B70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under point (b)</w:t>
      </w:r>
      <w:r w:rsidRPr="004962CE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, the justif</w:t>
      </w:r>
      <w:r w:rsidR="001011A1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i</w:t>
      </w:r>
      <w:r w:rsidRPr="004962CE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cation for your approach and any assumptions that you have made to </w:t>
      </w:r>
      <w:hyperlink r:id="rId5" w:history="1">
        <w:r w:rsidR="00441932" w:rsidRPr="004962CE">
          <w:rPr>
            <w:rStyle w:val="Hyperlink"/>
            <w:rFonts w:ascii="Times New Roman" w:eastAsia="Times New Roman" w:hAnsi="Times New Roman" w:cs="Times New Roman"/>
            <w:kern w:val="0"/>
            <w:lang w:val="en-GB" w:eastAsia="zh-CN"/>
            <w14:ligatures w14:val="none"/>
          </w:rPr>
          <w:t>richard.harris@bristol.ac.uk</w:t>
        </w:r>
      </w:hyperlink>
      <w:r w:rsidR="00441932" w:rsidRPr="00805683">
        <w:rPr>
          <w:rFonts w:ascii="Times New Roman" w:eastAsia="Times New Roman" w:hAnsi="Times New Roman" w:cs="Times New Roman"/>
          <w:color w:val="000000" w:themeColor="text1"/>
          <w:kern w:val="0"/>
          <w:u w:val="single"/>
          <w:lang w:val="en-GB" w:eastAsia="zh-CN"/>
          <w14:ligatures w14:val="none"/>
        </w:rPr>
        <w:t>,</w:t>
      </w:r>
      <w:r w:rsidR="00441932" w:rsidRPr="00805683">
        <w:rPr>
          <w:rFonts w:ascii="Times New Roman" w:eastAsia="Times New Roman" w:hAnsi="Times New Roman" w:cs="Times New Roman"/>
          <w:color w:val="0070C0"/>
          <w:kern w:val="0"/>
          <w:lang w:val="en-GB" w:eastAsia="zh-CN"/>
          <w14:ligatures w14:val="none"/>
        </w:rPr>
        <w:t xml:space="preserve"> </w:t>
      </w:r>
      <w:hyperlink r:id="rId6" w:history="1">
        <w:r w:rsidR="00805683" w:rsidRPr="00602B01">
          <w:rPr>
            <w:rStyle w:val="Hyperlink"/>
            <w:rFonts w:ascii="Times New Roman" w:eastAsia="Times New Roman" w:hAnsi="Times New Roman" w:cs="Times New Roman"/>
            <w:kern w:val="0"/>
            <w:lang w:val="en-GB" w:eastAsia="zh-CN"/>
            <w14:ligatures w14:val="none"/>
          </w:rPr>
          <w:t>manuela.pedio</w:t>
        </w:r>
        <w:r w:rsidR="00805683" w:rsidRPr="004962CE">
          <w:rPr>
            <w:rStyle w:val="Hyperlink"/>
            <w:rFonts w:ascii="Times New Roman" w:eastAsia="Times New Roman" w:hAnsi="Times New Roman" w:cs="Times New Roman"/>
            <w:kern w:val="0"/>
            <w:lang w:val="en-GB" w:eastAsia="zh-CN"/>
            <w14:ligatures w14:val="none"/>
          </w:rPr>
          <w:t>@bristol.ac.uk</w:t>
        </w:r>
      </w:hyperlink>
      <w:r w:rsidR="00805683" w:rsidRPr="00805683">
        <w:rPr>
          <w:rFonts w:ascii="Times New Roman" w:eastAsia="Times New Roman" w:hAnsi="Times New Roman" w:cs="Times New Roman"/>
          <w:color w:val="000000" w:themeColor="text1"/>
          <w:kern w:val="0"/>
          <w:u w:val="single"/>
          <w:lang w:val="en-GB" w:eastAsia="zh-CN"/>
          <w14:ligatures w14:val="none"/>
        </w:rPr>
        <w:t>,</w:t>
      </w:r>
      <w:r w:rsidRPr="004962CE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 and </w:t>
      </w:r>
      <w:r w:rsidR="00441932" w:rsidRPr="00441932">
        <w:rPr>
          <w:rFonts w:ascii="Times New Roman" w:eastAsia="Times New Roman" w:hAnsi="Times New Roman" w:cs="Times New Roman"/>
          <w:color w:val="0070C0"/>
          <w:kern w:val="0"/>
          <w:u w:val="single"/>
          <w:lang w:val="en-GB" w:eastAsia="zh-CN"/>
          <w14:ligatures w14:val="none"/>
        </w:rPr>
        <w:t>dimos.andronoudis@fathom-consulting.com</w:t>
      </w:r>
      <w:r w:rsidR="008F6A92">
        <w:rPr>
          <w:rFonts w:ascii="Times New Roman" w:eastAsia="Times New Roman" w:hAnsi="Times New Roman" w:cs="Times New Roman"/>
          <w:color w:val="0070C0"/>
          <w:kern w:val="0"/>
          <w:u w:val="single"/>
          <w:lang w:val="en-GB" w:eastAsia="zh-CN"/>
          <w14:ligatures w14:val="none"/>
        </w:rPr>
        <w:t xml:space="preserve"> </w:t>
      </w:r>
      <w:r w:rsidR="004064B7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 xml:space="preserve">by Monday </w:t>
      </w:r>
      <w:r w:rsidR="00181738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4 March 2024, 5.00PM (London time)</w:t>
      </w:r>
      <w:r w:rsidRPr="004962CE">
        <w:rPr>
          <w:rFonts w:ascii="Times New Roman" w:eastAsia="Times New Roman" w:hAnsi="Times New Roman" w:cs="Times New Roman"/>
          <w:color w:val="000000"/>
          <w:kern w:val="0"/>
          <w:lang w:val="en-GB" w:eastAsia="zh-CN"/>
          <w14:ligatures w14:val="none"/>
        </w:rPr>
        <w:t>.</w:t>
      </w:r>
    </w:p>
    <w:p w14:paraId="1AF60910" w14:textId="77777777" w:rsidR="004962CE" w:rsidRPr="004962CE" w:rsidRDefault="004962CE">
      <w:pPr>
        <w:rPr>
          <w:rFonts w:ascii="Times New Roman" w:hAnsi="Times New Roman" w:cs="Times New Roman"/>
          <w:lang w:val="en-GB"/>
        </w:rPr>
      </w:pPr>
    </w:p>
    <w:sectPr w:rsidR="004962CE" w:rsidRPr="00496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A2358"/>
    <w:multiLevelType w:val="hybridMultilevel"/>
    <w:tmpl w:val="26504052"/>
    <w:lvl w:ilvl="0" w:tplc="62408ABE">
      <w:start w:val="1"/>
      <w:numFmt w:val="lowerLetter"/>
      <w:lvlText w:val="(%1)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48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3sjS3MDWyNLIwsTBS0lEKTi0uzszPAykwrAUAO+kvJiwAAAA="/>
  </w:docVars>
  <w:rsids>
    <w:rsidRoot w:val="004962CE"/>
    <w:rsid w:val="00041883"/>
    <w:rsid w:val="00046A09"/>
    <w:rsid w:val="00055A4A"/>
    <w:rsid w:val="000727DF"/>
    <w:rsid w:val="00094AF5"/>
    <w:rsid w:val="00096430"/>
    <w:rsid w:val="001011A1"/>
    <w:rsid w:val="00101B1B"/>
    <w:rsid w:val="0011556D"/>
    <w:rsid w:val="00121411"/>
    <w:rsid w:val="00134AC2"/>
    <w:rsid w:val="00155828"/>
    <w:rsid w:val="00181738"/>
    <w:rsid w:val="001B59FE"/>
    <w:rsid w:val="001D0EE3"/>
    <w:rsid w:val="001E4A1A"/>
    <w:rsid w:val="00217CCC"/>
    <w:rsid w:val="00240799"/>
    <w:rsid w:val="002565D9"/>
    <w:rsid w:val="002A3A87"/>
    <w:rsid w:val="002B30CA"/>
    <w:rsid w:val="002F47C1"/>
    <w:rsid w:val="00366B70"/>
    <w:rsid w:val="00396A11"/>
    <w:rsid w:val="003C75B0"/>
    <w:rsid w:val="00403A56"/>
    <w:rsid w:val="004064B7"/>
    <w:rsid w:val="00441932"/>
    <w:rsid w:val="004962CE"/>
    <w:rsid w:val="004B70B4"/>
    <w:rsid w:val="00502391"/>
    <w:rsid w:val="0052617F"/>
    <w:rsid w:val="005F1834"/>
    <w:rsid w:val="00646981"/>
    <w:rsid w:val="00672ABA"/>
    <w:rsid w:val="0067485F"/>
    <w:rsid w:val="006D7B10"/>
    <w:rsid w:val="007258E5"/>
    <w:rsid w:val="007B2611"/>
    <w:rsid w:val="00802A26"/>
    <w:rsid w:val="00805683"/>
    <w:rsid w:val="008E0E17"/>
    <w:rsid w:val="008F6A92"/>
    <w:rsid w:val="0090139C"/>
    <w:rsid w:val="00963410"/>
    <w:rsid w:val="009F103A"/>
    <w:rsid w:val="00A202B0"/>
    <w:rsid w:val="00A33294"/>
    <w:rsid w:val="00A455D2"/>
    <w:rsid w:val="00A81C1D"/>
    <w:rsid w:val="00A90304"/>
    <w:rsid w:val="00AC562B"/>
    <w:rsid w:val="00AE2EDB"/>
    <w:rsid w:val="00B515FD"/>
    <w:rsid w:val="00BA1CB7"/>
    <w:rsid w:val="00BD2586"/>
    <w:rsid w:val="00C30E5C"/>
    <w:rsid w:val="00C50EF9"/>
    <w:rsid w:val="00CA386D"/>
    <w:rsid w:val="00D71BCE"/>
    <w:rsid w:val="00DC22A8"/>
    <w:rsid w:val="00E038B7"/>
    <w:rsid w:val="00E70709"/>
    <w:rsid w:val="00ED41CB"/>
    <w:rsid w:val="00F075E4"/>
    <w:rsid w:val="00F25A00"/>
    <w:rsid w:val="00F9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7C6F"/>
  <w15:chartTrackingRefBased/>
  <w15:docId w15:val="{A49731DF-8763-4100-9F08-C42CCD2C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103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41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1883"/>
    <w:pPr>
      <w:ind w:left="720"/>
      <w:contextualSpacing/>
    </w:pPr>
  </w:style>
  <w:style w:type="paragraph" w:styleId="Revision">
    <w:name w:val="Revision"/>
    <w:hidden/>
    <w:uiPriority w:val="99"/>
    <w:semiHidden/>
    <w:rsid w:val="00046A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uela.pedio@bristol.ac.uk" TargetMode="External"/><Relationship Id="rId5" Type="http://schemas.openxmlformats.org/officeDocument/2006/relationships/hyperlink" Target="mailto:richard.harris@bristo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Pedio</dc:creator>
  <cp:keywords/>
  <dc:description/>
  <cp:lastModifiedBy>Corinna Chandler</cp:lastModifiedBy>
  <cp:revision>2</cp:revision>
  <dcterms:created xsi:type="dcterms:W3CDTF">2024-02-20T15:19:00Z</dcterms:created>
  <dcterms:modified xsi:type="dcterms:W3CDTF">2024-02-20T15:19:00Z</dcterms:modified>
</cp:coreProperties>
</file>