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lang w:val="en-IN"/>
          <w14:ligatures w14:val="standardContextual"/>
        </w:rPr>
        <w:id w:val="679321599"/>
        <w:docPartObj>
          <w:docPartGallery w:val="Cover Pages"/>
          <w:docPartUnique/>
        </w:docPartObj>
      </w:sdtPr>
      <w:sdtContent>
        <w:p w14:paraId="283E46CC" w14:textId="50B6EA15" w:rsidR="00DC1073" w:rsidRDefault="00DC1073">
          <w:pPr>
            <w:pStyle w:val="NoSpacing"/>
          </w:pPr>
          <w:r>
            <w:rPr>
              <w:noProof/>
            </w:rPr>
            <mc:AlternateContent>
              <mc:Choice Requires="wpg">
                <w:drawing>
                  <wp:anchor distT="0" distB="0" distL="114300" distR="114300" simplePos="0" relativeHeight="251659264" behindDoc="1" locked="0" layoutInCell="1" allowOverlap="1" wp14:anchorId="782ED35A" wp14:editId="728B47C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1585F2C3" w14:textId="5BC3007B" w:rsidR="00DC1073" w:rsidRDefault="00DC1073" w:rsidP="00DC1073">
                                      <w:pPr>
                                        <w:pStyle w:val="NoSpacing"/>
                                        <w:jc w:val="center"/>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82ED35A"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1585F2C3" w14:textId="5BC3007B" w:rsidR="00DC1073" w:rsidRDefault="00DC1073" w:rsidP="00DC1073">
                                <w:pPr>
                                  <w:pStyle w:val="NoSpacing"/>
                                  <w:jc w:val="center"/>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C9EAD70" wp14:editId="2E70833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27BC78" w14:textId="1C49A01C" w:rsidR="00DC1073" w:rsidRDefault="00000000">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DC1073">
                                      <w:rPr>
                                        <w:color w:val="156082" w:themeColor="accent1"/>
                                        <w:sz w:val="26"/>
                                        <w:szCs w:val="26"/>
                                      </w:rPr>
                                      <w:t>sayandh sajeev</w:t>
                                    </w:r>
                                  </w:sdtContent>
                                </w:sdt>
                              </w:p>
                              <w:p w14:paraId="6B760256" w14:textId="1061BB98" w:rsidR="00DC1073" w:rsidRDefault="00DC1073">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C9EAD70" id="_x0000_t202" coordsize="21600,21600" o:spt="202" path="m,l,21600r21600,l21600,xe">
                    <v:stroke joinstyle="miter"/>
                    <v:path gradientshapeok="t" o:connecttype="rect"/>
                  </v:shapetype>
                  <v:shape id="Text Box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C27BC78" w14:textId="1C49A01C" w:rsidR="00DC1073" w:rsidRDefault="00000000">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DC1073">
                                <w:rPr>
                                  <w:color w:val="156082" w:themeColor="accent1"/>
                                  <w:sz w:val="26"/>
                                  <w:szCs w:val="26"/>
                                </w:rPr>
                                <w:t>sayandh sajeev</w:t>
                              </w:r>
                            </w:sdtContent>
                          </w:sdt>
                        </w:p>
                        <w:p w14:paraId="6B760256" w14:textId="1061BB98" w:rsidR="00DC1073" w:rsidRDefault="00DC1073">
                          <w:pPr>
                            <w:pStyle w:val="NoSpacing"/>
                            <w:rPr>
                              <w:color w:val="595959" w:themeColor="text1" w:themeTint="A6"/>
                              <w:sz w:val="20"/>
                              <w:szCs w:val="20"/>
                            </w:rPr>
                          </w:pP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D67CE65" wp14:editId="0265CF9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EF177A" w14:textId="29B61560" w:rsidR="00DC1073" w:rsidRPr="00DC1073" w:rsidRDefault="00000000">
                                <w:pPr>
                                  <w:pStyle w:val="NoSpacing"/>
                                  <w:rPr>
                                    <w:rFonts w:asciiTheme="majorHAnsi" w:eastAsiaTheme="majorEastAsia" w:hAnsiTheme="majorHAnsi" w:cstheme="majorBidi"/>
                                    <w:sz w:val="48"/>
                                    <w:szCs w:val="16"/>
                                  </w:rPr>
                                </w:pPr>
                                <w:sdt>
                                  <w:sdtPr>
                                    <w:rPr>
                                      <w:rFonts w:asciiTheme="majorHAnsi" w:eastAsiaTheme="majorEastAsia" w:hAnsiTheme="majorHAnsi" w:cstheme="majorBidi"/>
                                      <w:sz w:val="48"/>
                                      <w:szCs w:val="48"/>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DC1073" w:rsidRPr="00DC1073">
                                      <w:rPr>
                                        <w:rFonts w:asciiTheme="majorHAnsi" w:eastAsiaTheme="majorEastAsia" w:hAnsiTheme="majorHAnsi" w:cstheme="majorBidi"/>
                                        <w:sz w:val="48"/>
                                        <w:szCs w:val="48"/>
                                      </w:rPr>
                                      <w:t>BlinkIT Grocery Sales Dataset</w:t>
                                    </w:r>
                                  </w:sdtContent>
                                </w:sdt>
                              </w:p>
                              <w:p w14:paraId="2364767E" w14:textId="667A7DA2" w:rsidR="00DC1073" w:rsidRPr="00DC1073" w:rsidRDefault="00000000">
                                <w:pPr>
                                  <w:spacing w:before="120"/>
                                  <w:rPr>
                                    <w:color w:val="404040" w:themeColor="text1" w:themeTint="BF"/>
                                    <w:sz w:val="24"/>
                                    <w:szCs w:val="24"/>
                                  </w:rPr>
                                </w:pPr>
                                <w:sdt>
                                  <w:sdtPr>
                                    <w:rPr>
                                      <w:color w:val="404040" w:themeColor="text1" w:themeTint="BF"/>
                                      <w:sz w:val="24"/>
                                      <w:szCs w:val="24"/>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AF66E8">
                                      <w:rPr>
                                        <w:color w:val="404040" w:themeColor="text1" w:themeTint="BF"/>
                                        <w:sz w:val="24"/>
                                        <w:szCs w:val="24"/>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D67CE65" id="Text Box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44EF177A" w14:textId="29B61560" w:rsidR="00DC1073" w:rsidRPr="00DC1073" w:rsidRDefault="00000000">
                          <w:pPr>
                            <w:pStyle w:val="NoSpacing"/>
                            <w:rPr>
                              <w:rFonts w:asciiTheme="majorHAnsi" w:eastAsiaTheme="majorEastAsia" w:hAnsiTheme="majorHAnsi" w:cstheme="majorBidi"/>
                              <w:sz w:val="48"/>
                              <w:szCs w:val="16"/>
                            </w:rPr>
                          </w:pPr>
                          <w:sdt>
                            <w:sdtPr>
                              <w:rPr>
                                <w:rFonts w:asciiTheme="majorHAnsi" w:eastAsiaTheme="majorEastAsia" w:hAnsiTheme="majorHAnsi" w:cstheme="majorBidi"/>
                                <w:sz w:val="48"/>
                                <w:szCs w:val="48"/>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DC1073" w:rsidRPr="00DC1073">
                                <w:rPr>
                                  <w:rFonts w:asciiTheme="majorHAnsi" w:eastAsiaTheme="majorEastAsia" w:hAnsiTheme="majorHAnsi" w:cstheme="majorBidi"/>
                                  <w:sz w:val="48"/>
                                  <w:szCs w:val="48"/>
                                </w:rPr>
                                <w:t>BlinkIT Grocery Sales Dataset</w:t>
                              </w:r>
                            </w:sdtContent>
                          </w:sdt>
                        </w:p>
                        <w:p w14:paraId="2364767E" w14:textId="667A7DA2" w:rsidR="00DC1073" w:rsidRPr="00DC1073" w:rsidRDefault="00000000">
                          <w:pPr>
                            <w:spacing w:before="120"/>
                            <w:rPr>
                              <w:color w:val="404040" w:themeColor="text1" w:themeTint="BF"/>
                              <w:sz w:val="24"/>
                              <w:szCs w:val="24"/>
                            </w:rPr>
                          </w:pPr>
                          <w:sdt>
                            <w:sdtPr>
                              <w:rPr>
                                <w:color w:val="404040" w:themeColor="text1" w:themeTint="BF"/>
                                <w:sz w:val="24"/>
                                <w:szCs w:val="24"/>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AF66E8">
                                <w:rPr>
                                  <w:color w:val="404040" w:themeColor="text1" w:themeTint="BF"/>
                                  <w:sz w:val="24"/>
                                  <w:szCs w:val="24"/>
                                </w:rPr>
                                <w:t xml:space="preserve">     </w:t>
                              </w:r>
                            </w:sdtContent>
                          </w:sdt>
                        </w:p>
                      </w:txbxContent>
                    </v:textbox>
                    <w10:wrap anchorx="page" anchory="page"/>
                  </v:shape>
                </w:pict>
              </mc:Fallback>
            </mc:AlternateContent>
          </w:r>
        </w:p>
        <w:p w14:paraId="08F010B5" w14:textId="4F900280" w:rsidR="00DC1073" w:rsidRDefault="00000000"/>
      </w:sdtContent>
    </w:sdt>
    <w:p w14:paraId="78E3E94C" w14:textId="610E7E16" w:rsidR="00AF66E8" w:rsidRDefault="00AF66E8"/>
    <w:p w14:paraId="0407FA12" w14:textId="77777777" w:rsidR="00AF66E8" w:rsidRDefault="00AF66E8">
      <w:r>
        <w:br w:type="page"/>
      </w:r>
    </w:p>
    <w:p w14:paraId="0DEC22D7" w14:textId="77777777" w:rsidR="00FB3276" w:rsidRPr="00FB3276" w:rsidRDefault="00FB3276" w:rsidP="00FB3276">
      <w:pPr>
        <w:rPr>
          <w:b/>
          <w:bCs/>
          <w:sz w:val="36"/>
          <w:szCs w:val="36"/>
        </w:rPr>
      </w:pPr>
      <w:r w:rsidRPr="00FB3276">
        <w:rPr>
          <w:b/>
          <w:bCs/>
          <w:sz w:val="36"/>
          <w:szCs w:val="36"/>
        </w:rPr>
        <w:lastRenderedPageBreak/>
        <w:t>1. Objective</w:t>
      </w:r>
    </w:p>
    <w:p w14:paraId="37014283" w14:textId="77777777" w:rsidR="00FB3276" w:rsidRPr="00FB3276" w:rsidRDefault="00FB3276" w:rsidP="00FB3276">
      <w:pPr>
        <w:rPr>
          <w:rFonts w:ascii="Aptos" w:hAnsi="Aptos"/>
          <w:sz w:val="28"/>
          <w:szCs w:val="28"/>
        </w:rPr>
      </w:pPr>
      <w:r w:rsidRPr="00FB3276">
        <w:rPr>
          <w:rFonts w:ascii="Aptos" w:hAnsi="Aptos"/>
          <w:sz w:val="28"/>
          <w:szCs w:val="28"/>
        </w:rPr>
        <w:t>The main objective of this project is to analyze BlinkIT grocery sales data and gain insights into product performance and outlet performance. By building dashboards in Tableau, we want to understand:</w:t>
      </w:r>
    </w:p>
    <w:p w14:paraId="46615C1A" w14:textId="77777777" w:rsidR="00FB3276" w:rsidRPr="00FB3276" w:rsidRDefault="00FB3276" w:rsidP="00FB3276">
      <w:pPr>
        <w:numPr>
          <w:ilvl w:val="0"/>
          <w:numId w:val="1"/>
        </w:numPr>
        <w:rPr>
          <w:rFonts w:ascii="Aptos" w:hAnsi="Aptos"/>
          <w:sz w:val="28"/>
          <w:szCs w:val="28"/>
        </w:rPr>
      </w:pPr>
      <w:r w:rsidRPr="00FB3276">
        <w:rPr>
          <w:rFonts w:ascii="Aptos" w:hAnsi="Aptos"/>
          <w:sz w:val="28"/>
          <w:szCs w:val="28"/>
        </w:rPr>
        <w:t>Which products sell the most</w:t>
      </w:r>
    </w:p>
    <w:p w14:paraId="20173A59" w14:textId="77777777" w:rsidR="00FB3276" w:rsidRPr="00FB3276" w:rsidRDefault="00FB3276" w:rsidP="00FB3276">
      <w:pPr>
        <w:numPr>
          <w:ilvl w:val="0"/>
          <w:numId w:val="1"/>
        </w:numPr>
        <w:rPr>
          <w:rFonts w:ascii="Aptos" w:hAnsi="Aptos"/>
          <w:sz w:val="28"/>
          <w:szCs w:val="28"/>
        </w:rPr>
      </w:pPr>
      <w:r w:rsidRPr="00FB3276">
        <w:rPr>
          <w:rFonts w:ascii="Aptos" w:hAnsi="Aptos"/>
          <w:sz w:val="28"/>
          <w:szCs w:val="28"/>
        </w:rPr>
        <w:t>How fat content and visibility affect sales</w:t>
      </w:r>
    </w:p>
    <w:p w14:paraId="36262733" w14:textId="77777777" w:rsidR="00FB3276" w:rsidRPr="00FB3276" w:rsidRDefault="00FB3276" w:rsidP="00FB3276">
      <w:pPr>
        <w:numPr>
          <w:ilvl w:val="0"/>
          <w:numId w:val="1"/>
        </w:numPr>
        <w:rPr>
          <w:rFonts w:ascii="Aptos" w:hAnsi="Aptos"/>
          <w:sz w:val="28"/>
          <w:szCs w:val="28"/>
        </w:rPr>
      </w:pPr>
      <w:r w:rsidRPr="00FB3276">
        <w:rPr>
          <w:rFonts w:ascii="Aptos" w:hAnsi="Aptos"/>
          <w:sz w:val="28"/>
          <w:szCs w:val="28"/>
        </w:rPr>
        <w:t>Which outlets perform better based on size, type, and location</w:t>
      </w:r>
    </w:p>
    <w:p w14:paraId="70BA9236" w14:textId="77777777" w:rsidR="00FB3276" w:rsidRPr="00FB3276" w:rsidRDefault="00FB3276" w:rsidP="00FB3276">
      <w:pPr>
        <w:numPr>
          <w:ilvl w:val="0"/>
          <w:numId w:val="1"/>
        </w:numPr>
        <w:rPr>
          <w:rFonts w:ascii="Aptos" w:hAnsi="Aptos"/>
          <w:sz w:val="28"/>
          <w:szCs w:val="28"/>
        </w:rPr>
      </w:pPr>
      <w:r w:rsidRPr="00FB3276">
        <w:rPr>
          <w:rFonts w:ascii="Aptos" w:hAnsi="Aptos"/>
          <w:sz w:val="28"/>
          <w:szCs w:val="28"/>
        </w:rPr>
        <w:t>Trends over time for outlet sales</w:t>
      </w:r>
    </w:p>
    <w:p w14:paraId="408814C8" w14:textId="77777777" w:rsidR="00FB3276" w:rsidRPr="00FB3276" w:rsidRDefault="00FB3276" w:rsidP="00FB3276">
      <w:pPr>
        <w:rPr>
          <w:rFonts w:ascii="Aptos" w:hAnsi="Aptos"/>
          <w:sz w:val="28"/>
          <w:szCs w:val="28"/>
        </w:rPr>
      </w:pPr>
      <w:r w:rsidRPr="00FB3276">
        <w:rPr>
          <w:rFonts w:ascii="Aptos" w:hAnsi="Aptos"/>
          <w:sz w:val="28"/>
          <w:szCs w:val="28"/>
        </w:rPr>
        <w:t>This analysis will help in improving decision-making, optimizing product placement, and identifying growth opportunities.</w:t>
      </w:r>
    </w:p>
    <w:p w14:paraId="3F921D8A" w14:textId="77777777" w:rsidR="00FB3276" w:rsidRPr="00FB3276" w:rsidRDefault="00000000" w:rsidP="00FB3276">
      <w:r>
        <w:pict w14:anchorId="62E1FD0C">
          <v:rect id="_x0000_i1025" style="width:0;height:1.5pt" o:hralign="center" o:hrstd="t" o:hr="t" fillcolor="#a0a0a0" stroked="f"/>
        </w:pict>
      </w:r>
    </w:p>
    <w:p w14:paraId="63840BA6" w14:textId="77777777" w:rsidR="00FB3276" w:rsidRPr="00FB3276" w:rsidRDefault="00FB3276" w:rsidP="00FB3276">
      <w:pPr>
        <w:rPr>
          <w:b/>
          <w:bCs/>
          <w:sz w:val="36"/>
          <w:szCs w:val="36"/>
        </w:rPr>
      </w:pPr>
      <w:r w:rsidRPr="00FB3276">
        <w:rPr>
          <w:b/>
          <w:bCs/>
          <w:sz w:val="36"/>
          <w:szCs w:val="36"/>
        </w:rPr>
        <w:t>2. Problem Statement</w:t>
      </w:r>
    </w:p>
    <w:p w14:paraId="5BBFDB4F" w14:textId="77777777" w:rsidR="00FB3276" w:rsidRPr="00FB3276" w:rsidRDefault="00FB3276" w:rsidP="00FB3276">
      <w:pPr>
        <w:rPr>
          <w:rFonts w:ascii="Aptos" w:hAnsi="Aptos"/>
          <w:sz w:val="28"/>
          <w:szCs w:val="28"/>
        </w:rPr>
      </w:pPr>
      <w:r w:rsidRPr="00FB3276">
        <w:rPr>
          <w:rFonts w:ascii="Aptos" w:hAnsi="Aptos"/>
          <w:sz w:val="28"/>
          <w:szCs w:val="28"/>
        </w:rPr>
        <w:t>BlinkIT, like many grocery retail companies, faces challenges in:</w:t>
      </w:r>
    </w:p>
    <w:p w14:paraId="6A4D5723" w14:textId="77777777" w:rsidR="00FB3276" w:rsidRPr="00FB3276" w:rsidRDefault="00FB3276" w:rsidP="00FB3276">
      <w:pPr>
        <w:numPr>
          <w:ilvl w:val="0"/>
          <w:numId w:val="2"/>
        </w:numPr>
        <w:rPr>
          <w:rFonts w:ascii="Aptos" w:hAnsi="Aptos"/>
          <w:sz w:val="28"/>
          <w:szCs w:val="28"/>
        </w:rPr>
      </w:pPr>
      <w:r w:rsidRPr="00FB3276">
        <w:rPr>
          <w:rFonts w:ascii="Aptos" w:hAnsi="Aptos"/>
          <w:sz w:val="28"/>
          <w:szCs w:val="28"/>
        </w:rPr>
        <w:t xml:space="preserve">Identifying </w:t>
      </w:r>
      <w:r w:rsidRPr="00FB3276">
        <w:rPr>
          <w:rFonts w:ascii="Aptos" w:hAnsi="Aptos"/>
          <w:b/>
          <w:bCs/>
          <w:sz w:val="28"/>
          <w:szCs w:val="28"/>
        </w:rPr>
        <w:t>which products drive the most revenue</w:t>
      </w:r>
    </w:p>
    <w:p w14:paraId="3414DA11" w14:textId="77777777" w:rsidR="00FB3276" w:rsidRPr="00FB3276" w:rsidRDefault="00FB3276" w:rsidP="00FB3276">
      <w:pPr>
        <w:numPr>
          <w:ilvl w:val="0"/>
          <w:numId w:val="2"/>
        </w:numPr>
        <w:rPr>
          <w:rFonts w:ascii="Aptos" w:hAnsi="Aptos"/>
          <w:sz w:val="28"/>
          <w:szCs w:val="28"/>
        </w:rPr>
      </w:pPr>
      <w:r w:rsidRPr="00FB3276">
        <w:rPr>
          <w:rFonts w:ascii="Aptos" w:hAnsi="Aptos"/>
          <w:sz w:val="28"/>
          <w:szCs w:val="28"/>
        </w:rPr>
        <w:t xml:space="preserve">Comparing </w:t>
      </w:r>
      <w:r w:rsidRPr="00FB3276">
        <w:rPr>
          <w:rFonts w:ascii="Aptos" w:hAnsi="Aptos"/>
          <w:b/>
          <w:bCs/>
          <w:sz w:val="28"/>
          <w:szCs w:val="28"/>
        </w:rPr>
        <w:t>outlet sales performance</w:t>
      </w:r>
      <w:r w:rsidRPr="00FB3276">
        <w:rPr>
          <w:rFonts w:ascii="Aptos" w:hAnsi="Aptos"/>
          <w:sz w:val="28"/>
          <w:szCs w:val="28"/>
        </w:rPr>
        <w:t xml:space="preserve"> across different regions and outlet types</w:t>
      </w:r>
    </w:p>
    <w:p w14:paraId="1EFE9DC9" w14:textId="181FDC98" w:rsidR="00FB3276" w:rsidRPr="00FB3276" w:rsidRDefault="00FB3276" w:rsidP="00FB3276">
      <w:pPr>
        <w:numPr>
          <w:ilvl w:val="0"/>
          <w:numId w:val="2"/>
        </w:numPr>
        <w:rPr>
          <w:rFonts w:ascii="Aptos" w:hAnsi="Aptos"/>
          <w:sz w:val="28"/>
          <w:szCs w:val="28"/>
        </w:rPr>
      </w:pPr>
      <w:r w:rsidRPr="00FB3276">
        <w:rPr>
          <w:rFonts w:ascii="Aptos" w:hAnsi="Aptos"/>
          <w:sz w:val="28"/>
          <w:szCs w:val="28"/>
        </w:rPr>
        <w:t xml:space="preserve">Understanding the role of </w:t>
      </w:r>
      <w:r w:rsidRPr="00FB3276">
        <w:rPr>
          <w:rFonts w:ascii="Aptos" w:hAnsi="Aptos"/>
          <w:b/>
          <w:bCs/>
          <w:sz w:val="28"/>
          <w:szCs w:val="28"/>
        </w:rPr>
        <w:t xml:space="preserve">item visibility, fat content </w:t>
      </w:r>
      <w:r w:rsidRPr="00FB3276">
        <w:rPr>
          <w:rFonts w:ascii="Aptos" w:hAnsi="Aptos"/>
          <w:sz w:val="28"/>
          <w:szCs w:val="28"/>
        </w:rPr>
        <w:t>in driving sales</w:t>
      </w:r>
    </w:p>
    <w:p w14:paraId="28F7F92B" w14:textId="77777777" w:rsidR="00FB3276" w:rsidRPr="00FB3276" w:rsidRDefault="00FB3276" w:rsidP="00FB3276">
      <w:pPr>
        <w:numPr>
          <w:ilvl w:val="0"/>
          <w:numId w:val="2"/>
        </w:numPr>
        <w:rPr>
          <w:rFonts w:ascii="Aptos" w:hAnsi="Aptos"/>
          <w:sz w:val="28"/>
          <w:szCs w:val="28"/>
        </w:rPr>
      </w:pPr>
      <w:r w:rsidRPr="00FB3276">
        <w:rPr>
          <w:rFonts w:ascii="Aptos" w:hAnsi="Aptos"/>
          <w:sz w:val="28"/>
          <w:szCs w:val="28"/>
        </w:rPr>
        <w:t xml:space="preserve">Finding the </w:t>
      </w:r>
      <w:r w:rsidRPr="00FB3276">
        <w:rPr>
          <w:rFonts w:ascii="Aptos" w:hAnsi="Aptos"/>
          <w:b/>
          <w:bCs/>
          <w:sz w:val="28"/>
          <w:szCs w:val="28"/>
        </w:rPr>
        <w:t>best and worst performing outlets</w:t>
      </w:r>
    </w:p>
    <w:p w14:paraId="4C1EB598" w14:textId="77777777" w:rsidR="00FB3276" w:rsidRPr="00FB3276" w:rsidRDefault="00FB3276" w:rsidP="00FB3276">
      <w:pPr>
        <w:rPr>
          <w:rFonts w:ascii="Aptos" w:hAnsi="Aptos"/>
          <w:sz w:val="28"/>
          <w:szCs w:val="28"/>
        </w:rPr>
      </w:pPr>
      <w:r w:rsidRPr="00FB3276">
        <w:rPr>
          <w:rFonts w:ascii="Aptos" w:hAnsi="Aptos"/>
          <w:sz w:val="28"/>
          <w:szCs w:val="28"/>
        </w:rPr>
        <w:t>Without proper insights, the company may lose revenue opportunities and fail to target the right customers effectively.</w:t>
      </w:r>
    </w:p>
    <w:p w14:paraId="5129734A" w14:textId="77777777" w:rsidR="00FB3276" w:rsidRPr="00FB3276" w:rsidRDefault="00000000" w:rsidP="00FB3276">
      <w:r>
        <w:pict w14:anchorId="12B5A7EE">
          <v:rect id="_x0000_i1026" style="width:0;height:1.5pt" o:hralign="center" o:hrstd="t" o:hr="t" fillcolor="#a0a0a0" stroked="f"/>
        </w:pict>
      </w:r>
    </w:p>
    <w:p w14:paraId="3E38CD60" w14:textId="77777777" w:rsidR="00FB3276" w:rsidRPr="00FB3276" w:rsidRDefault="00FB3276" w:rsidP="00FB3276">
      <w:pPr>
        <w:rPr>
          <w:b/>
          <w:bCs/>
          <w:sz w:val="36"/>
          <w:szCs w:val="36"/>
        </w:rPr>
      </w:pPr>
      <w:r w:rsidRPr="00FB3276">
        <w:rPr>
          <w:b/>
          <w:bCs/>
          <w:sz w:val="36"/>
          <w:szCs w:val="36"/>
        </w:rPr>
        <w:t>3. Information About the Dataset</w:t>
      </w:r>
    </w:p>
    <w:p w14:paraId="242BC081" w14:textId="77777777" w:rsidR="00FB3276" w:rsidRPr="00FB3276" w:rsidRDefault="00FB3276" w:rsidP="00FB3276">
      <w:pPr>
        <w:rPr>
          <w:rFonts w:ascii="Aptos" w:hAnsi="Aptos"/>
          <w:sz w:val="28"/>
          <w:szCs w:val="28"/>
        </w:rPr>
      </w:pPr>
      <w:r w:rsidRPr="00FB3276">
        <w:rPr>
          <w:rFonts w:ascii="Aptos" w:hAnsi="Aptos"/>
          <w:sz w:val="28"/>
          <w:szCs w:val="28"/>
        </w:rPr>
        <w:t>The dataset contains information about grocery items and their sales across multiple BlinkIT outlets.</w:t>
      </w:r>
    </w:p>
    <w:p w14:paraId="3D84EC88" w14:textId="77777777" w:rsidR="00FB3276" w:rsidRPr="00FB3276" w:rsidRDefault="00FB3276" w:rsidP="00FB3276">
      <w:pPr>
        <w:rPr>
          <w:rFonts w:ascii="Aptos" w:hAnsi="Aptos"/>
          <w:sz w:val="28"/>
          <w:szCs w:val="28"/>
        </w:rPr>
      </w:pPr>
      <w:r w:rsidRPr="00FB3276">
        <w:rPr>
          <w:rFonts w:ascii="Aptos" w:hAnsi="Aptos"/>
          <w:sz w:val="28"/>
          <w:szCs w:val="28"/>
        </w:rPr>
        <w:t>Key Columns:</w:t>
      </w:r>
    </w:p>
    <w:p w14:paraId="2F72E4D0" w14:textId="77777777" w:rsidR="00FB3276" w:rsidRPr="00FB3276" w:rsidRDefault="00FB3276" w:rsidP="00FB3276">
      <w:pPr>
        <w:numPr>
          <w:ilvl w:val="0"/>
          <w:numId w:val="3"/>
        </w:numPr>
        <w:rPr>
          <w:rFonts w:ascii="Aptos" w:hAnsi="Aptos"/>
          <w:sz w:val="28"/>
          <w:szCs w:val="28"/>
        </w:rPr>
      </w:pPr>
      <w:r w:rsidRPr="00FB3276">
        <w:rPr>
          <w:rFonts w:ascii="Aptos" w:hAnsi="Aptos"/>
          <w:sz w:val="28"/>
          <w:szCs w:val="28"/>
        </w:rPr>
        <w:t>Item_Identifier → Unique ID for each product</w:t>
      </w:r>
    </w:p>
    <w:p w14:paraId="65C0DD5F" w14:textId="77777777" w:rsidR="00FB3276" w:rsidRPr="00FB3276" w:rsidRDefault="00FB3276" w:rsidP="00FB3276">
      <w:pPr>
        <w:numPr>
          <w:ilvl w:val="0"/>
          <w:numId w:val="3"/>
        </w:numPr>
        <w:rPr>
          <w:rFonts w:ascii="Aptos" w:hAnsi="Aptos"/>
          <w:sz w:val="28"/>
          <w:szCs w:val="28"/>
        </w:rPr>
      </w:pPr>
      <w:r w:rsidRPr="00FB3276">
        <w:rPr>
          <w:rFonts w:ascii="Aptos" w:hAnsi="Aptos"/>
          <w:sz w:val="28"/>
          <w:szCs w:val="28"/>
        </w:rPr>
        <w:t>Item_Weight (Kg) → Weight of the product</w:t>
      </w:r>
    </w:p>
    <w:p w14:paraId="32F96F3D" w14:textId="77777777" w:rsidR="00FB3276" w:rsidRPr="00FB3276" w:rsidRDefault="00FB3276" w:rsidP="00FB3276">
      <w:pPr>
        <w:numPr>
          <w:ilvl w:val="0"/>
          <w:numId w:val="3"/>
        </w:numPr>
        <w:rPr>
          <w:rFonts w:ascii="Aptos" w:hAnsi="Aptos"/>
          <w:sz w:val="28"/>
          <w:szCs w:val="28"/>
        </w:rPr>
      </w:pPr>
      <w:r w:rsidRPr="00FB3276">
        <w:rPr>
          <w:rFonts w:ascii="Aptos" w:hAnsi="Aptos"/>
          <w:sz w:val="28"/>
          <w:szCs w:val="28"/>
        </w:rPr>
        <w:t>Item_Fat_Content → Fat category (Low Fat, Regular, etc.)</w:t>
      </w:r>
    </w:p>
    <w:p w14:paraId="262D35F4" w14:textId="77777777" w:rsidR="00FB3276" w:rsidRPr="00FB3276" w:rsidRDefault="00FB3276" w:rsidP="00FB3276">
      <w:pPr>
        <w:numPr>
          <w:ilvl w:val="0"/>
          <w:numId w:val="3"/>
        </w:numPr>
        <w:rPr>
          <w:rFonts w:ascii="Aptos" w:hAnsi="Aptos"/>
          <w:sz w:val="28"/>
          <w:szCs w:val="28"/>
        </w:rPr>
      </w:pPr>
      <w:r w:rsidRPr="00FB3276">
        <w:rPr>
          <w:rFonts w:ascii="Aptos" w:hAnsi="Aptos"/>
          <w:sz w:val="28"/>
          <w:szCs w:val="28"/>
        </w:rPr>
        <w:lastRenderedPageBreak/>
        <w:t>Item_Visibility (%) → % of display space allocated to the product</w:t>
      </w:r>
    </w:p>
    <w:p w14:paraId="2F7B8D5C" w14:textId="77777777" w:rsidR="00FB3276" w:rsidRPr="00FB3276" w:rsidRDefault="00FB3276" w:rsidP="00FB3276">
      <w:pPr>
        <w:numPr>
          <w:ilvl w:val="0"/>
          <w:numId w:val="3"/>
        </w:numPr>
        <w:rPr>
          <w:rFonts w:ascii="Aptos" w:hAnsi="Aptos"/>
          <w:sz w:val="28"/>
          <w:szCs w:val="28"/>
        </w:rPr>
      </w:pPr>
      <w:r w:rsidRPr="00FB3276">
        <w:rPr>
          <w:rFonts w:ascii="Aptos" w:hAnsi="Aptos"/>
          <w:sz w:val="28"/>
          <w:szCs w:val="28"/>
        </w:rPr>
        <w:t>Item_Type → Category of the product (Dairy, Soft Drinks, Meat, etc.)</w:t>
      </w:r>
    </w:p>
    <w:p w14:paraId="18BAB767" w14:textId="77777777" w:rsidR="00FB3276" w:rsidRPr="00FB3276" w:rsidRDefault="00FB3276" w:rsidP="00FB3276">
      <w:pPr>
        <w:numPr>
          <w:ilvl w:val="0"/>
          <w:numId w:val="3"/>
        </w:numPr>
        <w:rPr>
          <w:rFonts w:ascii="Aptos" w:hAnsi="Aptos"/>
          <w:sz w:val="28"/>
          <w:szCs w:val="28"/>
        </w:rPr>
      </w:pPr>
      <w:r w:rsidRPr="00FB3276">
        <w:rPr>
          <w:rFonts w:ascii="Aptos" w:hAnsi="Aptos"/>
          <w:sz w:val="28"/>
          <w:szCs w:val="28"/>
        </w:rPr>
        <w:t>Outlet_Identifier → Unique ID for each outlet</w:t>
      </w:r>
    </w:p>
    <w:p w14:paraId="4E1ABB7D" w14:textId="77777777" w:rsidR="00FB3276" w:rsidRPr="00FB3276" w:rsidRDefault="00FB3276" w:rsidP="00FB3276">
      <w:pPr>
        <w:numPr>
          <w:ilvl w:val="0"/>
          <w:numId w:val="3"/>
        </w:numPr>
        <w:rPr>
          <w:rFonts w:ascii="Aptos" w:hAnsi="Aptos"/>
          <w:sz w:val="28"/>
          <w:szCs w:val="28"/>
        </w:rPr>
      </w:pPr>
      <w:r w:rsidRPr="00FB3276">
        <w:rPr>
          <w:rFonts w:ascii="Aptos" w:hAnsi="Aptos"/>
          <w:sz w:val="28"/>
          <w:szCs w:val="28"/>
        </w:rPr>
        <w:t>Outlet_Establishment_Year → Year outlet was opened</w:t>
      </w:r>
    </w:p>
    <w:p w14:paraId="729798C7" w14:textId="77777777" w:rsidR="00FB3276" w:rsidRPr="00FB3276" w:rsidRDefault="00FB3276" w:rsidP="00FB3276">
      <w:pPr>
        <w:numPr>
          <w:ilvl w:val="0"/>
          <w:numId w:val="3"/>
        </w:numPr>
        <w:rPr>
          <w:rFonts w:ascii="Aptos" w:hAnsi="Aptos"/>
          <w:sz w:val="28"/>
          <w:szCs w:val="28"/>
        </w:rPr>
      </w:pPr>
      <w:r w:rsidRPr="00FB3276">
        <w:rPr>
          <w:rFonts w:ascii="Aptos" w:hAnsi="Aptos"/>
          <w:sz w:val="28"/>
          <w:szCs w:val="28"/>
        </w:rPr>
        <w:t>Outlet_Size → Size of the outlet (Small, Medium, High)</w:t>
      </w:r>
    </w:p>
    <w:p w14:paraId="3CCCF97D" w14:textId="77777777" w:rsidR="00FB3276" w:rsidRPr="00FB3276" w:rsidRDefault="00FB3276" w:rsidP="00FB3276">
      <w:pPr>
        <w:numPr>
          <w:ilvl w:val="0"/>
          <w:numId w:val="3"/>
        </w:numPr>
        <w:rPr>
          <w:rFonts w:ascii="Aptos" w:hAnsi="Aptos"/>
          <w:sz w:val="28"/>
          <w:szCs w:val="28"/>
        </w:rPr>
      </w:pPr>
      <w:r w:rsidRPr="00FB3276">
        <w:rPr>
          <w:rFonts w:ascii="Aptos" w:hAnsi="Aptos"/>
          <w:sz w:val="28"/>
          <w:szCs w:val="28"/>
        </w:rPr>
        <w:t>Outlet_Location_Type → Location category (Tier 1, Tier 2, Tier 3)</w:t>
      </w:r>
    </w:p>
    <w:p w14:paraId="1E8BF92B" w14:textId="2F750407" w:rsidR="00FB3276" w:rsidRPr="00FB3276" w:rsidRDefault="00FB3276" w:rsidP="00FB3276">
      <w:pPr>
        <w:numPr>
          <w:ilvl w:val="0"/>
          <w:numId w:val="3"/>
        </w:numPr>
        <w:rPr>
          <w:rFonts w:ascii="Aptos" w:hAnsi="Aptos"/>
          <w:sz w:val="28"/>
          <w:szCs w:val="28"/>
        </w:rPr>
      </w:pPr>
      <w:r w:rsidRPr="00FB3276">
        <w:rPr>
          <w:rFonts w:ascii="Aptos" w:hAnsi="Aptos"/>
          <w:sz w:val="28"/>
          <w:szCs w:val="28"/>
        </w:rPr>
        <w:t>Outlet_Type → Type of outlet (Grocery Store, Supermar</w:t>
      </w:r>
      <w:r w:rsidR="008B406A">
        <w:rPr>
          <w:rFonts w:ascii="Aptos" w:hAnsi="Aptos"/>
          <w:sz w:val="28"/>
          <w:szCs w:val="28"/>
        </w:rPr>
        <w:t>+</w:t>
      </w:r>
      <w:r w:rsidRPr="00FB3276">
        <w:rPr>
          <w:rFonts w:ascii="Aptos" w:hAnsi="Aptos"/>
          <w:sz w:val="28"/>
          <w:szCs w:val="28"/>
        </w:rPr>
        <w:t>ket Type1/2/3)</w:t>
      </w:r>
    </w:p>
    <w:p w14:paraId="7AE2A868" w14:textId="77777777" w:rsidR="00FB3276" w:rsidRPr="00FB3276" w:rsidRDefault="00FB3276" w:rsidP="00FB3276">
      <w:pPr>
        <w:numPr>
          <w:ilvl w:val="0"/>
          <w:numId w:val="3"/>
        </w:numPr>
        <w:rPr>
          <w:rFonts w:ascii="Aptos" w:hAnsi="Aptos"/>
          <w:sz w:val="28"/>
          <w:szCs w:val="28"/>
        </w:rPr>
      </w:pPr>
      <w:r w:rsidRPr="00FB3276">
        <w:rPr>
          <w:rFonts w:ascii="Aptos" w:hAnsi="Aptos"/>
          <w:sz w:val="28"/>
          <w:szCs w:val="28"/>
        </w:rPr>
        <w:t>Item_Outlet_Sales (₹) → Total sales value for an item in a specific outlet</w:t>
      </w:r>
    </w:p>
    <w:p w14:paraId="64638A0D" w14:textId="77777777" w:rsidR="00FB3276" w:rsidRPr="00FB3276" w:rsidRDefault="00000000" w:rsidP="00FB3276">
      <w:r>
        <w:rPr>
          <w:sz w:val="28"/>
          <w:szCs w:val="28"/>
        </w:rPr>
        <w:pict w14:anchorId="5DF7FE85">
          <v:rect id="_x0000_i1027" style="width:0;height:1.5pt" o:hralign="center" o:hrstd="t" o:hr="t" fillcolor="#a0a0a0" stroked="f"/>
        </w:pict>
      </w:r>
    </w:p>
    <w:p w14:paraId="59B400B1" w14:textId="7055AF3B" w:rsidR="00FB3276" w:rsidRPr="00FB3276" w:rsidRDefault="00FB3276" w:rsidP="00FB3276">
      <w:pPr>
        <w:rPr>
          <w:b/>
          <w:bCs/>
        </w:rPr>
      </w:pPr>
      <w:r w:rsidRPr="00FB3276">
        <w:rPr>
          <w:b/>
          <w:bCs/>
          <w:sz w:val="36"/>
          <w:szCs w:val="36"/>
        </w:rPr>
        <w:t>4. Data Cleaning Process (using Power Query in Excel)</w:t>
      </w:r>
    </w:p>
    <w:p w14:paraId="698B7CAF" w14:textId="77777777" w:rsidR="00FB3276" w:rsidRPr="00FB3276" w:rsidRDefault="00FB3276" w:rsidP="00FB3276">
      <w:pPr>
        <w:rPr>
          <w:sz w:val="28"/>
          <w:szCs w:val="28"/>
        </w:rPr>
      </w:pPr>
      <w:r w:rsidRPr="00FB3276">
        <w:rPr>
          <w:sz w:val="28"/>
          <w:szCs w:val="28"/>
        </w:rPr>
        <w:t>Before analysis, the dataset needs to be cleaned to remove inconsistencies:</w:t>
      </w:r>
    </w:p>
    <w:p w14:paraId="273B457B" w14:textId="77777777" w:rsidR="00FB3276" w:rsidRPr="00FB3276" w:rsidRDefault="00FB3276" w:rsidP="00FB3276">
      <w:pPr>
        <w:numPr>
          <w:ilvl w:val="0"/>
          <w:numId w:val="4"/>
        </w:numPr>
        <w:rPr>
          <w:sz w:val="28"/>
          <w:szCs w:val="28"/>
        </w:rPr>
      </w:pPr>
      <w:r w:rsidRPr="00FB3276">
        <w:rPr>
          <w:b/>
          <w:bCs/>
          <w:sz w:val="28"/>
          <w:szCs w:val="28"/>
        </w:rPr>
        <w:t>Remove Duplicates</w:t>
      </w:r>
      <w:r w:rsidRPr="00FB3276">
        <w:rPr>
          <w:sz w:val="28"/>
          <w:szCs w:val="28"/>
        </w:rPr>
        <w:t xml:space="preserve"> → Check if there are duplicate rows for the same Item + Outlet.</w:t>
      </w:r>
    </w:p>
    <w:p w14:paraId="27E5357C" w14:textId="77777777" w:rsidR="00FB3276" w:rsidRPr="00FB3276" w:rsidRDefault="00FB3276" w:rsidP="00FB3276">
      <w:pPr>
        <w:numPr>
          <w:ilvl w:val="0"/>
          <w:numId w:val="4"/>
        </w:numPr>
        <w:rPr>
          <w:sz w:val="28"/>
          <w:szCs w:val="28"/>
        </w:rPr>
      </w:pPr>
      <w:r w:rsidRPr="00FB3276">
        <w:rPr>
          <w:b/>
          <w:bCs/>
          <w:sz w:val="28"/>
          <w:szCs w:val="28"/>
        </w:rPr>
        <w:t>Handle Missing Values</w:t>
      </w:r>
      <w:r w:rsidRPr="00FB3276">
        <w:rPr>
          <w:sz w:val="28"/>
          <w:szCs w:val="28"/>
        </w:rPr>
        <w:t xml:space="preserve"> → Fill or remove missing values in Item_Weight and Outlet_Size.</w:t>
      </w:r>
    </w:p>
    <w:p w14:paraId="1F41998F" w14:textId="77777777" w:rsidR="00FB3276" w:rsidRPr="00FB3276" w:rsidRDefault="00FB3276" w:rsidP="00FB3276">
      <w:pPr>
        <w:numPr>
          <w:ilvl w:val="0"/>
          <w:numId w:val="4"/>
        </w:numPr>
        <w:rPr>
          <w:sz w:val="28"/>
          <w:szCs w:val="28"/>
        </w:rPr>
      </w:pPr>
      <w:r w:rsidRPr="00FB3276">
        <w:rPr>
          <w:b/>
          <w:bCs/>
          <w:sz w:val="28"/>
          <w:szCs w:val="28"/>
        </w:rPr>
        <w:t>Standardize Categories</w:t>
      </w:r>
      <w:r w:rsidRPr="00FB3276">
        <w:rPr>
          <w:sz w:val="28"/>
          <w:szCs w:val="28"/>
        </w:rPr>
        <w:t xml:space="preserve"> → For example, Item_Fat_Content sometimes appears as LF, low fat, Low Fat. Standardize them into proper categories like Low Fat and Regular.</w:t>
      </w:r>
    </w:p>
    <w:p w14:paraId="32ACCFAD" w14:textId="0959743C" w:rsidR="00FB3276" w:rsidRPr="00FB3276" w:rsidRDefault="00FB3276" w:rsidP="00FB3276">
      <w:pPr>
        <w:numPr>
          <w:ilvl w:val="0"/>
          <w:numId w:val="4"/>
        </w:numPr>
        <w:rPr>
          <w:sz w:val="28"/>
          <w:szCs w:val="28"/>
        </w:rPr>
      </w:pPr>
      <w:r w:rsidRPr="00FB3276">
        <w:rPr>
          <w:b/>
          <w:bCs/>
          <w:sz w:val="28"/>
          <w:szCs w:val="28"/>
        </w:rPr>
        <w:t>Check Data Types</w:t>
      </w:r>
      <w:r w:rsidRPr="00FB3276">
        <w:rPr>
          <w:sz w:val="28"/>
          <w:szCs w:val="28"/>
        </w:rPr>
        <w:t xml:space="preserve"> → Ensure numbers like Item_Weight, and Item_Outlet_Sales are numeric, while Item_Type, Outlet_Type remain text.</w:t>
      </w:r>
    </w:p>
    <w:p w14:paraId="44B7FA6A" w14:textId="378743D4" w:rsidR="00FB3276" w:rsidRPr="007C2111" w:rsidRDefault="00FB3276">
      <w:pPr>
        <w:rPr>
          <w:b/>
          <w:bCs/>
          <w:sz w:val="28"/>
          <w:szCs w:val="28"/>
        </w:rPr>
      </w:pPr>
    </w:p>
    <w:p w14:paraId="5B41EF09" w14:textId="77777777" w:rsidR="00FB3276" w:rsidRPr="007C2111" w:rsidRDefault="00FB3276">
      <w:pPr>
        <w:rPr>
          <w:b/>
          <w:bCs/>
          <w:sz w:val="28"/>
          <w:szCs w:val="28"/>
        </w:rPr>
      </w:pPr>
      <w:r w:rsidRPr="007C2111">
        <w:rPr>
          <w:b/>
          <w:bCs/>
          <w:sz w:val="28"/>
          <w:szCs w:val="28"/>
        </w:rPr>
        <w:br w:type="page"/>
      </w:r>
    </w:p>
    <w:p w14:paraId="15F6C8EF" w14:textId="45E99E6B" w:rsidR="00863178" w:rsidRDefault="00FB3276">
      <w:pPr>
        <w:rPr>
          <w:b/>
          <w:bCs/>
          <w:sz w:val="36"/>
          <w:szCs w:val="36"/>
        </w:rPr>
      </w:pPr>
      <w:r w:rsidRPr="00FB3276">
        <w:rPr>
          <w:b/>
          <w:bCs/>
          <w:sz w:val="36"/>
          <w:szCs w:val="36"/>
        </w:rPr>
        <w:lastRenderedPageBreak/>
        <w:t>Dashboard 1: Sales and Product Insights</w:t>
      </w:r>
    </w:p>
    <w:p w14:paraId="1E36290B" w14:textId="11AD5349" w:rsidR="00FB3276" w:rsidRDefault="00FB3276">
      <w:pPr>
        <w:rPr>
          <w:b/>
          <w:bCs/>
          <w:sz w:val="36"/>
          <w:szCs w:val="36"/>
        </w:rPr>
      </w:pPr>
      <w:r>
        <w:rPr>
          <w:noProof/>
        </w:rPr>
        <w:drawing>
          <wp:inline distT="0" distB="0" distL="0" distR="0" wp14:anchorId="405926E5" wp14:editId="35CA2792">
            <wp:extent cx="6073140" cy="4023360"/>
            <wp:effectExtent l="0" t="0" r="3810" b="0"/>
            <wp:docPr id="1550851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73140" cy="4023360"/>
                    </a:xfrm>
                    <a:prstGeom prst="rect">
                      <a:avLst/>
                    </a:prstGeom>
                    <a:noFill/>
                    <a:ln>
                      <a:noFill/>
                    </a:ln>
                  </pic:spPr>
                </pic:pic>
              </a:graphicData>
            </a:graphic>
          </wp:inline>
        </w:drawing>
      </w:r>
    </w:p>
    <w:p w14:paraId="061415C3" w14:textId="77777777" w:rsidR="00FB3276" w:rsidRPr="00FB3276" w:rsidRDefault="00FB3276" w:rsidP="00FB3276">
      <w:pPr>
        <w:pStyle w:val="NormalWeb"/>
        <w:numPr>
          <w:ilvl w:val="0"/>
          <w:numId w:val="7"/>
        </w:numPr>
        <w:rPr>
          <w:rFonts w:ascii="Aptos" w:hAnsi="Aptos"/>
          <w:sz w:val="28"/>
          <w:szCs w:val="28"/>
        </w:rPr>
      </w:pPr>
      <w:r w:rsidRPr="00FB3276">
        <w:rPr>
          <w:rStyle w:val="Strong"/>
          <w:rFonts w:ascii="Aptos" w:eastAsiaTheme="majorEastAsia" w:hAnsi="Aptos"/>
          <w:sz w:val="28"/>
          <w:szCs w:val="28"/>
        </w:rPr>
        <w:t>Performance Overview:</w:t>
      </w:r>
      <w:r w:rsidRPr="00FB3276">
        <w:rPr>
          <w:rFonts w:ascii="Aptos" w:hAnsi="Aptos"/>
          <w:sz w:val="28"/>
          <w:szCs w:val="28"/>
        </w:rPr>
        <w:t xml:space="preserve"> The total sales stand at ₹1.07M with an average sales figure of 141 and an average rating of 3.93, reflecting healthy consumer engagement.</w:t>
      </w:r>
    </w:p>
    <w:p w14:paraId="4B939435" w14:textId="77777777" w:rsidR="00FB3276" w:rsidRPr="00FB3276" w:rsidRDefault="00FB3276" w:rsidP="00FB3276">
      <w:pPr>
        <w:pStyle w:val="NormalWeb"/>
        <w:numPr>
          <w:ilvl w:val="0"/>
          <w:numId w:val="7"/>
        </w:numPr>
        <w:rPr>
          <w:rFonts w:ascii="Aptos" w:hAnsi="Aptos"/>
          <w:sz w:val="28"/>
          <w:szCs w:val="28"/>
        </w:rPr>
      </w:pPr>
      <w:r w:rsidRPr="00FB3276">
        <w:rPr>
          <w:rStyle w:val="Strong"/>
          <w:rFonts w:ascii="Aptos" w:eastAsiaTheme="majorEastAsia" w:hAnsi="Aptos"/>
          <w:sz w:val="28"/>
          <w:szCs w:val="28"/>
        </w:rPr>
        <w:t>Top-Selling Items:</w:t>
      </w:r>
      <w:r w:rsidRPr="00FB3276">
        <w:rPr>
          <w:rFonts w:ascii="Aptos" w:hAnsi="Aptos"/>
          <w:sz w:val="28"/>
          <w:szCs w:val="28"/>
        </w:rPr>
        <w:t xml:space="preserve"> Fruits &amp; Vegetables and Snack Foods dominate sales, followed by Household, Frozen Foods, and Dairy. Categories like Soft Drinks, Meat, and Health &amp; Hygiene contribute less comparatively.</w:t>
      </w:r>
    </w:p>
    <w:p w14:paraId="77A9A232" w14:textId="77777777" w:rsidR="00FB3276" w:rsidRPr="00FB3276" w:rsidRDefault="00FB3276" w:rsidP="00FB3276">
      <w:pPr>
        <w:pStyle w:val="NormalWeb"/>
        <w:numPr>
          <w:ilvl w:val="0"/>
          <w:numId w:val="7"/>
        </w:numPr>
        <w:rPr>
          <w:rFonts w:ascii="Aptos" w:hAnsi="Aptos"/>
          <w:sz w:val="28"/>
          <w:szCs w:val="28"/>
        </w:rPr>
      </w:pPr>
      <w:r w:rsidRPr="00FB3276">
        <w:rPr>
          <w:rStyle w:val="Strong"/>
          <w:rFonts w:ascii="Aptos" w:eastAsiaTheme="majorEastAsia" w:hAnsi="Aptos"/>
          <w:sz w:val="28"/>
          <w:szCs w:val="28"/>
        </w:rPr>
        <w:t>Fat Content Analysis:</w:t>
      </w:r>
      <w:r w:rsidRPr="00FB3276">
        <w:rPr>
          <w:rFonts w:ascii="Aptos" w:hAnsi="Aptos"/>
          <w:sz w:val="28"/>
          <w:szCs w:val="28"/>
        </w:rPr>
        <w:t xml:space="preserve"> Low-Fat products (₹681.76K) significantly outperform Regular products (₹386.20K), suggesting a strong consumer inclination toward healthier options.</w:t>
      </w:r>
    </w:p>
    <w:p w14:paraId="41C05C6A" w14:textId="77777777" w:rsidR="00FB3276" w:rsidRPr="00FB3276" w:rsidRDefault="00FB3276" w:rsidP="00FB3276">
      <w:pPr>
        <w:pStyle w:val="NormalWeb"/>
        <w:numPr>
          <w:ilvl w:val="0"/>
          <w:numId w:val="7"/>
        </w:numPr>
        <w:rPr>
          <w:rFonts w:ascii="Aptos" w:hAnsi="Aptos"/>
          <w:sz w:val="28"/>
          <w:szCs w:val="28"/>
        </w:rPr>
      </w:pPr>
      <w:r w:rsidRPr="00FB3276">
        <w:rPr>
          <w:rStyle w:val="Strong"/>
          <w:rFonts w:ascii="Aptos" w:eastAsiaTheme="majorEastAsia" w:hAnsi="Aptos"/>
          <w:sz w:val="28"/>
          <w:szCs w:val="28"/>
        </w:rPr>
        <w:t>Visibility Impact:</w:t>
      </w:r>
      <w:r w:rsidRPr="00FB3276">
        <w:rPr>
          <w:rFonts w:ascii="Aptos" w:hAnsi="Aptos"/>
          <w:sz w:val="28"/>
          <w:szCs w:val="28"/>
        </w:rPr>
        <w:t xml:space="preserve"> Sales strongly correlate with visibility. Fruits &amp; Vegetables and Snack Foods benefit most from higher visibility, whereas Baking Goods and Dairy, despite potential, show relatively lower traction due to less visibility.</w:t>
      </w:r>
    </w:p>
    <w:p w14:paraId="4FC03737" w14:textId="77777777" w:rsidR="00FB3276" w:rsidRPr="00FB3276" w:rsidRDefault="00FB3276">
      <w:pPr>
        <w:rPr>
          <w:rFonts w:ascii="Aptos" w:hAnsi="Aptos"/>
          <w:b/>
          <w:bCs/>
          <w:sz w:val="48"/>
          <w:szCs w:val="48"/>
        </w:rPr>
      </w:pPr>
    </w:p>
    <w:p w14:paraId="554960EF" w14:textId="77777777" w:rsidR="00FB3276" w:rsidRDefault="00FB3276">
      <w:pPr>
        <w:rPr>
          <w:b/>
          <w:bCs/>
          <w:sz w:val="44"/>
          <w:szCs w:val="44"/>
        </w:rPr>
      </w:pPr>
    </w:p>
    <w:p w14:paraId="7E0F5530" w14:textId="370EFE95" w:rsidR="00FB3276" w:rsidRDefault="00FB3276">
      <w:pPr>
        <w:rPr>
          <w:b/>
          <w:bCs/>
          <w:sz w:val="44"/>
          <w:szCs w:val="44"/>
        </w:rPr>
      </w:pPr>
      <w:r w:rsidRPr="00FB3276">
        <w:rPr>
          <w:b/>
          <w:bCs/>
          <w:sz w:val="44"/>
          <w:szCs w:val="44"/>
        </w:rPr>
        <w:lastRenderedPageBreak/>
        <w:t>Dashboard 2: Outlet Performance Insights</w:t>
      </w:r>
    </w:p>
    <w:p w14:paraId="061337F2" w14:textId="35C2ABF4" w:rsidR="00FB3276" w:rsidRDefault="00FB3276">
      <w:pPr>
        <w:rPr>
          <w:b/>
          <w:bCs/>
          <w:sz w:val="44"/>
          <w:szCs w:val="44"/>
        </w:rPr>
      </w:pPr>
      <w:r>
        <w:rPr>
          <w:noProof/>
        </w:rPr>
        <w:drawing>
          <wp:inline distT="0" distB="0" distL="0" distR="0" wp14:anchorId="60C7295C" wp14:editId="6CD923B4">
            <wp:extent cx="5731510" cy="3718560"/>
            <wp:effectExtent l="0" t="0" r="2540" b="0"/>
            <wp:docPr id="578457115" name="Picture 2" descr="A chart showing different types of sa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457115" name="Picture 2" descr="A chart showing different types of sales&#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718560"/>
                    </a:xfrm>
                    <a:prstGeom prst="rect">
                      <a:avLst/>
                    </a:prstGeom>
                    <a:noFill/>
                    <a:ln>
                      <a:noFill/>
                    </a:ln>
                  </pic:spPr>
                </pic:pic>
              </a:graphicData>
            </a:graphic>
          </wp:inline>
        </w:drawing>
      </w:r>
    </w:p>
    <w:p w14:paraId="3B68B984" w14:textId="77777777" w:rsidR="00FB3276" w:rsidRPr="00FB3276" w:rsidRDefault="00FB3276" w:rsidP="00FB3276">
      <w:pPr>
        <w:pStyle w:val="NormalWeb"/>
        <w:numPr>
          <w:ilvl w:val="0"/>
          <w:numId w:val="6"/>
        </w:numPr>
        <w:rPr>
          <w:rFonts w:ascii="Aptos" w:hAnsi="Aptos"/>
          <w:sz w:val="28"/>
          <w:szCs w:val="28"/>
        </w:rPr>
      </w:pPr>
      <w:r w:rsidRPr="00FB3276">
        <w:rPr>
          <w:rStyle w:val="Strong"/>
          <w:rFonts w:ascii="Aptos" w:eastAsiaTheme="majorEastAsia" w:hAnsi="Aptos"/>
          <w:sz w:val="28"/>
          <w:szCs w:val="28"/>
        </w:rPr>
        <w:t>Bestsellers:</w:t>
      </w:r>
      <w:r w:rsidRPr="00FB3276">
        <w:rPr>
          <w:rFonts w:ascii="Aptos" w:hAnsi="Aptos"/>
          <w:sz w:val="28"/>
          <w:szCs w:val="28"/>
        </w:rPr>
        <w:t xml:space="preserve"> Fruits &amp; Vegetables and Snack Foods are the best-performing categories across outlets, reaffirming findings from Dashboard 1.</w:t>
      </w:r>
    </w:p>
    <w:p w14:paraId="3BA1D691" w14:textId="77777777" w:rsidR="00FB3276" w:rsidRPr="00FB3276" w:rsidRDefault="00FB3276" w:rsidP="00FB3276">
      <w:pPr>
        <w:pStyle w:val="NormalWeb"/>
        <w:numPr>
          <w:ilvl w:val="0"/>
          <w:numId w:val="6"/>
        </w:numPr>
        <w:rPr>
          <w:rFonts w:ascii="Aptos" w:hAnsi="Aptos"/>
          <w:sz w:val="28"/>
          <w:szCs w:val="28"/>
        </w:rPr>
      </w:pPr>
      <w:r w:rsidRPr="00FB3276">
        <w:rPr>
          <w:rStyle w:val="Strong"/>
          <w:rFonts w:ascii="Aptos" w:eastAsiaTheme="majorEastAsia" w:hAnsi="Aptos"/>
          <w:sz w:val="28"/>
          <w:szCs w:val="28"/>
        </w:rPr>
        <w:t>Trends by Year:</w:t>
      </w:r>
      <w:r w:rsidRPr="00FB3276">
        <w:rPr>
          <w:rFonts w:ascii="Aptos" w:hAnsi="Aptos"/>
          <w:sz w:val="28"/>
          <w:szCs w:val="28"/>
        </w:rPr>
        <w:t xml:space="preserve"> Sales peaked in 2018 (~₹182K) but remained steady afterward around ₹115K–₹118K, showing potential saturation or limited growth post-peak.</w:t>
      </w:r>
    </w:p>
    <w:p w14:paraId="4AB15BCE" w14:textId="77777777" w:rsidR="00FB3276" w:rsidRPr="00FB3276" w:rsidRDefault="00FB3276" w:rsidP="00FB3276">
      <w:pPr>
        <w:pStyle w:val="NormalWeb"/>
        <w:numPr>
          <w:ilvl w:val="0"/>
          <w:numId w:val="6"/>
        </w:numPr>
        <w:rPr>
          <w:rFonts w:ascii="Aptos" w:hAnsi="Aptos"/>
          <w:sz w:val="28"/>
          <w:szCs w:val="28"/>
        </w:rPr>
      </w:pPr>
      <w:r w:rsidRPr="00FB3276">
        <w:rPr>
          <w:rStyle w:val="Strong"/>
          <w:rFonts w:ascii="Aptos" w:eastAsiaTheme="majorEastAsia" w:hAnsi="Aptos"/>
          <w:sz w:val="28"/>
          <w:szCs w:val="28"/>
        </w:rPr>
        <w:t>Outlet Sales Performance:</w:t>
      </w:r>
      <w:r w:rsidRPr="00FB3276">
        <w:rPr>
          <w:rFonts w:ascii="Aptos" w:hAnsi="Aptos"/>
          <w:sz w:val="28"/>
          <w:szCs w:val="28"/>
        </w:rPr>
        <w:t xml:space="preserve"> Supermarket Type 1 is the leading format, generating over ₹600K sales, whereas Grocery Stores and other supermarket types underperform significantly.</w:t>
      </w:r>
    </w:p>
    <w:p w14:paraId="111BD397" w14:textId="7B18A39C" w:rsidR="00FB3276" w:rsidRPr="00FB3276" w:rsidRDefault="00FB3276" w:rsidP="00FB3276">
      <w:pPr>
        <w:pStyle w:val="NormalWeb"/>
        <w:numPr>
          <w:ilvl w:val="0"/>
          <w:numId w:val="6"/>
        </w:numPr>
        <w:rPr>
          <w:rFonts w:ascii="Aptos" w:hAnsi="Aptos"/>
          <w:sz w:val="28"/>
          <w:szCs w:val="28"/>
        </w:rPr>
      </w:pPr>
      <w:r w:rsidRPr="00FB3276">
        <w:rPr>
          <w:rStyle w:val="Strong"/>
          <w:rFonts w:ascii="Aptos" w:eastAsiaTheme="majorEastAsia" w:hAnsi="Aptos"/>
          <w:sz w:val="28"/>
          <w:szCs w:val="28"/>
        </w:rPr>
        <w:t>Outlet-wise Sales Insights:</w:t>
      </w:r>
      <w:r w:rsidRPr="00FB3276">
        <w:rPr>
          <w:rFonts w:ascii="Aptos" w:hAnsi="Aptos"/>
          <w:sz w:val="28"/>
          <w:szCs w:val="28"/>
        </w:rPr>
        <w:t xml:space="preserve"> High and Medium-size outlets perform nearly equally well (₹600K each), while small outlets lag behind.</w:t>
      </w:r>
    </w:p>
    <w:p w14:paraId="739114F4" w14:textId="77777777" w:rsidR="00FB3276" w:rsidRPr="00FB3276" w:rsidRDefault="00FB3276" w:rsidP="00FB3276">
      <w:pPr>
        <w:pStyle w:val="NormalWeb"/>
        <w:numPr>
          <w:ilvl w:val="0"/>
          <w:numId w:val="6"/>
        </w:numPr>
        <w:rPr>
          <w:rFonts w:ascii="Aptos" w:hAnsi="Aptos"/>
          <w:sz w:val="28"/>
          <w:szCs w:val="28"/>
        </w:rPr>
      </w:pPr>
      <w:r w:rsidRPr="00FB3276">
        <w:rPr>
          <w:rStyle w:val="Strong"/>
          <w:rFonts w:ascii="Aptos" w:eastAsiaTheme="majorEastAsia" w:hAnsi="Aptos"/>
          <w:sz w:val="28"/>
          <w:szCs w:val="28"/>
        </w:rPr>
        <w:t>Geographic Insights:</w:t>
      </w:r>
      <w:r w:rsidRPr="00FB3276">
        <w:rPr>
          <w:rFonts w:ascii="Aptos" w:hAnsi="Aptos"/>
          <w:sz w:val="28"/>
          <w:szCs w:val="28"/>
        </w:rPr>
        <w:t xml:space="preserve"> Tier 3 cities (₹419K) outperform Tier 2 (₹349K) and Tier 1 (₹299K), indicating stronger adoption and higher sales potential in emerging markets.</w:t>
      </w:r>
    </w:p>
    <w:p w14:paraId="48E4551F" w14:textId="77777777" w:rsidR="00FB3276" w:rsidRDefault="00FB3276">
      <w:pPr>
        <w:rPr>
          <w:rFonts w:ascii="Aptos" w:hAnsi="Aptos"/>
          <w:b/>
          <w:bCs/>
          <w:sz w:val="44"/>
          <w:szCs w:val="44"/>
        </w:rPr>
      </w:pPr>
    </w:p>
    <w:p w14:paraId="754CEB40" w14:textId="77777777" w:rsidR="007C2111" w:rsidRDefault="007C2111">
      <w:pPr>
        <w:rPr>
          <w:rFonts w:ascii="Aptos" w:hAnsi="Aptos"/>
          <w:b/>
          <w:bCs/>
          <w:sz w:val="44"/>
          <w:szCs w:val="44"/>
        </w:rPr>
      </w:pPr>
    </w:p>
    <w:p w14:paraId="10DFA960" w14:textId="77777777" w:rsidR="007C2111" w:rsidRDefault="007C2111" w:rsidP="007C211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0A752CB7" w14:textId="1126999C" w:rsidR="007C2111" w:rsidRPr="007C2111" w:rsidRDefault="007C2111" w:rsidP="007C2111">
      <w:pPr>
        <w:spacing w:before="100" w:beforeAutospacing="1" w:after="100" w:afterAutospacing="1" w:line="240" w:lineRule="auto"/>
        <w:outlineLvl w:val="2"/>
        <w:rPr>
          <w:rFonts w:eastAsia="Times New Roman" w:cs="Times New Roman"/>
          <w:b/>
          <w:bCs/>
          <w:kern w:val="0"/>
          <w:sz w:val="36"/>
          <w:szCs w:val="36"/>
          <w:lang w:eastAsia="en-IN"/>
          <w14:ligatures w14:val="none"/>
        </w:rPr>
      </w:pPr>
      <w:r w:rsidRPr="007C2111">
        <w:rPr>
          <w:rFonts w:eastAsia="Times New Roman" w:cs="Times New Roman"/>
          <w:b/>
          <w:bCs/>
          <w:kern w:val="0"/>
          <w:sz w:val="36"/>
          <w:szCs w:val="36"/>
          <w:lang w:eastAsia="en-IN"/>
          <w14:ligatures w14:val="none"/>
        </w:rPr>
        <w:lastRenderedPageBreak/>
        <w:t>Overall Recommendations</w:t>
      </w:r>
    </w:p>
    <w:p w14:paraId="024A80B7" w14:textId="77777777" w:rsidR="009369B5" w:rsidRPr="009369B5" w:rsidRDefault="009369B5" w:rsidP="009369B5">
      <w:pPr>
        <w:pStyle w:val="NormalWeb"/>
        <w:numPr>
          <w:ilvl w:val="0"/>
          <w:numId w:val="9"/>
        </w:numPr>
        <w:rPr>
          <w:rFonts w:asciiTheme="minorHAnsi" w:hAnsiTheme="minorHAnsi"/>
          <w:sz w:val="28"/>
          <w:szCs w:val="28"/>
        </w:rPr>
      </w:pPr>
      <w:r w:rsidRPr="009369B5">
        <w:rPr>
          <w:rFonts w:asciiTheme="minorHAnsi" w:hAnsiTheme="minorHAnsi"/>
          <w:sz w:val="28"/>
          <w:szCs w:val="28"/>
        </w:rPr>
        <w:t>Improve visibility of medium-selling categories (like Dairy and Baking Goods).</w:t>
      </w:r>
    </w:p>
    <w:p w14:paraId="7F388B1F" w14:textId="77777777" w:rsidR="009369B5" w:rsidRPr="009369B5" w:rsidRDefault="009369B5" w:rsidP="009369B5">
      <w:pPr>
        <w:pStyle w:val="NormalWeb"/>
        <w:numPr>
          <w:ilvl w:val="0"/>
          <w:numId w:val="9"/>
        </w:numPr>
        <w:rPr>
          <w:rFonts w:asciiTheme="minorHAnsi" w:hAnsiTheme="minorHAnsi"/>
          <w:sz w:val="28"/>
          <w:szCs w:val="28"/>
        </w:rPr>
      </w:pPr>
      <w:r w:rsidRPr="009369B5">
        <w:rPr>
          <w:rFonts w:asciiTheme="minorHAnsi" w:hAnsiTheme="minorHAnsi"/>
          <w:sz w:val="28"/>
          <w:szCs w:val="28"/>
        </w:rPr>
        <w:t>Expand more in Tier 3 cities and support Tier 2 cities for steady growth.</w:t>
      </w:r>
    </w:p>
    <w:p w14:paraId="373E2FA2" w14:textId="77777777" w:rsidR="009369B5" w:rsidRPr="009369B5" w:rsidRDefault="009369B5" w:rsidP="009369B5">
      <w:pPr>
        <w:pStyle w:val="NormalWeb"/>
        <w:numPr>
          <w:ilvl w:val="0"/>
          <w:numId w:val="9"/>
        </w:numPr>
        <w:rPr>
          <w:rFonts w:asciiTheme="minorHAnsi" w:hAnsiTheme="minorHAnsi"/>
          <w:sz w:val="28"/>
          <w:szCs w:val="28"/>
        </w:rPr>
      </w:pPr>
      <w:r w:rsidRPr="009369B5">
        <w:rPr>
          <w:rFonts w:asciiTheme="minorHAnsi" w:hAnsiTheme="minorHAnsi"/>
          <w:sz w:val="28"/>
          <w:szCs w:val="28"/>
        </w:rPr>
        <w:t>Strengthen Supermarket Type 1 (main sales driver).</w:t>
      </w:r>
    </w:p>
    <w:p w14:paraId="67B61EB5" w14:textId="77777777" w:rsidR="009369B5" w:rsidRPr="009369B5" w:rsidRDefault="009369B5" w:rsidP="009369B5">
      <w:pPr>
        <w:pStyle w:val="NormalWeb"/>
        <w:numPr>
          <w:ilvl w:val="0"/>
          <w:numId w:val="9"/>
        </w:numPr>
        <w:rPr>
          <w:rFonts w:asciiTheme="minorHAnsi" w:hAnsiTheme="minorHAnsi"/>
          <w:sz w:val="28"/>
          <w:szCs w:val="28"/>
        </w:rPr>
      </w:pPr>
      <w:r w:rsidRPr="009369B5">
        <w:rPr>
          <w:rFonts w:asciiTheme="minorHAnsi" w:hAnsiTheme="minorHAnsi"/>
          <w:sz w:val="28"/>
          <w:szCs w:val="28"/>
        </w:rPr>
        <w:t>Improve smaller outlets and Grocery Stores with promotions.</w:t>
      </w:r>
    </w:p>
    <w:p w14:paraId="50C5032F" w14:textId="77777777" w:rsidR="009369B5" w:rsidRPr="009369B5" w:rsidRDefault="009369B5" w:rsidP="009369B5">
      <w:pPr>
        <w:pStyle w:val="NormalWeb"/>
        <w:numPr>
          <w:ilvl w:val="0"/>
          <w:numId w:val="9"/>
        </w:numPr>
        <w:rPr>
          <w:rFonts w:asciiTheme="minorHAnsi" w:hAnsiTheme="minorHAnsi"/>
          <w:sz w:val="28"/>
          <w:szCs w:val="28"/>
        </w:rPr>
      </w:pPr>
      <w:r w:rsidRPr="009369B5">
        <w:rPr>
          <w:rFonts w:asciiTheme="minorHAnsi" w:hAnsiTheme="minorHAnsi"/>
          <w:sz w:val="28"/>
          <w:szCs w:val="28"/>
        </w:rPr>
        <w:t>Focus on health trends (low-fat and healthy products).</w:t>
      </w:r>
    </w:p>
    <w:p w14:paraId="3117FE76" w14:textId="77777777" w:rsidR="009369B5" w:rsidRPr="009369B5" w:rsidRDefault="009369B5" w:rsidP="009369B5">
      <w:pPr>
        <w:pStyle w:val="NormalWeb"/>
        <w:numPr>
          <w:ilvl w:val="0"/>
          <w:numId w:val="9"/>
        </w:numPr>
        <w:rPr>
          <w:rFonts w:asciiTheme="minorHAnsi" w:hAnsiTheme="minorHAnsi"/>
          <w:sz w:val="28"/>
          <w:szCs w:val="28"/>
        </w:rPr>
      </w:pPr>
      <w:r w:rsidRPr="009369B5">
        <w:rPr>
          <w:rFonts w:asciiTheme="minorHAnsi" w:hAnsiTheme="minorHAnsi"/>
          <w:sz w:val="28"/>
          <w:szCs w:val="28"/>
        </w:rPr>
        <w:t>Launch new products, seasonal offers, and partnerships to boost growth after 2018 slowdown.</w:t>
      </w:r>
    </w:p>
    <w:p w14:paraId="31570143" w14:textId="77777777" w:rsidR="007C2111" w:rsidRPr="007C2111" w:rsidRDefault="007C2111" w:rsidP="007C2111">
      <w:pPr>
        <w:spacing w:before="100" w:beforeAutospacing="1" w:after="100" w:afterAutospacing="1" w:line="240" w:lineRule="auto"/>
        <w:outlineLvl w:val="2"/>
        <w:rPr>
          <w:rFonts w:eastAsia="Times New Roman" w:cs="Times New Roman"/>
          <w:b/>
          <w:bCs/>
          <w:kern w:val="0"/>
          <w:sz w:val="36"/>
          <w:szCs w:val="36"/>
          <w:lang w:eastAsia="en-IN"/>
          <w14:ligatures w14:val="none"/>
        </w:rPr>
      </w:pPr>
      <w:r w:rsidRPr="007C2111">
        <w:rPr>
          <w:rFonts w:eastAsia="Times New Roman" w:cs="Times New Roman"/>
          <w:b/>
          <w:bCs/>
          <w:kern w:val="0"/>
          <w:sz w:val="36"/>
          <w:szCs w:val="36"/>
          <w:lang w:eastAsia="en-IN"/>
          <w14:ligatures w14:val="none"/>
        </w:rPr>
        <w:t>Conclusion</w:t>
      </w:r>
    </w:p>
    <w:p w14:paraId="61524EB7" w14:textId="1DBB10F8" w:rsidR="007C2111" w:rsidRPr="00FB3276" w:rsidRDefault="00993E3A">
      <w:pPr>
        <w:rPr>
          <w:rFonts w:ascii="Aptos" w:hAnsi="Aptos"/>
          <w:b/>
          <w:bCs/>
          <w:sz w:val="44"/>
          <w:szCs w:val="44"/>
        </w:rPr>
      </w:pPr>
      <w:r w:rsidRPr="00993E3A">
        <w:rPr>
          <w:rFonts w:ascii="Aptos" w:eastAsia="Times New Roman" w:hAnsi="Aptos" w:cs="Times New Roman"/>
          <w:kern w:val="0"/>
          <w:sz w:val="28"/>
          <w:szCs w:val="28"/>
          <w:lang w:eastAsia="en-IN"/>
          <w14:ligatures w14:val="none"/>
        </w:rPr>
        <w:t>The analysis shows that Fruits &amp; Vegetables and Snack Foods drive most sales, while visibility and health trends strongly influence customer choices. Supermarket Type 1 outlets and Tier 3 locations perform best, but smaller outlets and Tier 1 markets still have room to grow. By improving product visibility, expanding into new areas, and focusing on healthy options, Blinkit can grow steadily and balance its sales in the future.</w:t>
      </w:r>
    </w:p>
    <w:sectPr w:rsidR="007C2111" w:rsidRPr="00FB3276" w:rsidSect="00DC107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70D17"/>
    <w:multiLevelType w:val="multilevel"/>
    <w:tmpl w:val="B3FA0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4D30E7"/>
    <w:multiLevelType w:val="multilevel"/>
    <w:tmpl w:val="9C72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8F121D"/>
    <w:multiLevelType w:val="multilevel"/>
    <w:tmpl w:val="5238A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367AF0"/>
    <w:multiLevelType w:val="multilevel"/>
    <w:tmpl w:val="1F4AC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D9130C"/>
    <w:multiLevelType w:val="multilevel"/>
    <w:tmpl w:val="D8C6C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1215F1"/>
    <w:multiLevelType w:val="multilevel"/>
    <w:tmpl w:val="F1A29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0263FB"/>
    <w:multiLevelType w:val="hybridMultilevel"/>
    <w:tmpl w:val="7758FB82"/>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7" w15:restartNumberingAfterBreak="0">
    <w:nsid w:val="6792250E"/>
    <w:multiLevelType w:val="multilevel"/>
    <w:tmpl w:val="6E8A4084"/>
    <w:lvl w:ilvl="0">
      <w:start w:val="1"/>
      <w:numFmt w:val="decimal"/>
      <w:lvlText w:val="%1."/>
      <w:lvlJc w:val="left"/>
      <w:pPr>
        <w:tabs>
          <w:tab w:val="num" w:pos="786"/>
        </w:tabs>
        <w:ind w:left="786" w:hanging="360"/>
      </w:p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8" w15:restartNumberingAfterBreak="0">
    <w:nsid w:val="73C51D2C"/>
    <w:multiLevelType w:val="multilevel"/>
    <w:tmpl w:val="B284F6E6"/>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num w:numId="1" w16cid:durableId="59326051">
    <w:abstractNumId w:val="0"/>
  </w:num>
  <w:num w:numId="2" w16cid:durableId="1131439980">
    <w:abstractNumId w:val="3"/>
  </w:num>
  <w:num w:numId="3" w16cid:durableId="415399017">
    <w:abstractNumId w:val="5"/>
  </w:num>
  <w:num w:numId="4" w16cid:durableId="1119683152">
    <w:abstractNumId w:val="2"/>
  </w:num>
  <w:num w:numId="5" w16cid:durableId="2091073181">
    <w:abstractNumId w:val="6"/>
  </w:num>
  <w:num w:numId="6" w16cid:durableId="1171330441">
    <w:abstractNumId w:val="8"/>
  </w:num>
  <w:num w:numId="7" w16cid:durableId="1667325439">
    <w:abstractNumId w:val="1"/>
  </w:num>
  <w:num w:numId="8" w16cid:durableId="1078287798">
    <w:abstractNumId w:val="7"/>
  </w:num>
  <w:num w:numId="9" w16cid:durableId="14926724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073"/>
    <w:rsid w:val="00414515"/>
    <w:rsid w:val="00726E27"/>
    <w:rsid w:val="007C2111"/>
    <w:rsid w:val="00863178"/>
    <w:rsid w:val="008B406A"/>
    <w:rsid w:val="009369B5"/>
    <w:rsid w:val="00975AE9"/>
    <w:rsid w:val="00993E3A"/>
    <w:rsid w:val="00A40FAB"/>
    <w:rsid w:val="00AF66E8"/>
    <w:rsid w:val="00D531DA"/>
    <w:rsid w:val="00DC1073"/>
    <w:rsid w:val="00E42494"/>
    <w:rsid w:val="00FB3276"/>
    <w:rsid w:val="00FB46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97428"/>
  <w15:chartTrackingRefBased/>
  <w15:docId w15:val="{CBFCDF90-5A6D-4149-8730-637478C32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10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10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C10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10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10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10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10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10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10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10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10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C10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10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10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10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10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10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1073"/>
    <w:rPr>
      <w:rFonts w:eastAsiaTheme="majorEastAsia" w:cstheme="majorBidi"/>
      <w:color w:val="272727" w:themeColor="text1" w:themeTint="D8"/>
    </w:rPr>
  </w:style>
  <w:style w:type="paragraph" w:styleId="Title">
    <w:name w:val="Title"/>
    <w:basedOn w:val="Normal"/>
    <w:next w:val="Normal"/>
    <w:link w:val="TitleChar"/>
    <w:uiPriority w:val="10"/>
    <w:qFormat/>
    <w:rsid w:val="00DC10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10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10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10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1073"/>
    <w:pPr>
      <w:spacing w:before="160"/>
      <w:jc w:val="center"/>
    </w:pPr>
    <w:rPr>
      <w:i/>
      <w:iCs/>
      <w:color w:val="404040" w:themeColor="text1" w:themeTint="BF"/>
    </w:rPr>
  </w:style>
  <w:style w:type="character" w:customStyle="1" w:styleId="QuoteChar">
    <w:name w:val="Quote Char"/>
    <w:basedOn w:val="DefaultParagraphFont"/>
    <w:link w:val="Quote"/>
    <w:uiPriority w:val="29"/>
    <w:rsid w:val="00DC1073"/>
    <w:rPr>
      <w:i/>
      <w:iCs/>
      <w:color w:val="404040" w:themeColor="text1" w:themeTint="BF"/>
    </w:rPr>
  </w:style>
  <w:style w:type="paragraph" w:styleId="ListParagraph">
    <w:name w:val="List Paragraph"/>
    <w:basedOn w:val="Normal"/>
    <w:uiPriority w:val="34"/>
    <w:qFormat/>
    <w:rsid w:val="00DC1073"/>
    <w:pPr>
      <w:ind w:left="720"/>
      <w:contextualSpacing/>
    </w:pPr>
  </w:style>
  <w:style w:type="character" w:styleId="IntenseEmphasis">
    <w:name w:val="Intense Emphasis"/>
    <w:basedOn w:val="DefaultParagraphFont"/>
    <w:uiPriority w:val="21"/>
    <w:qFormat/>
    <w:rsid w:val="00DC1073"/>
    <w:rPr>
      <w:i/>
      <w:iCs/>
      <w:color w:val="0F4761" w:themeColor="accent1" w:themeShade="BF"/>
    </w:rPr>
  </w:style>
  <w:style w:type="paragraph" w:styleId="IntenseQuote">
    <w:name w:val="Intense Quote"/>
    <w:basedOn w:val="Normal"/>
    <w:next w:val="Normal"/>
    <w:link w:val="IntenseQuoteChar"/>
    <w:uiPriority w:val="30"/>
    <w:qFormat/>
    <w:rsid w:val="00DC10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1073"/>
    <w:rPr>
      <w:i/>
      <w:iCs/>
      <w:color w:val="0F4761" w:themeColor="accent1" w:themeShade="BF"/>
    </w:rPr>
  </w:style>
  <w:style w:type="character" w:styleId="IntenseReference">
    <w:name w:val="Intense Reference"/>
    <w:basedOn w:val="DefaultParagraphFont"/>
    <w:uiPriority w:val="32"/>
    <w:qFormat/>
    <w:rsid w:val="00DC1073"/>
    <w:rPr>
      <w:b/>
      <w:bCs/>
      <w:smallCaps/>
      <w:color w:val="0F4761" w:themeColor="accent1" w:themeShade="BF"/>
      <w:spacing w:val="5"/>
    </w:rPr>
  </w:style>
  <w:style w:type="paragraph" w:styleId="NoSpacing">
    <w:name w:val="No Spacing"/>
    <w:link w:val="NoSpacingChar"/>
    <w:uiPriority w:val="1"/>
    <w:qFormat/>
    <w:rsid w:val="00DC107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DC1073"/>
    <w:rPr>
      <w:rFonts w:eastAsiaTheme="minorEastAsia"/>
      <w:kern w:val="0"/>
      <w:lang w:val="en-US"/>
      <w14:ligatures w14:val="none"/>
    </w:rPr>
  </w:style>
  <w:style w:type="paragraph" w:styleId="NormalWeb">
    <w:name w:val="Normal (Web)"/>
    <w:basedOn w:val="Normal"/>
    <w:uiPriority w:val="99"/>
    <w:semiHidden/>
    <w:unhideWhenUsed/>
    <w:rsid w:val="00FB327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B32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TotalTime>
  <Pages>6</Pages>
  <Words>726</Words>
  <Characters>4141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BlinkIT Grocery Sales Dataset</dc:title>
  <dc:subject/>
  <dc:creator>sayandh sajeev</dc:creator>
  <cp:keywords/>
  <dc:description/>
  <cp:lastModifiedBy>sayandh sajeev</cp:lastModifiedBy>
  <cp:revision>6</cp:revision>
  <dcterms:created xsi:type="dcterms:W3CDTF">2025-08-22T09:07:00Z</dcterms:created>
  <dcterms:modified xsi:type="dcterms:W3CDTF">2025-08-24T09:21:00Z</dcterms:modified>
</cp:coreProperties>
</file>