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BRAINWARE UNIVERSITY</w:t>
      </w:r>
    </w:p>
    <w:p>
      <w:pPr>
        <w:pBdr>
          <w:bottom w:val="single" w:color="1F4E79" w:sz="10" w:space="6"/>
        </w:pBdr>
        <w:spacing w:after="300"/>
        <w:jc w:val="center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ML PROJECT-BASED LEARNING REPORT (WEEK 2, PROGRAM 1)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1. Basic Information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40"/>
      </w:tblGrid>
      <w:tr>
        <w:tc>
          <w:tcPr>
            <w:tcW w:type="dxa" w:w="280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Title of the Project:</w:t>
            </w:r>
          </w:p>
        </w:tc>
        <w:tc>
          <w:tcPr>
            <w:tcW w:type="dxa" w:w="67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Electricity Bill Calculator</w:t>
            </w:r>
          </w:p>
        </w:tc>
      </w:tr>
      <w:tr>
        <w:tc>
          <w:tcPr>
            <w:tcW w:type="dxa" w:w="280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Name(s) of Student(s):</w:t>
            </w:r>
          </w:p>
        </w:tc>
        <w:tc>
          <w:tcPr>
            <w:tcW w:type="dxa" w:w="67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Student 1 (student1_id)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Student 2 (student2_id)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Student 3 (student3_id)</w:t>
            </w:r>
          </w:p>
        </w:tc>
      </w:tr>
      <w:tr>
        <w:tc>
          <w:tcPr>
            <w:tcW w:type="dxa" w:w="280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Programme &amp; Semester:</w:t>
            </w:r>
          </w:p>
        </w:tc>
        <w:tc>
          <w:tcPr>
            <w:tcW w:type="dxa" w:w="67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B.Tech CSE &amp; 6th Semester</w:t>
            </w:r>
          </w:p>
        </w:tc>
      </w:tr>
      <w:tr>
        <w:tc>
          <w:tcPr>
            <w:tcW w:type="dxa" w:w="280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Course Name &amp; Code:</w:t>
            </w:r>
          </w:p>
        </w:tc>
        <w:tc>
          <w:tcPr>
            <w:tcW w:type="dxa" w:w="67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Machine Learning Lab &amp; PCC-CSG691A</w:t>
            </w:r>
          </w:p>
        </w:tc>
      </w:tr>
      <w:tr>
        <w:tc>
          <w:tcPr>
            <w:tcW w:type="dxa" w:w="280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Name of the Guide/Supervisor:</w:t>
            </w:r>
          </w:p>
        </w:tc>
        <w:tc>
          <w:tcPr>
            <w:tcW w:type="dxa" w:w="67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Guide 1 &amp; Guide 2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2. Introduction and Background</w:t>
      </w:r>
    </w:p>
    <w:p>
      <w:pPr>
        <w:spacing w:after="160" w:line="276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Electricity billing systems commonly use slab-wise (tiered) tariff structures, where the per-unit rate increases as consumption rises, along with conditional discounts and fixed service charges. This project explores these concepts through a terminal-based, menu-driven Python application that calculates a customer's electricity bill from the number of units consumed.</w:t>
      </w:r>
    </w:p>
    <w:p>
      <w:pPr>
        <w:spacing w:after="160" w:line="276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Building on the programming fundamentals introduced in Week 1, Week 2 Program 1 focuses on applying conditional logic, functions, and basic in-memory data storage to a practical billing scenario, while presenting the program through a bordered, banner-styled command-line interface.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3. Objectives of the Project (Week 2, Program 1)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Implement a menu-driven terminal application for electricity bill calculation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Develop slab-wise (tiered) billing logic based on units consumed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Apply a conditional discount rule for bills exceeding a defined threshold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Incorporate a fixed service charge into the final bill amount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Explore basic in-memory data storage using Python dictionaries to track multiple users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Validate user input handling using exception handling techniques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4. Problem Statement / Driving Question</w:t>
      </w:r>
    </w:p>
    <w:p>
      <w:pPr>
        <w:spacing w:after="160" w:line="276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How can a terminal-based application accurately compute an electricity bill using slab-wise tariff rates, apply an applicable discount, add a fixed charge, and manage multiple user records within a simple menu-driven interface?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5. Methodology (Week 2, Program 1 Activities)</w:t>
      </w:r>
    </w:p>
    <w:p>
      <w:pPr>
        <w:spacing w:after="160" w:line="276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The following tasks were carried out during Week 2, Program 1: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1. Program Design</w:t>
      </w:r>
    </w:p>
    <w:p>
      <w:pPr>
        <w:spacing w:after="80"/>
        <w:ind w:left="720"/>
      </w:pPr>
      <w:r>
        <w:rPr>
          <w:rFonts w:ascii="Calibri" w:cs="Calibri" w:eastAsia="Calibri" w:hAnsi="Calibri"/>
          <w:color w:val="1F4E79"/>
          <w:sz w:val="22"/>
          <w:szCs w:val="22"/>
        </w:rPr>
        <w:t xml:space="preserve">◦ 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Designed a menu-driven interface offering four options: Calculate Bill, Display Bill Status, Show All User Info, and Exit</w:t>
      </w:r>
    </w:p>
    <w:p>
      <w:pPr>
        <w:spacing w:after="80"/>
        <w:ind w:left="720"/>
      </w:pPr>
      <w:r>
        <w:rPr>
          <w:rFonts w:ascii="Calibri" w:cs="Calibri" w:eastAsia="Calibri" w:hAnsi="Calibri"/>
          <w:color w:val="1F4E79"/>
          <w:sz w:val="22"/>
          <w:szCs w:val="22"/>
        </w:rPr>
        <w:t xml:space="preserve">◦ 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Implemented reusable box-drawing helper functions (box_top, box_bottom, box_divider, box_line, print_boxed) to render a bordered terminal UI, along with an ASCII-art banner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2. Billing Logic Implementation</w:t>
      </w:r>
    </w:p>
    <w:p>
      <w:pPr>
        <w:spacing w:after="80"/>
        <w:ind w:left="720"/>
      </w:pPr>
      <w:r>
        <w:rPr>
          <w:rFonts w:ascii="Calibri" w:cs="Calibri" w:eastAsia="Calibri" w:hAnsi="Calibri"/>
          <w:color w:val="1F4E79"/>
          <w:sz w:val="22"/>
          <w:szCs w:val="22"/>
        </w:rPr>
        <w:t xml:space="preserve">◦ 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Developed the calc(unit) function implementing four consumption slabs (0–100, 101–200, 201–300, and above 300 units) with progressively increasing per-unit rates</w:t>
      </w:r>
    </w:p>
    <w:p>
      <w:pPr>
        <w:spacing w:after="80"/>
        <w:ind w:left="720"/>
      </w:pPr>
      <w:r>
        <w:rPr>
          <w:rFonts w:ascii="Calibri" w:cs="Calibri" w:eastAsia="Calibri" w:hAnsi="Calibri"/>
          <w:color w:val="1F4E79"/>
          <w:sz w:val="22"/>
          <w:szCs w:val="22"/>
        </w:rPr>
        <w:t xml:space="preserve">◦ 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Applied a 10% discount rule that is triggered when the computed bill amount exceeds Rs. 1000</w:t>
      </w:r>
    </w:p>
    <w:p>
      <w:pPr>
        <w:spacing w:after="80"/>
        <w:ind w:left="720"/>
      </w:pPr>
      <w:r>
        <w:rPr>
          <w:rFonts w:ascii="Calibri" w:cs="Calibri" w:eastAsia="Calibri" w:hAnsi="Calibri"/>
          <w:color w:val="1F4E79"/>
          <w:sz w:val="22"/>
          <w:szCs w:val="22"/>
        </w:rPr>
        <w:t xml:space="preserve">◦ 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Added a fixed charge of Rs. 50 to every computed bill after the discount is applied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3. Data Handling &amp; Validation</w:t>
      </w:r>
    </w:p>
    <w:p>
      <w:pPr>
        <w:spacing w:after="80"/>
        <w:ind w:left="720"/>
      </w:pPr>
      <w:r>
        <w:rPr>
          <w:rFonts w:ascii="Calibri" w:cs="Calibri" w:eastAsia="Calibri" w:hAnsi="Calibri"/>
          <w:color w:val="1F4E79"/>
          <w:sz w:val="22"/>
          <w:szCs w:val="22"/>
        </w:rPr>
        <w:t xml:space="preserve">◦ 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Implemented savedata() to record each user's consumed units and final bill in an in-memory dictionary (ALL_DATA)</w:t>
      </w:r>
    </w:p>
    <w:p>
      <w:pPr>
        <w:spacing w:after="80"/>
        <w:ind w:left="720"/>
      </w:pPr>
      <w:r>
        <w:rPr>
          <w:rFonts w:ascii="Calibri" w:cs="Calibri" w:eastAsia="Calibri" w:hAnsi="Calibri"/>
          <w:color w:val="1F4E79"/>
          <w:sz w:val="22"/>
          <w:szCs w:val="22"/>
        </w:rPr>
        <w:t xml:space="preserve">◦ 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Validated numeric input for unit consumption using try/except around the float conversion, displaying an error message on invalid entries</w:t>
      </w:r>
    </w:p>
    <w:p>
      <w:pPr>
        <w:spacing w:after="80"/>
        <w:ind w:left="720"/>
      </w:pPr>
      <w:r>
        <w:rPr>
          <w:rFonts w:ascii="Calibri" w:cs="Calibri" w:eastAsia="Calibri" w:hAnsi="Calibri"/>
          <w:color w:val="1F4E79"/>
          <w:sz w:val="22"/>
          <w:szCs w:val="22"/>
        </w:rPr>
        <w:t xml:space="preserve">◦ 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Tested the 'Display Bill Status' and 'Show All User Info' menu options to confirm that stored data is retrieved and displayed correctly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6. Expected Outcomes / Deliverables (Week 2, Program 1)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A working terminal-based electricity bill calculator with slab-wise billing logic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Verified discount and fixed-charge computation across a range of unit values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A menu system that supports repeated bill calculations for multiple users within a single session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Basic in-memory record-keeping of each user's computed bill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Documented groundwork for future enhancements, such as persistent (file-based) storage or a graphical interface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7. Core Logic</w:t>
      </w:r>
    </w:p>
    <w:p>
      <w:pPr>
        <w:spacing w:after="160" w:line="276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The calc() function is the core of the program. It determines the bill using slab-wise rates, applies a threshold-based discount, and adds a fixed charge: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def calc(unit):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bill = 0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discount = 0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charge = FIXED_CHARGE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# Slab-wise tariff: rate increases as consumption rises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if unit &lt;= 100: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bill = unit * 1.5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elif unit &lt;= 200: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bill = (100 * 1.5) + ((unit - 100) * 2.5)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elif unit &lt;= 300: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bill = (100 * 1.5) + (100 * 2.5) + ((unit - 200) * 4.0)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else: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bill = (100 * 1.5) + (100 * 2.5) + (100 * 4.0) + ((unit - 300) * 6.0)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# 10% discount applies only above a Rs. 1000 threshold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if bill &gt; 1000: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discount = DISCOUNT_RATE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amount_after_discount = bill - (bill * discount) / 100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final_bill = amount_after_discount + charge   # fixed charge added last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return final_bill</w:t>
      </w:r>
    </w:p>
    <w:p>
      <w:pPr>
        <w:spacing w:after="160"/>
      </w:pPr>
    </w:p>
    <w:p>
      <w:pPr>
        <w:spacing w:after="160" w:line="276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In short: the function accumulates cost slab by slab as units increase, applies a 10% discount only when the pre-charge bill exceeds Rs. 1000, and finally adds the fixed Rs. 50 service charge before returning the total.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8. Output Screenshot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40"/>
            <w:tcBorders>
              <w:top w:val="dashed" w:color="1F4E79" w:sz="12"/>
              <w:left w:val="dashed" w:color="1F4E79" w:sz="12"/>
              <w:bottom w:val="dashed" w:color="1F4E79" w:sz="12"/>
              <w:right w:val="dashed" w:color="1F4E79" w:sz="12"/>
            </w:tcBorders>
            <w:tcMar>
              <w:top w:type="dxa" w:w="1200"/>
              <w:left w:type="dxa" w:w="200"/>
              <w:bottom w:type="dxa" w:w="120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F4E79"/>
                <w:sz w:val="22"/>
                <w:szCs w:val="22"/>
              </w:rPr>
              <w:t xml:space="preserve">Insert Program Output Screenshot Here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9. Project Timeline</w:t>
      </w:r>
    </w:p>
    <w:p>
      <w:pPr>
        <w:spacing w:after="160" w:line="276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Note: only the Week 2, Program 1 source file was provided for this report, so earlier and later weeks could not be determined and are not listed below.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40"/>
      </w:tblGrid>
      <w:tr>
        <w:tc>
          <w:tcPr>
            <w:tcW w:type="dxa" w:w="32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634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 &amp; Status</w:t>
            </w:r>
          </w:p>
        </w:tc>
      </w:tr>
      <w:tr>
        <w:tc>
          <w:tcPr>
            <w:tcW w:type="dxa" w:w="3200"/>
            <w:shd w:fill="4472C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20"/>
                <w:szCs w:val="20"/>
              </w:rPr>
              <w:t xml:space="preserve">Week 2, Program 1 (Current)</w:t>
            </w:r>
          </w:p>
        </w:tc>
        <w:tc>
          <w:tcPr>
            <w:tcW w:type="dxa" w:w="6340"/>
            <w:shd w:fill="4472C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20"/>
                <w:szCs w:val="20"/>
              </w:rPr>
              <w:t xml:space="preserve">Electricity Bill Calculator — slab-wise billing logic, discount rule, and menu-driven interface implemented and tested — Current Week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10. Tools &amp; Technologies Used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40"/>
      </w:tblGrid>
      <w:tr>
        <w:tc>
          <w:tcPr>
            <w:tcW w:type="dxa" w:w="30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 / Technology</w:t>
            </w:r>
          </w:p>
        </w:tc>
        <w:tc>
          <w:tcPr>
            <w:tcW w:type="dxa" w:w="654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20"/>
                <w:szCs w:val="20"/>
              </w:rPr>
              <w:t xml:space="preserve">Python 3.x</w:t>
            </w:r>
          </w:p>
        </w:tc>
        <w:tc>
          <w:tcPr>
            <w:tcW w:type="dxa" w:w="654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Primary programming language used to implement the terminal application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20"/>
                <w:szCs w:val="20"/>
              </w:rPr>
              <w:t xml:space="preserve">Python Standard Library</w:t>
            </w:r>
          </w:p>
        </w:tc>
        <w:tc>
          <w:tcPr>
            <w:tcW w:type="dxa" w:w="65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Core language features used for the program: functions, dictionaries, f-strings, and exception handling (no external packages were imported)</w:t>
            </w:r>
          </w:p>
        </w:tc>
      </w:tr>
      <w:tr>
        <w:tc>
          <w:tcPr>
            <w:tcW w:type="dxa" w:w="300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20"/>
                <w:szCs w:val="20"/>
              </w:rPr>
              <w:t xml:space="preserve">Command-Line / Terminal Interface</w:t>
            </w:r>
          </w:p>
        </w:tc>
        <w:tc>
          <w:tcPr>
            <w:tcW w:type="dxa" w:w="654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Execution environment for running and testing the menu-driven program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20"/>
                <w:szCs w:val="20"/>
              </w:rPr>
              <w:t xml:space="preserve">Text Editor / IDE</w:t>
            </w:r>
          </w:p>
        </w:tc>
        <w:tc>
          <w:tcPr>
            <w:tcW w:type="dxa" w:w="65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Used to write and debug the Python source file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11. References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Python Official Documentation: https://docs.python.org/3/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Python Exception Handling (try/except) Guide: https://docs.python.org/3/tutorial/errors.html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Python f-strings &amp; String Formatting: https://docs.python.org/3/tutorial/inputoutput.html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GeeksforGeeks — Electricity Bill Calculator (Python) tutorials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Brainware University — Machine Learning Course Guidelines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12. Signatures</w:t>
      </w:r>
    </w:p>
    <w:tbl>
      <w:tblPr>
        <w:tblW w:type="dxa" w:w="95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4770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Signature of Student(s):</w:t>
            </w:r>
          </w:p>
        </w:tc>
        <w:tc>
          <w:tcPr>
            <w:tcW w:type="dxa" w:w="4770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Date of Submission:</w:t>
            </w:r>
          </w:p>
        </w:tc>
      </w:tr>
      <w:tr>
        <w:tc>
          <w:tcPr>
            <w:tcW w:type="dxa" w:w="4770"/>
          </w:tcPr>
          <w:p>
            <w:pPr>
              <w:pBdr>
                <w:bottom w:val="single" w:color="999999" w:sz="6"/>
              </w:pBdr>
              <w:spacing w:before="500"/>
            </w:pPr>
            <w:r>
              <w:t xml:space="preserve"> </w:t>
            </w:r>
          </w:p>
        </w:tc>
        <w:tc>
          <w:tcPr>
            <w:tcW w:type="dxa" w:w="4770"/>
          </w:tcPr>
          <w:p>
            <w:pPr>
              <w:pBdr>
                <w:bottom w:val="single" w:color="999999" w:sz="6"/>
              </w:pBdr>
              <w:spacing w:before="500"/>
            </w:pPr>
            <w:r>
              <w:t xml:space="preserve"> </w:t>
            </w:r>
          </w:p>
        </w:tc>
      </w:tr>
      <w:tr>
        <w:tc>
          <w:tcPr>
            <w:tcW w:type="dxa" w:w="9540"/>
            <w:gridSpan w:val="2"/>
          </w:tcPr>
          <w:p>
            <w:pPr>
              <w:spacing w:before="30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Signature of Guide/Supervisor:</w:t>
            </w:r>
          </w:p>
        </w:tc>
      </w:tr>
      <w:tr>
        <w:tc>
          <w:tcPr>
            <w:tcW w:type="dxa" w:w="9540"/>
            <w:gridSpan w:val="2"/>
          </w:tcPr>
          <w:p>
            <w:pPr>
              <w:pBdr>
                <w:bottom w:val="single" w:color="999999" w:sz="6"/>
              </w:pBdr>
              <w:spacing w:before="500"/>
            </w:pPr>
            <w:r>
              <w:t xml:space="preserve"> 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4"/>
      </w:pBdr>
      <w:tabs>
        <w:tab w:val="right" w:pos="9026"/>
      </w:tabs>
    </w:pPr>
    <w:r>
      <w:rPr>
        <w:rFonts w:ascii="Calibri" w:cs="Calibri" w:eastAsia="Calibri" w:hAnsi="Calibri"/>
        <w:color w:val="404040"/>
        <w:sz w:val="16"/>
        <w:szCs w:val="16"/>
      </w:rPr>
      <w:t xml:space="preserve">Page </w:t>
    </w:r>
    <w:r>
      <w:rPr>
        <w:rFonts w:ascii="Calibri" w:cs="Calibri" w:eastAsia="Calibri" w:hAnsi="Calibri"/>
        <w:color w:val="40404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04040"/>
        <w:sz w:val="16"/>
        <w:szCs w:val="16"/>
      </w:rPr>
      <w:t xml:space="preserve"> | Electricity Bill Calculator | Week 2, Program 1 Report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  <w:jc w:val="center"/>
    </w:pPr>
    <w:r>
      <w:rPr>
        <w:rFonts w:ascii="Calibri" w:cs="Calibri" w:eastAsia="Calibri" w:hAnsi="Calibri"/>
        <w:b/>
        <w:bCs/>
        <w:color w:val="1F4E79"/>
        <w:sz w:val="18"/>
        <w:szCs w:val="18"/>
      </w:rPr>
      <w:t xml:space="preserve">BRAINWARE UNIVERSITY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2026-08-04T18:04:34.587Z</dcterms:created>
  <dcterms:modified xsi:type="dcterms:W3CDTF">2026-08-04T18:04:34.695Z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