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&lt;title&gt;mark&lt;/title&gt;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&lt;meta charset="utf-8"&gt;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&lt;link rel="stylesheet" href="https://maxcdn.bootstrapcdn.com/bootstrap/3.4.1/css/bootstrap.min.css"&gt;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&lt;script src="https://maxcdn.bootstrapcdn.com/bootstrap/3.4.1/js/bootstrap.min.js"&gt;&lt;/script&gt;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&lt;body&gt;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&lt;h1&gt;Abbreviation&lt;/h1&gt;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&lt;p&gt;It is used to mark up an abbreviation or acronym:&lt;/p&gt;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&lt;p&gt;&lt;abbr title="codingal"&gt;cdgl&lt;/abbr&gt;was found in 2020.&lt;/p&gt;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&lt;h1&gt;Blockquotes&lt;/h1&gt;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&lt;p&gt;It is used to present content from another source:&lt;/p&gt;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&lt;blockquote class="blockquote"&gt;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&lt;p&gt;Codingal is on a mission to inspire all the school kids&lt;/p&gt;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&lt;footer class="blockquote-footer"&gt;From Codingal&lt;/footer&gt;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&lt;/blockquote&gt;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&lt;h1&gt;Multiple Code Lines&lt;/h1&gt;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&lt;p&gt;For multiple lines of code, use the pre element:&lt;/p&gt;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&lt;pre&gt;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codingal is 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mission to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inspire all the school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kids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&lt;/pre&gt;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&lt;h1&gt;Keyboard Inputs&lt;/h1&gt;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&lt;p&gt;To indicate input that is typically entered via the keyboard, use the kbd element:&lt;/p&gt;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&lt;p&gt;Use &lt;kbd&gt;ctrl + p&lt;/kbd&gt;to open the print dialog box.&lt;/p&gt;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&lt;input type="color" name="" id=""&gt;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