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 &lt;html lang="en"&gt;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 &lt;meta charset="UTF-8"&gt; &lt;meta name="viewport" content="width=device-width, initial-scale=1.0"&gt;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&lt;title&gt;Variable Scope in JavaScript&lt;/title&gt;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Global Scope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globalVar = "I am global";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showGlobalVar()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console.log("Global Scope:");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console.log(globalVar); // I am global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showGlobalVar();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console.log(globalVar); // I am global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Function Scope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showFunctionScope()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var localVar = "I am local to this function";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console.log("\nFunction Scope:");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console.log(localVar); // I am local to this function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showFunctionScope();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Uncommenting the next line will cause an error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console.log(localVar); // Uncaught ReferenceError: localVar is not defined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Block Scope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(true)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var blockVar1 = "I am a var variable inside a block";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let blockVar2 = "I am a let variable inside a block";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const blockVar3 = "I am a const variable inside a block";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console.log("\nBlock Scope (Inside Block):");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console.log(blockVar1); // I am a var variable inside a block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console.log(blockVar2); // I am a let variable inside a block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console.log(blockVar3); // I am a const variable inside a block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console.log("\nBlock Scope (Outside Block):");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console.log(blockVar1); // I am a var variable inside a block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Uncommenting the next two lines will cause an error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console.log(blockVar2); // Uncaught ReferenceError: blockVar2 is not defined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console.log(blockVar3); // Uncaught ReferenceError: blockVar3 is not defined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&lt;/script&gt;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&lt;/head&gt;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&lt;h1&gt;Check the console for variable scope examples&lt;/h1&gt;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