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DIVISION ALPHA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Comprehensive Research Intelligence Report</w:t>
      </w:r>
    </w:p>
    <w:p>
      <w:pPr>
        <w:pBdr>
          <w:top w:val="single" w:color="2E75B6" w:sz="2" w:space="12"/>
          <w:bottom w:val="single" w:color="2E75B6" w:sz="2" w:space="12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AI-Powered Accountability Squads for Professionals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Synthesized from 8 Research Documents  |  210+ Pages of Analysis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Prepared: March 29,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Classification: 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Division Alpha is a proposed AI-powered accountability platform that combines AI-facilitated daily check-ins (70% of interactions) with real human peer groups called "squads" or "pods" of 3–5 members (30% of interactions). It targets a genuine market gap: no existing product combines AI coaching, structured peer accountability, and affordable pricing ($29–$49/month) in a single consumer offering.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Across eight research documents totaling 210+ pages, the evidence converges on a clear thesis: standalone AI coaching fails due to lack of social consequences (users ghost chatbots with zero cost), while human-only coaching is unaffordable for most professionals ($200–$600/month). Division Alpha’s hybrid model addresses both failure modes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$39/mo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Target Price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91–96%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7.8–15.6x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$20–100/mo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 Gap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Verdict: BUILD.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Confidence 8/10. Strong demand signal, empty competitive quadrant, technically feasible as a solo-founder build, 91–96% gross margins, and a 12–24 month window before market consolidation.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The Concept: What Division Alpha Is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Division Alpha is an AI-powered community accountability platform positioned at the intersection of two proven models: AI coaching and peer accountability groups. The core innovation is combining these into a single, affordable product.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70/30 Model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platform operates on a 70% AI / 30% human interaction split: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 Responsibilities (70%)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personalized check-ins: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Morning prompts on yesterday’s commitments, midday progress monitoring, evening reflection and next-day commitment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Progress analysis and pattern detection: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Weekly/monthly summaries, streak tracking, behavioral pattern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Automated pod orchestration: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Matching members based on goals, timezone, schedule, and commitment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Early-warning system: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Detects disengagement (missed check-ins) and triggers automated nudges or pod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Meeting facilitation: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AI-generated agendas from check-in data, time management, equal airtime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Accountability scoring: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Visible follow-through metrics creating healthy social comparison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Human Responsibilities (30%)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Social contract establishment: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Setting explicit stakes (social, reputational, or financial)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Emotional support: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Handling setbacks, interpersonal conflicts, and nuanced life situations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pod sessions: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25–30 minute group video calls for connection and deeper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Vulnerability modeling: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Celebrating wins, processing failures, building trust and community 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Monthly strategic reviews: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45–60 minute deep-dive sessions facilitated by humans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Pod/Squad Structure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Members are organized into small pods of 3–5 people (research-backed optimal size per Dunbar and Aubé et al.). Each pod follows a structured tri-weekly cadence: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Monday — Declare: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 state their weekly commitments publicly to the pod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Wednesday — Check-in: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Green/Yellow/Red status forcing binary self-assessment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Friday — Reflect: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what was accomplished, what wasn’t, and why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structure mirrors proven models from EO Forum, Vistage peer advisory boards, and even Islamic halaqah study circles — but at 1/30th the cost, enabled by AI handling the operational overhead.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Market Opportunity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Size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Coaching Industry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$5.34B (2023)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$9.5B by 2032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Coaching Platforms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$847M–$1.47B (2023)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$3.2B by 2028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Coaching Avatars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$1.2B (2026)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$8.2B by 2032 (27% CAGR)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Companion Market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$10.8B (2024)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$290.8B by 2034 (39% CAGR)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Coaching Platform Segment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$3.8B (2026)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$11.1B by 2035 (11.2% CAGR)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Division Alpha SAM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~$800M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Growing 25–30% CAGR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Killer Gap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$20–$100/month pricing tier is severely underserved. Current options fall into two extremes: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Free/cheap ($0–$15/mo):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Basic apps with 73% failure rate within 60 days, no social consequences, 68% abandonment within 3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Expensive ($200–$600+/mo):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Human coaches and premium peer groups (Vistage at $10K–$25K/year, Commit Action at $199–$575/month)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Division Alpha sits in the exact gap the market needs — combining proactive AI with real human squads at $39–49/month. Nobody currently occupies this quadrant: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Human-Led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GoalsWon ($90/mo), Commit Action ($199/mo)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Vistage ($15K/yr), OwnersUp ($678/mo)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AI-Powered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Rocky AI, Overlord, Noom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EMPTY — DIVISION ALPHA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Target Audience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1 — Primary (Cold Email Viable)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Solopreneurs/Solo Business Owners: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~6M addressable in US earning $100K+. Pain intensity 9/10 (isolation). Already spending $100–$500/mo on productivity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Real Estate Agents: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3M licensed, 1.5M active. Highest ROI argument — already paying $400+/mo for coaches. 26% hire coaches specifically for accountability.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Tier 2 — Secondary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SDRs/Sales Reps: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~800K–1M addressable. 75% experience burnout, 15-month average tenure. Very high cold email viability.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Remote Knowledge Workers: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32.6M Americans work remotely. Strong ability to pay but lower cold email viability.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Psychographic Profile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primary customer is Gretchen Rubin’s "Obliger" tendency — 41% of the population. Obligers consistently fail their own internal goals but reliably meet external expectations. They cannot self-motivate but thrive under external accountability. This is Division Alpha’s natural market.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Research Evidence 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Accountability Effectiveness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research foundation across all eight documents is remarkably consistent and strong: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 achievement with full accountability stack (write + commit + share + report weekly)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Matthews, Dominican University (2015)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35% → 76% success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 accountability appointment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ASTD/ATD Study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10% → 95% completion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stakes on goals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stickK/Beeminder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3x more likely to achieve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 monitoring 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Harkin et al. (2016), 138 studies, N=19,951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d=0.40 effect size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Implementation intentions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Meta-analysis, 94 studies, N=8,000+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d=0.65 effect size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Exercise partners vs. solo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Behavioral study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93.7% vs 60% retention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accountability retention at 12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JMIR Meta-analysis (2018)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71% vs 58% (1-on-1)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check-ins habit adherence at 90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University of Sheffield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81% vs 19% (none)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AI Coaching Efficacy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Critical finding: AI coaching is non-inferior to human coaching for structured goal attainment, but fails when deployed alone without social consequences.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Terblanche et al. (2022, PLoS ONE):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Landmark RCT showed AI chatbot matched human coach efficacy (η² = .269 vs .265). AI achieved double the completion rate of control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Frontiers Systematic Review (2025):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35 studies reviewed; 81.67% of AI coaching comparisons showed positive outcomes. Hybrid (AI + human) outperforms pure approaches.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Proactive vs. reactive AI: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75% regular usage for proactive AI coaching vs. 51% for on-demand/reactive.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Real-world retention 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Mental health app retention is just 3.9% at 15 days in the real world vs. 90–93% in controlled studies. This gap is precisely what human squads solve.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Why AI Alone Fails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research document converges on the same conclusion: AI coaching without social consequences is fundamentally limited.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social stakes: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can close the app and AI greets you the same tomorrow. Users report: "No one cares if I fail."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real empathy: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Users rate the "bond" dimension lower on Working Alliance Inventory.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Novelty decay: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Chatbot interactions feel stale after 2 weeks. 80% of habit app users leave within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 agreeable: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never pushes back — the "too nice" problem. Panels note AI "never brings users to deep realization."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Metric-gaming: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Shanbay language study showed check-in frequency increased but "pretend study" also increased.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is Division Alpha’s core insight: AI handles logistics and consistency brilliantly; humans provide the irreplaceable social stakes that make accountability real.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Competitive Landscape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Direct Competitor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1500"/>
        <w:gridCol w:w="1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vs. Division Alpha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$199–575/mo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 more expensive, no AI, no peers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GoalsWon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2x price, no AI, no community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OwnersUp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$678/mo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17x price, no AI facilitation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$10–25K/yr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peer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30–65x price, executive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Focusmate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$10–12/mo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doubling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Passive watching, not active accountability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Rocky.AI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$300–500/mo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8–13x price, no human community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Health-only, not cross-domain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as a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check-in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AI, no peer community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StickK/Beeminder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Free/$0–13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Punitive only, no support or community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Five Competitive Moats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quadrant positioning: </w:t>
      </w:r>
      <w:r>
        <w:rPr>
          <w:rFonts w:ascii="Arial" w:cs="Arial" w:eastAsia="Arial" w:hAnsi="Arial"/>
          <w:sz w:val="22"/>
          <w:szCs w:val="22"/>
        </w:rPr>
        <w:t xml:space="preserve">No competitor combines AI + human community + proactive follow-up at $39–49/mo.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 bond moat: </w:t>
      </w:r>
      <w:r>
        <w:rPr>
          <w:rFonts w:ascii="Arial" w:cs="Arial" w:eastAsia="Arial" w:hAnsi="Arial"/>
          <w:sz w:val="22"/>
          <w:szCs w:val="22"/>
        </w:rPr>
        <w:t xml:space="preserve">Once members form working pods, switching costs become social rather than financial — highly sticky.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founder edge: </w:t>
      </w:r>
      <w:r>
        <w:rPr>
          <w:rFonts w:ascii="Arial" w:cs="Arial" w:eastAsia="Arial" w:hAnsi="Arial"/>
          <w:sz w:val="22"/>
          <w:szCs w:val="22"/>
        </w:rPr>
        <w:t xml:space="preserve">Founder can build entire AI layer solo (Claude API + n8n). Competitors need $50–100K in AI talent.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disruption: </w:t>
      </w:r>
      <w:r>
        <w:rPr>
          <w:rFonts w:ascii="Arial" w:cs="Arial" w:eastAsia="Arial" w:hAnsi="Arial"/>
          <w:sz w:val="22"/>
          <w:szCs w:val="22"/>
        </w:rPr>
        <w:t xml:space="preserve">$39/mo delivers more daily touchpoints than $199/mo Commit Action or $678/mo OwnersUp.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intelligence: </w:t>
      </w:r>
      <w:r>
        <w:rPr>
          <w:rFonts w:ascii="Arial" w:cs="Arial" w:eastAsia="Arial" w:hAnsi="Arial"/>
          <w:sz w:val="22"/>
          <w:szCs w:val="22"/>
        </w:rPr>
        <w:t xml:space="preserve">Anonymized insights across pods ("73% of members who set this type of goal succeeded when they did X").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Business Model and Unit Economics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(Monthly)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AI check-ins + pod access + weekly group sessions + AI-generated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(Annual)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above, billed annually for commitment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$69/mo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in Standard + 1:1 AI coaching sessions + priority pod matching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$20–$40 (founder cold outreach)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Lifetime Value (LTV)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$312 (at $39/mo, 8-month avg retention)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7.8–15.6x (healthy threshold: 3:1)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91–96%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Monthly Churn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8–12% (pod bonds reduce from 10–15% baseline)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Effectively at first customer (AI costs minimal)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Revenue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$1,014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~$60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$1,950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~$105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$4,992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$5,850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96%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Go-to-Market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Launch Sequence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research outlines a 4-weekend MVP build timeline with a phased launch: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Weekend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Landing page + Supabase Auth + intake survey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Weekend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Daily AI check-in system (Claude API via n8n, Discord/WhatsApp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Weekend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Pod matching algorithm (manual at launch, founder reviews surveys)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Weekend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Stripe billing integration + launch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Customer Acquisition Channels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Cold Email (Primary)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parallel campaigns targeting solopreneurs, real estate agents, and SDRs. Key benchmarks from research: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Timeline-based hooks: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10% reply rate (2.3x better than problem hooks)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Personalization: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Doubles reply rates to 18%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Optimal length: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Under 80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Best send day: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Thursday (6.87% reply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42% of all replies come from follow-ups, yet 48% of senders never send a second email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Organic Community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Reddit communities (r/Entrepreneur at 2M+ members, r/getdisciplined at 900K+, r/AccountabilityPartners at 50K+), IndieHackers, and Twitter/X outreach at 20 DMs/day.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Warm Network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Muslim professional community via LaunchGood networks and Islamic professional groups as early warm audience. Pod model mirrors Islamic halaqah study circles.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Revenue Projections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0.5% reply, 10% convert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$735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 reply, 15% convert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$2,205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2% reply, 20% convert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$5,880</w:t>
            </w:r>
          </w:p>
        </w:tc>
      </w:tr>
    </w:tbl>
    <w:p>
      <w:pPr>
        <w:spacing w:before="2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Day 90 target: 25–50 paying members, $1–$2K/month revenue.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30-day kill switch: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the team cannot fill 2 pods (10 people) with engaged beta users after 30 days of active outreach, demand signal is too weak. Pivot or abort.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Risk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Critical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Cold-start 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Can’t demo value without full pods; can’t fill pods without proof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free beta pods, batch signups until 5 ready, founder personally facilitates first pods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Churn spiral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member ghosting → pod energy drops → cascading departures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early-warning system, pod merge protocols, strict screening, 10–15% baseline churn expected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MED-HIGH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founder burnout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 + community managing + support + marketing on day 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70%+ automation, don’t manually facilitate &gt;3 pods, hire community manager at $2K/mo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MED-HIGH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 quality / bad matches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Mismatched members destroy experience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intake surveys, manual matching at launch, pod reassignment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commoditization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ChatGPT/Google ship built-in accountability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 is the moat, not the AI. Pods retain value even if AI coaching becomes free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Accountability theater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 perform accountability without actual behavior 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G/Y/R check-ins, outcome tracking, AI pattern detection for “pretend study”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Regulatory/ethical 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FTC + state AGs investigating manipulative AI companion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Crisis detection protocols, transparent AI disclosure, clear scope limits, privacy safeguards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Why Accountability Groups Fail (Top 10)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research identifies the most common failure modes, ranked by frequency. Division Alpha’s design specifically addresses each one: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accountability structure (group becomes purely social) → AI enforces structured cadence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Lack of facilitation (devolves to confession sessions) → AI meeting facilitation with agenda generation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Scheduling conflicts (normalizes absence) → AI handles scheduling and nudges absentees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Mismatched members (different commitment levels) → Detailed intake + AI-powered matching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Unrealistic goal setting → AI validates commitments against historical patterns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Toxic positivity / echo chamber → G/Y/R forcing functions prevent comfortable lying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Groupthink (harmony over growth) → AI can flag patterns and ask hard questions humans avoid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Free-rider problem / social loafing → Small 3–5 person pods prevent hiding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consequences for non-participation → Visible accountability scores + social stakes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erosion from broken agreements → AI memory never forgets commitments, follows up on Friday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Proposed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Next.js dashboard for intake, member management, and progress viewing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Backend/Auth: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 (Auth +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Engine: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Claude API for daily check-ins, pattern detection, and meeting facilitation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Automation: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n8n workflows orchestrating AI check-ins, reminders, and escalation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Communication: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Discord private channels or WhatsApp Business API for pod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Billing: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Stripe for monthly/annual subscription processing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Automation Target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goal is 75–80% automation (exceeding the 70% target), requiring only 3–5 hours/week of founder maintenance post-launch. AI handles daily check-ins, progress analysis, nudges, weekly summary generation, and meeting agenda creation. The founder manually handles pod matching (initially), escalation cases, and community culture.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Psychological Foundations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Division Alpha’s design is grounded in six well-established psychological mechanisms: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Social Commitment Theory (Cialdini):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Public commitment creates psychological pressure to remain consistent. Declaring goals to pod members triggers consistency drive.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Loss Aversion (Kahneman &amp; Tversky):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People feel the pain of loss ~2x as intensely as the pleasure of gain. Anticipated social pain of reporting failure to peers is a stronger motivator than the pleasure of reporting success.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Implementation Intentions (Gollwitzer):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If-then planning has a d=0.65 effect size across 94 studies. The Monday “Declare” structure captures specific implementation intentions.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Social Facilitation (Zajonc):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mere presence of others increases effort on practiced tasks. Pod visibility creates this effect for daily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Identity Shift Effect: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Peer influence makes people see themselves AS the person who follows through. Division Alpha uses identity-based framing (“Operator” identity) rather than pure task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Self-Determination Theory: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Combines autonomy (members choose their own goals), competence (visible progress), and relatedness (pod belonging) — the three innate psychological needs for intrinsic motivation.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Success Benchmarks from Existing Models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research validates Division Alpha’s approach by examining the track records of analogous models: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Division Alpha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45,000+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7+ year avg tenure; 4.6% revenue growth vs -4.7% for non-members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peer group accountability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BetterUp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$4.7B 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$250M ARR, 1,000+ orgs, 43% YoY growth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hybrid AI+human coaching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$3.7B 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D30 engagement (10x category avg)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AI+human hybrid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AA/12-Step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2M+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 abstinence vs 35% CBT alone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peer accountability for behavior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network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$9B referral volume, 37% higher customer retention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structured peer groups drive outcomes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Focusmate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2M+ sessions/mo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80%+ task completion during sessions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social presence aids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ManKind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Thousands of 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4.5-year median group survival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Proves small group longevity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Strategic Window and Timing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Multiple documents identify a 12–24 month window before market consolidation. Key timing factors: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coaching market CAGR of 25–30%: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market is growing fast, but no dominant player has emerged in the AI + community hybrid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67% of Fortune 500 already use AI coaching: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Corporate adoption grew 340% from 2021–2023. Enterprise is adopting; consumer is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captured 51% of all venture funding in 2025: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Capital is flowing into AI, making this space attractive for eventual fundraising.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Regulatory window: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FTC + state AGs are investigating manipulative AI companions. Early movers who build with safety-first design will have a compliance moat when regulation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Remote work tailwinds: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32.6M Americans work remotely (22% of workforce). 60% of managers say reduced visibility makes accountability harder. This is structural demand.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research consensus is clear: the first mover to combine AI facilitation + structured peer pods + affordable pricing will define the category. Division Alpha is positioned to be that mover.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Key Quotes from the Research</w:t>
      </w:r>
    </w:p>
    <w:p>
      <w:pPr>
        <w:pBdr>
          <w:left w:val="single" w:color="2E75B6" w:sz="12" w:space="8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"AI + community hybrid accountability platform at $29–49/mo sits in a genuinely empty quadrant."</w:t>
      </w:r>
    </w:p>
    <w:p>
      <w:pPr>
        <w:pBdr>
          <w:left w:val="single" w:color="2E75B6" w:sz="12" w:space="8"/>
        </w:pBdr>
        <w:spacing w:after="200"/>
        <w:ind w:left="72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"The pod bond IS the moat. Once someone is in a working pod, switching costs become social, not financial."</w:t>
      </w:r>
    </w:p>
    <w:p>
      <w:pPr>
        <w:pBdr>
          <w:left w:val="single" w:color="2E75B6" w:sz="12" w:space="8"/>
        </w:pBdr>
        <w:spacing w:after="200"/>
        <w:ind w:left="72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"41% of people cannot follow through on their own goals without external accountability. That’s your market."</w:t>
      </w:r>
    </w:p>
    <w:p>
      <w:pPr>
        <w:pBdr>
          <w:left w:val="single" w:color="2E75B6" w:sz="12" w:space="8"/>
        </w:pBdr>
        <w:spacing w:after="200"/>
        <w:ind w:left="72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"AI cannot create social stakes. You can miss a check-in with an AI and feel nothing. Miss a check-in with 4 people who are counting on you — that’s different."</w:t>
      </w:r>
    </w:p>
    <w:p>
      <w:pPr>
        <w:pBdr>
          <w:left w:val="single" w:color="2E75B6" w:sz="12" w:space="8"/>
        </w:pBdr>
        <w:spacing w:after="200"/>
        <w:ind w:left="72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"The worst accountability groups have great people and no structure. The best have average people and rigorous structure."</w:t>
      </w:r>
    </w:p>
    <w:p>
      <w:pPr>
        <w:pBdr>
          <w:left w:val="single" w:color="2E75B6" w:sz="12" w:space="8"/>
        </w:pBdr>
        <w:spacing w:after="200"/>
        <w:ind w:left="72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"Your goals are real. Your excuses end here. 5 people. 1 AI coach. Zero places to hide."</w:t>
      </w:r>
    </w:p>
    <w:p>
      <w:pPr>
        <w:pStyle w:val="Heading1"/>
        <w:pBdr>
          <w:bottom w:val="single" w:color="2E75B6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Conclusion and Recommendation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synthesizing 210+ pages across eight research documents, the evidence is overwhelming: Division Alpha targets a real, validated market gap with a research-backed product architecture.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the Research Proves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Accountability increases goal achievement by 2–3x (multiple meta-analyses, thousands of participants)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coaching matches human coaching for structured goal attainment (Terblanche RCT)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alone fails because it cannot create social consequences (3.9% real-world retention vs. 90%+ in studies)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groups of 3–5 outperform both 1:1 and large groups for retention and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$20–100/mo tier is genuinely unoccupied by any AI + community hybrid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91–96% gross margins make the business viable from day 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Remains Uncertain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Cold-start pod filling: Can the founder fill 2+ pods within 30 days?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Churn at scale: Will pod bonds reduce churn below the 10–15% industry baseline?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Long-term AI engagement: Limited data exists on 2+ year AI accountability trajectories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Regulatory evolution: AI companion regulation is in early stages and could impact the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BUILD</w:t>
            </w:r>
          </w:p>
        </w:tc>
        <w:tc>
          <w:tcPr>
            <w:tcW w:type="dxa" w:w="62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Confidence: 8/10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Strong demand signal. Empty competitive position. Technically feasible for a solo founder. 91–96% gross margins. Fully halal-compliant. 12–24 month window before market consolidation.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Deducting 2 points for cold-start uncertainty and long-term churn risk.</w:t>
            </w:r>
          </w:p>
        </w:tc>
      </w:tr>
    </w:tbl>
    <w:p>
      <w:pPr>
        <w:spacing w:before="400"/>
      </w:pPr>
    </w:p>
    <w:p>
      <w:pPr>
        <w:pBdr>
          <w:top w:val="single" w:color="2E75B6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Report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Sources: 8 research documents from Division Alpha Research folder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DIVISION ALPHA</w:t>
    </w:r>
    <w:r>
      <w:rPr>
        <w:rFonts w:ascii="Arial" w:cs="Arial" w:eastAsia="Arial" w:hAnsi="Arial"/>
        <w:color w:val="666666"/>
        <w:sz w:val="16"/>
        <w:szCs w:val="16"/>
      </w:rPr>
      <w:t xml:space="preserve">	Comprehensive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2026-03-29T23:26:31.016Z</dcterms:created>
  <dcterms:modified xsi:type="dcterms:W3CDTF">2026-03-29T23:26:31.016Z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