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xmlns:r="http://schemas.openxmlformats.org/officeDocument/2006/relationships">
  <w:body>
    <w:p>
      <w:pPr>
        <w:pStyle w:val="Title"/>
        <w:spacing w:before="0" w:after="60"/>
      </w:pPr>
      <w:r>
        <w:rPr>
          <w:b/>
        </w:rPr>
        <w:t xml:space="preserve">FlakeScope</w:t>
      </w:r>
    </w:p>
    <w:p>
      <w:pPr>
        <w:pStyle w:val="Subtitle"/>
        <w:spacing w:before="0" w:after="40"/>
      </w:pPr>
      <w:r>
        <w:t xml:space="preserve">Technical Overview for Physics Researchers</w:t>
      </w:r>
    </w:p>
    <w:p>
      <w:pPr>
        <w:pStyle w:val="Normal"/>
        <w:spacing w:before="0" w:after="280"/>
      </w:pPr>
      <w:r>
        <w:t xml:space="preserve">Prepared by the developer — June 2026</w:t>
      </w:r>
    </w:p>
    <w:p>
      <w:pPr>
        <w:pBdr>
          <w:bottom w:val="single" w:sz="6" w:space="1" w:color="4472C4"/>
        </w:pBdr>
        <w:spacing w:before="80" w:after="80"/>
      </w:pPr>
    </w:p>
    <w:p>
      <w:pPr>
        <w:pStyle w:val="Heading1"/>
        <w:spacing w:before="240" w:after="120"/>
      </w:pPr>
      <w:r>
        <w:t xml:space="preserve">1. What is FlakeScope?</w:t>
      </w:r>
    </w:p>
    <w:p>
      <w:pPr>
        <w:pStyle w:val="Normal"/>
        <w:spacing w:before="0" w:after="120"/>
      </w:pPr>
      <w:r>
        <w:t xml:space="preserve">FlakeScope is a desktop optical-microscopy analysis tool built in Python (OpenCV + NumPy + scikit-image, Qt6 GUI). Its purpose is to automatically detect, outline, measure, and count 2D-material flakes — primarily graphene and hexagonal boron nitride (hBN) — from images taken on a standard optical microscope.</w:t>
      </w:r>
    </w:p>
    <w:p>
      <w:pPr>
        <w:pStyle w:val="Normal"/>
        <w:spacing w:before="0" w:after="120"/>
      </w:pPr>
      <w:r>
        <w:t xml:space="preserve">It outputs: annotated overlay images, per-flake measurements (area, perimeter, aspect ratio, optical contrast, estimated layer number), and a CSV summary ready for downstream analysis.</w:t>
      </w:r>
    </w:p>
    <w:p>
      <w:pPr>
        <w:pBdr>
          <w:bottom w:val="single" w:sz="6" w:space="1" w:color="4472C4"/>
        </w:pBdr>
        <w:spacing w:before="80" w:after="80"/>
      </w:pPr>
    </w:p>
    <w:p>
      <w:pPr>
        <w:pStyle w:val="Heading1"/>
        <w:spacing w:before="240" w:after="120"/>
      </w:pPr>
      <w:r>
        <w:t xml:space="preserve">2. Two Detection Modes</w:t>
      </w:r>
    </w:p>
    <w:p>
      <w:pPr>
        <w:pStyle w:val="Normal"/>
        <w:spacing w:before="0" w:after="120"/>
      </w:pPr>
      <w:r>
        <w:t xml:space="preserve">The engine (engine.py) provides two independent detection strategies. You can run either or both on the same image.</w:t>
      </w:r>
    </w:p>
    <w:p>
      <w:pPr>
        <w:pStyle w:val="Heading2"/>
        <w:spacing w:before="180" w:after="80"/>
      </w:pPr>
      <w:r>
        <w:t xml:space="preserve">2a. HSV Colour-Range Matching (Profile Mode)</w:t>
      </w:r>
    </w:p>
    <w:p>
      <w:pPr>
        <w:pStyle w:val="Normal"/>
        <w:spacing w:before="0" w:after="120"/>
      </w:pPr>
      <w:r>
        <w:t xml:space="preserve">This mode segments flakes by their colour in HSV (Hue-Saturation-Value) space. You select a named profile such as “Graphene 1L” or “hBN Thin”, and the engine masks every pixel whose HSV values fall inside the profile’s defined range.</w:t>
      </w:r>
    </w:p>
    <w:p>
      <w:pPr>
        <w:pStyle w:val="Normal"/>
        <w:spacing w:before="0" w:after="120"/>
      </w:pPr>
      <w:r>
        <w:t xml:space="preserve">Built-in profiles at launch:</w:t>
      </w:r>
    </w:p>
    <w:p>
      <w:pPr>
        <w:pStyle w:val="Normal"/>
        <w:numPr>
          <w:ilvl w:val="0"/>
          <w:numId w:val="1"/>
        </w:numPr>
        <w:spacing w:before="0" w:after="80"/>
      </w:pPr>
      <w:r>
        <w:t xml:space="preserve">Graphene 1L / 2L / 3L+  —  tuned for 300 nm SiO₂ substrates</w:t>
      </w:r>
    </w:p>
    <w:p>
      <w:pPr>
        <w:pStyle w:val="Normal"/>
        <w:numPr>
          <w:ilvl w:val="0"/>
          <w:numId w:val="1"/>
        </w:numPr>
        <w:spacing w:before="0" w:after="80"/>
      </w:pPr>
      <w:r>
        <w:t xml:space="preserve">hBN Thin (1–5 L) / Medium (5–20 L) / Bulk</w:t>
      </w:r>
    </w:p>
    <w:p>
      <w:pPr>
        <w:pStyle w:val="Normal"/>
        <w:spacing w:before="0" w:after="120"/>
      </w:pPr>
      <w:r>
        <w:t xml:space="preserve">Important caveat: these colour ranges are starting-point estimates. The actual HSV appearance of a flake depends on your specific microscope, camera white balance, objective magnification, and substrate oxide thickness. If detections are missed or wrong, use the Eyedropper tool to sample a flake you can visually identify and tune the H/S/V sliders in the Profile Editor.</w:t>
      </w:r>
    </w:p>
    <w:p>
      <w:pPr>
        <w:pStyle w:val="Normal"/>
        <w:spacing w:before="0" w:after="120"/>
      </w:pPr>
      <w:r>
        <w:t xml:space="preserve">Layer assignment in this mode is fixed by the profile: every region found by the “Graphene 1L” profile is labelled 1L regardless of its measured contrast. This is intentional — the profile itself encodes the prior knowledge.</w:t>
      </w:r>
    </w:p>
    <w:p>
      <w:pPr>
        <w:pStyle w:val="Heading2"/>
        <w:spacing w:before="180" w:after="80"/>
      </w:pPr>
      <w:r>
        <w:t xml:space="preserve">2b. Optical Contrast Detection (Contrast Mode)</w:t>
      </w:r>
    </w:p>
    <w:p>
      <w:pPr>
        <w:pStyle w:val="Normal"/>
        <w:spacing w:before="0" w:after="120"/>
      </w:pPr>
      <w:r>
        <w:t xml:space="preserve">This mode uses the physics of optical contrast to detect flakes and estimate a layer number for each one. It does not require pre-defined colour ranges and works for any number of layers N.</w:t>
      </w:r>
    </w:p>
    <w:p>
      <w:pPr>
        <w:pStyle w:val="Normal"/>
        <w:spacing w:before="0" w:after="120"/>
      </w:pPr>
      <w:r>
        <w:t xml:space="preserve">The engine computes, for each pixel:</w:t>
      </w:r>
    </w:p>
    <w:p>
      <w:pPr>
        <w:pStyle w:val="Normal"/>
        <w:numPr>
          <w:ilvl w:val="0"/>
          <w:numId w:val="1"/>
        </w:numPr>
        <w:spacing w:before="0" w:after="80"/>
      </w:pPr>
      <w:r>
        <w:t xml:space="preserve">B(x,y) = local substrate background (estimated by heavy-median-filtering a downsampled copy of the image, removing small flakes while preserving the illumination gradient)</w:t>
      </w:r>
    </w:p>
    <w:p>
      <w:pPr>
        <w:pStyle w:val="Normal"/>
        <w:numPr>
          <w:ilvl w:val="0"/>
          <w:numId w:val="1"/>
        </w:numPr>
        <w:spacing w:before="0" w:after="80"/>
      </w:pPr>
      <w:r>
        <w:t xml:space="preserve">I(x,y) = measured pixel intensity in the selected channel (Green by default for graphene)</w:t>
      </w:r>
    </w:p>
    <w:p>
      <w:pPr>
        <w:pStyle w:val="Normal"/>
        <w:numPr>
          <w:ilvl w:val="0"/>
          <w:numId w:val="1"/>
        </w:numPr>
        <w:spacing w:before="0" w:after="80"/>
      </w:pPr>
      <w:r>
        <w:t xml:space="preserve">C(x,y) = (B − I) / B    →  contrast map (0 = substrate, positive = darker than substrate)</w:t>
      </w:r>
    </w:p>
    <w:p>
      <w:pPr>
        <w:pStyle w:val="Normal"/>
        <w:spacing w:before="0" w:after="120"/>
      </w:pPr>
      <w:r>
        <w:t xml:space="preserve">Pixels with |C| above a threshold (default 3 %) are classified as flake. Connected regions above a minimum area are reported as individual flakes.</w:t>
      </w:r>
    </w:p>
    <w:p>
      <w:pPr>
        <w:pBdr>
          <w:bottom w:val="single" w:sz="6" w:space="1" w:color="4472C4"/>
        </w:pBdr>
        <w:spacing w:before="80" w:after="80"/>
      </w:pPr>
    </w:p>
    <w:p>
      <w:pPr>
        <w:pStyle w:val="Heading1"/>
        <w:spacing w:before="240" w:after="120"/>
      </w:pPr>
      <w:r>
        <w:t xml:space="preserve">3. How Layer Counting Works — The Physics</w:t>
      </w:r>
    </w:p>
    <w:p>
      <w:pPr>
        <w:pStyle w:val="Normal"/>
        <w:spacing w:before="0" w:after="120"/>
      </w:pPr>
      <w:r>
        <w:t xml:space="preserve">Graphene absorbs approximately 2.3 % of visible light per atomic layer (this is a universal constant ≈ πα, where α is the fine-structure constant). On a 300 nm SiO₂/Si substrate the optical interference further modulates the apparent contrast, but the per-layer contrast step ΔC remains approximately linear for a few layers:</w:t>
      </w:r>
    </w:p>
    <w:p>
      <w:pPr>
        <w:pStyle w:val="Normal"/>
        <w:numPr>
          <w:ilvl w:val="0"/>
          <w:numId w:val="1"/>
        </w:numPr>
        <w:spacing w:before="0" w:after="80"/>
      </w:pPr>
      <w:r>
        <w:t xml:space="preserve">1 layer →  contrast ≈ ΔC  (e.g. ~2–4 % depending on microscope)</w:t>
      </w:r>
    </w:p>
    <w:p>
      <w:pPr>
        <w:pStyle w:val="Normal"/>
        <w:numPr>
          <w:ilvl w:val="0"/>
          <w:numId w:val="1"/>
        </w:numPr>
        <w:spacing w:before="0" w:after="80"/>
      </w:pPr>
      <w:r>
        <w:t xml:space="preserve">2 layers →  contrast ≈ 2ΔC</w:t>
      </w:r>
    </w:p>
    <w:p>
      <w:pPr>
        <w:pStyle w:val="Normal"/>
        <w:numPr>
          <w:ilvl w:val="0"/>
          <w:numId w:val="1"/>
        </w:numPr>
        <w:spacing w:before="0" w:after="80"/>
      </w:pPr>
      <w:r>
        <w:t xml:space="preserve">3 layers →  contrast ≈ 3ΔC</w:t>
      </w:r>
    </w:p>
    <w:p>
      <w:pPr>
        <w:pStyle w:val="Normal"/>
        <w:numPr>
          <w:ilvl w:val="0"/>
          <w:numId w:val="1"/>
        </w:numPr>
        <w:spacing w:before="0" w:after="80"/>
      </w:pPr>
      <w:r>
        <w:t xml:space="preserve">N layers →  contrast ≈ N × ΔC</w:t>
      </w:r>
    </w:p>
    <w:p>
      <w:pPr>
        <w:pStyle w:val="Normal"/>
        <w:spacing w:before="0" w:after="120"/>
      </w:pPr>
      <w:r>
        <w:t xml:space="preserve">FlakeScope uses this relationship to assign a layer number:</w:t>
      </w:r>
    </w:p>
    <w:p>
      <w:pPr>
        <w:pStyle w:val="Normal"/>
        <w:spacing w:before="0" w:after="120"/>
        <w:ind w:left="720"/>
      </w:pPr>
      <w:r>
        <w:rPr>
          <w:b/>
        </w:rPr>
        <w:t xml:space="preserve">N = round( mean_contrast_of_flake / ΔC )</w:t>
      </w:r>
    </w:p>
    <w:p>
      <w:pPr>
        <w:pStyle w:val="Normal"/>
        <w:spacing w:before="0" w:after="120"/>
      </w:pPr>
      <w:r>
        <w:t xml:space="preserve">The value ΔC is called delta_c in the code. It is the single free parameter that ties the optical measurement to absolute layer number.</w:t>
      </w:r>
    </w:p>
    <w:p>
      <w:pPr>
        <w:pStyle w:val="Normal"/>
        <w:spacing w:before="0" w:after="120"/>
      </w:pPr>
      <w:r>
        <w:t xml:space="preserve">Without delta_c, the app can still detect and measure flakes — it reports their contrast percentage — but it cannot assign 1L / 2L / 3L labels. In that state the layer column shows ‘?’.</w:t>
      </w:r>
    </w:p>
    <w:p>
      <w:pPr>
        <w:pBdr>
          <w:bottom w:val="single" w:sz="6" w:space="1" w:color="4472C4"/>
        </w:pBdr>
        <w:spacing w:before="80" w:after="80"/>
      </w:pPr>
    </w:p>
    <w:p>
      <w:pPr>
        <w:pStyle w:val="Heading1"/>
        <w:spacing w:before="240" w:after="120"/>
      </w:pPr>
      <w:r>
        <w:t xml:space="preserve">4. Calibration — Why It’s Needed and How to Do It</w:t>
      </w:r>
    </w:p>
    <w:p>
      <w:pPr>
        <w:pStyle w:val="Normal"/>
        <w:spacing w:before="0" w:after="120"/>
      </w:pPr>
      <w:r>
        <w:t xml:space="preserve">delta_c (ΔC) cannot be hard-coded because it depends on:</w:t>
      </w:r>
    </w:p>
    <w:p>
      <w:pPr>
        <w:pStyle w:val="Normal"/>
        <w:numPr>
          <w:ilvl w:val="0"/>
          <w:numId w:val="1"/>
        </w:numPr>
        <w:spacing w:before="0" w:after="80"/>
      </w:pPr>
      <w:r>
        <w:t xml:space="preserve">The specific microscope (objective NA, illumination spectrum)</w:t>
      </w:r>
    </w:p>
    <w:p>
      <w:pPr>
        <w:pStyle w:val="Normal"/>
        <w:numPr>
          <w:ilvl w:val="0"/>
          <w:numId w:val="1"/>
        </w:numPr>
        <w:spacing w:before="0" w:after="80"/>
      </w:pPr>
      <w:r>
        <w:t xml:space="preserve">Camera sensor response and white-balance setting</w:t>
      </w:r>
    </w:p>
    <w:p>
      <w:pPr>
        <w:pStyle w:val="Normal"/>
        <w:numPr>
          <w:ilvl w:val="0"/>
          <w:numId w:val="1"/>
        </w:numPr>
        <w:spacing w:before="0" w:after="80"/>
      </w:pPr>
      <w:r>
        <w:t xml:space="preserve">Substrate oxide thickness (nominally 300 nm, but real wafers vary by ±10 nm)</w:t>
      </w:r>
    </w:p>
    <w:p>
      <w:pPr>
        <w:pStyle w:val="Normal"/>
        <w:numPr>
          <w:ilvl w:val="0"/>
          <w:numId w:val="1"/>
        </w:numPr>
        <w:spacing w:before="0" w:after="80"/>
      </w:pPr>
      <w:r>
        <w:t xml:space="preserve">Which colour channel is used (Green is standard for graphene)</w:t>
      </w:r>
    </w:p>
    <w:p>
      <w:pPr>
        <w:pStyle w:val="Normal"/>
        <w:spacing w:before="0" w:after="120"/>
      </w:pPr>
      <w:r>
        <w:t xml:space="preserve">One calibration measurement is all that is needed per microscope setup. After that, the same delta_c can be reused for every image taken under the same conditions.</w:t>
      </w:r>
    </w:p>
    <w:p>
      <w:pPr>
        <w:pStyle w:val="Heading2"/>
        <w:spacing w:before="180" w:after="80"/>
      </w:pPr>
      <w:r>
        <w:t xml:space="preserve">Step-by-step calibration procedure</w:t>
      </w:r>
    </w:p>
    <w:p>
      <w:pPr>
        <w:pStyle w:val="Normal"/>
        <w:numPr>
          <w:ilvl w:val="0"/>
          <w:numId w:val="2"/>
        </w:numPr>
        <w:spacing w:before="0" w:after="80"/>
      </w:pPr>
      <w:r>
        <w:t xml:space="preserve">Load an image that contains at least one flake you can independently confirm is monolayer (e.g. by Raman spectroscopy — look for the sharp 2D peak with I(2D)/I(G) &gt; 2, or by AFM step height ~0.35 nm).</w:t>
      </w:r>
    </w:p>
    <w:p>
      <w:pPr>
        <w:pStyle w:val="Normal"/>
        <w:numPr>
          <w:ilvl w:val="0"/>
          <w:numId w:val="2"/>
        </w:numPr>
        <w:spacing w:before="0" w:after="80"/>
      </w:pPr>
      <w:r>
        <w:t xml:space="preserve">Run Contrast Detection on the image (leave delta_c blank for now).</w:t>
      </w:r>
    </w:p>
    <w:p>
      <w:pPr>
        <w:pStyle w:val="Normal"/>
        <w:numPr>
          <w:ilvl w:val="0"/>
          <w:numId w:val="2"/>
        </w:numPr>
        <w:spacing w:before="0" w:after="80"/>
      </w:pPr>
      <w:r>
        <w:t xml:space="preserve">Click the “Sample Contrast” button, then click on the centre of your known monolayer flake.</w:t>
      </w:r>
    </w:p>
    <w:p>
      <w:pPr>
        <w:pStyle w:val="Normal"/>
        <w:numPr>
          <w:ilvl w:val="0"/>
          <w:numId w:val="2"/>
        </w:numPr>
        <w:spacing w:before="0" w:after="80"/>
      </w:pPr>
      <w:r>
        <w:t xml:space="preserve">The app reports the mean contrast of that patch — this is your delta_c value.</w:t>
      </w:r>
    </w:p>
    <w:p>
      <w:pPr>
        <w:pStyle w:val="Normal"/>
        <w:numPr>
          <w:ilvl w:val="0"/>
          <w:numId w:val="2"/>
        </w:numPr>
        <w:spacing w:before="0" w:after="80"/>
      </w:pPr>
      <w:r>
        <w:t xml:space="preserve">Enter that value into the delta_c field and re-run. All flakes are now labelled 1L, 2L, 3L… automatically.</w:t>
      </w:r>
    </w:p>
    <w:p>
      <w:pPr>
        <w:pStyle w:val="Normal"/>
        <w:spacing w:before="0" w:after="120"/>
      </w:pPr>
    </w:p>
    <w:p>
      <w:pPr>
        <w:pStyle w:val="Normal"/>
        <w:spacing w:before="0" w:after="120"/>
      </w:pPr>
      <w:r>
        <w:t xml:space="preserve">Practical tip: sample the interior of the flake, away from edges (edge pixels mix flake and substrate). A patch of radius ~6 px is used by default.</w:t>
      </w:r>
    </w:p>
    <w:p>
      <w:pPr>
        <w:pBdr>
          <w:bottom w:val="single" w:sz="6" w:space="1" w:color="4472C4"/>
        </w:pBdr>
        <w:spacing w:before="80" w:after="80"/>
      </w:pPr>
    </w:p>
    <w:p>
      <w:pPr>
        <w:pStyle w:val="Heading1"/>
        <w:spacing w:before="240" w:after="120"/>
      </w:pPr>
      <w:r>
        <w:t xml:space="preserve">5. What Happens Automatically After Calibration</w:t>
      </w:r>
    </w:p>
    <w:p>
      <w:pPr>
        <w:pStyle w:val="Normal"/>
        <w:spacing w:before="0" w:after="120"/>
      </w:pPr>
      <w:r>
        <w:t xml:space="preserve">Once delta_c is set, for every flake in every image the engine:</w:t>
      </w:r>
    </w:p>
    <w:p>
      <w:pPr>
        <w:pStyle w:val="Normal"/>
        <w:numPr>
          <w:ilvl w:val="0"/>
          <w:numId w:val="1"/>
        </w:numPr>
        <w:spacing w:before="0" w:after="80"/>
      </w:pPr>
      <w:r>
        <w:t xml:space="preserve">Estimates the local substrate background per-image (no flat-field reference image required)</w:t>
      </w:r>
    </w:p>
    <w:p>
      <w:pPr>
        <w:pStyle w:val="Normal"/>
        <w:numPr>
          <w:ilvl w:val="0"/>
          <w:numId w:val="1"/>
        </w:numPr>
        <w:spacing w:before="0" w:after="80"/>
      </w:pPr>
      <w:r>
        <w:t xml:space="preserve">Computes the mean optical contrast of each detected region</w:t>
      </w:r>
    </w:p>
    <w:p>
      <w:pPr>
        <w:pStyle w:val="Normal"/>
        <w:numPr>
          <w:ilvl w:val="0"/>
          <w:numId w:val="1"/>
        </w:numPr>
        <w:spacing w:before="0" w:after="80"/>
      </w:pPr>
      <w:r>
        <w:t xml:space="preserve">Divides by delta_c and rounds to the nearest integer to get N</w:t>
      </w:r>
    </w:p>
    <w:p>
      <w:pPr>
        <w:pStyle w:val="Normal"/>
        <w:numPr>
          <w:ilvl w:val="0"/>
          <w:numId w:val="1"/>
        </w:numPr>
        <w:spacing w:before="0" w:after="80"/>
      </w:pPr>
      <w:r>
        <w:t xml:space="preserve">Labels the flake NL (or “10L+” if above the bulk threshold)</w:t>
      </w:r>
    </w:p>
    <w:p>
      <w:pPr>
        <w:pStyle w:val="Normal"/>
        <w:numPr>
          <w:ilvl w:val="0"/>
          <w:numId w:val="1"/>
        </w:numPr>
        <w:spacing w:before="0" w:after="80"/>
      </w:pPr>
      <w:r>
        <w:t xml:space="preserve">Assigns a unique colour per layer number in the overlay (1L, 2L, 3L each get a distinct hue)</w:t>
      </w:r>
    </w:p>
    <w:p>
      <w:pPr>
        <w:pStyle w:val="Normal"/>
        <w:numPr>
          <w:ilvl w:val="0"/>
          <w:numId w:val="1"/>
        </w:numPr>
        <w:spacing w:before="0" w:after="80"/>
      </w:pPr>
      <w:r>
        <w:t xml:space="preserve">Records area (μm²), perimeter, aspect ratio, contrast, and N in the CSV export</w:t>
      </w:r>
    </w:p>
    <w:p>
      <w:pPr>
        <w:pStyle w:val="Normal"/>
        <w:spacing w:before="0" w:after="120"/>
      </w:pPr>
      <w:r>
        <w:t xml:space="preserve">The background estimation is adaptive per-image, so uneven illumination and vignetting are corrected automatically without needing a flat-field image.</w:t>
      </w:r>
    </w:p>
    <w:p>
      <w:pPr>
        <w:pBdr>
          <w:bottom w:val="single" w:sz="6" w:space="1" w:color="4472C4"/>
        </w:pBdr>
        <w:spacing w:before="80" w:after="80"/>
      </w:pPr>
    </w:p>
    <w:p>
      <w:pPr>
        <w:pStyle w:val="Heading1"/>
        <w:spacing w:before="240" w:after="120"/>
      </w:pPr>
      <w:r>
        <w:t xml:space="preserve">6. Quick Reference</w:t>
      </w:r>
    </w:p>
    <w:p>
      <w:pPr>
        <w:pStyle w:val="Normal"/>
        <w:spacing w:before="0" w:after="120"/>
      </w:pPr>
    </w:p>
    <w:p>
      <w:pPr>
        <w:pStyle w:val="Normal"/>
        <w:spacing w:before="0" w:after="40"/>
      </w:pPr>
      <w:r>
        <w:rPr>
          <w:b/>
        </w:rPr>
        <w:t xml:space="preserve">Mode              |  Layer assignment  |  Needs calibration?</w:t>
      </w:r>
    </w:p>
    <w:p>
      <w:pPr>
        <w:pStyle w:val="Normal"/>
        <w:spacing w:before="0" w:after="40"/>
      </w:pPr>
      <w:r>
        <w:t xml:space="preserve">HSV Profile       |  Fixed by profile  |  No (but HSV ranges may need tuning per microscope)</w:t>
      </w:r>
    </w:p>
    <w:p>
      <w:pPr>
        <w:pStyle w:val="Normal"/>
        <w:spacing w:before="0" w:after="160"/>
      </w:pPr>
      <w:r>
        <w:t xml:space="preserve">Contrast Mode     |  Auto (any N)      |  Yes — one sample of a known 1L flake</w:t>
      </w:r>
    </w:p>
    <w:p>
      <w:pPr>
        <w:pStyle w:val="Normal"/>
        <w:spacing w:before="0" w:after="120"/>
      </w:pPr>
      <w:r>
        <w:t xml:space="preserve">Both modes can run simultaneously. The CSV export lists which detection mode produced each flake.</w:t>
      </w:r>
    </w:p>
    <w:p>
      <w:pPr>
        <w:pBdr>
          <w:bottom w:val="single" w:sz="6" w:space="1" w:color="4472C4"/>
        </w:pBdr>
        <w:spacing w:before="80" w:after="80"/>
      </w:pPr>
    </w:p>
    <w:p>
      <w:pPr>
        <w:pStyle w:val="Heading1"/>
        <w:spacing w:before="240" w:after="120"/>
      </w:pPr>
      <w:r>
        <w:t xml:space="preserve">7. Feedback and Questions</w:t>
      </w:r>
    </w:p>
    <w:p>
      <w:pPr>
        <w:pStyle w:val="Normal"/>
        <w:spacing w:before="0" w:after="120"/>
      </w:pPr>
      <w:r>
        <w:t xml:space="preserve">This document was written by the developer to explain design decisions and help you get accurate results quickly. If the HSV profiles don’t match your microscope out of the box, or if contrast-based counts seem off by one layer, the most common fixes are:</w:t>
      </w:r>
    </w:p>
    <w:p>
      <w:pPr>
        <w:pStyle w:val="Normal"/>
        <w:numPr>
          <w:ilvl w:val="0"/>
          <w:numId w:val="1"/>
        </w:numPr>
        <w:spacing w:before="0" w:after="80"/>
      </w:pPr>
      <w:r>
        <w:t xml:space="preserve">Re-calibrate delta_c on a freshly confirmed monolayer flake from your own setup.</w:t>
      </w:r>
    </w:p>
    <w:p>
      <w:pPr>
        <w:pStyle w:val="Normal"/>
        <w:numPr>
          <w:ilvl w:val="0"/>
          <w:numId w:val="1"/>
        </w:numPr>
        <w:spacing w:before="0" w:after="80"/>
      </w:pPr>
      <w:r>
        <w:t xml:space="preserve">Adjust the colour channel (try Green vs Luminance for different materials).</w:t>
      </w:r>
    </w:p>
    <w:p>
      <w:pPr>
        <w:pStyle w:val="Normal"/>
        <w:numPr>
          <w:ilvl w:val="0"/>
          <w:numId w:val="1"/>
        </w:numPr>
        <w:spacing w:before="0" w:after="80"/>
      </w:pPr>
      <w:r>
        <w:t xml:space="preserve">Tune the min_contrast threshold if you’re detecting too many or too few regions.</w:t>
      </w:r>
    </w:p>
    <w:p>
      <w:pPr>
        <w:pStyle w:val="Normal"/>
        <w:spacing w:before="0" w:after="120"/>
      </w:pPr>
      <w:r>
        <w:t xml:space="preserve">Please share any systematic discrepancies — especially if Raman or AFM measurements disagree with the app’s layer assignments — so the built-in profiles and defaults can be improved.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r="http://schemas.openxmlformats.org/officeDocument/2006/relationships">
  <w:docDefaults>
    <w:rPrDefault>
      <w:rPr>
        <w:rFonts w:ascii="Arial" w:hAnsi="Arial" w:cs="Arial"/>
        <w:sz w:val="24"/>
        <w:szCs w:val="24"/>
      </w:rPr>
    </w:rPrDefault>
    <w:pPrDefault>
      <w:pPr>
        <w:spacing w:after="120" w:line="276" w:lineRule="auto"/>
      </w:pPr>
    </w:pPrDefault>
  </w:docDefaults>
  <w:style w:type="paragraph" w:styleId="Normal">
    <w:name w:val="Normal"/>
    <w:pPr>
      <w:spacing w:after="120"/>
    </w:pPr>
    <w:rPr>
      <w:rFonts w:ascii="Arial" w:hAnsi="Arial"/>
      <w:sz w:val="24"/>
    </w:rPr>
  </w:style>
  <w:style w:type="paragraph" w:styleId="Title">
    <w:name w:val="Title"/>
    <w:basedOn w:val="Normal"/>
    <w:pPr>
      <w:jc w:val="left"/>
      <w:spacing w:before="0" w:after="60"/>
    </w:pPr>
    <w:rPr>
      <w:rFonts w:ascii="Arial" w:hAnsi="Arial"/>
      <w:b/>
      <w:color w:val="2E4057"/>
      <w:sz w:val="56"/>
      <w:szCs w:val="56"/>
    </w:rPr>
  </w:style>
  <w:style w:type="paragraph" w:styleId="Subtitle">
    <w:name w:val="Subtitle"/>
    <w:basedOn w:val="Normal"/>
    <w:pPr>
      <w:jc w:val="left"/>
      <w:spacing w:before="0" w:after="40"/>
    </w:pPr>
    <w:rPr>
      <w:rFonts w:ascii="Arial" w:hAnsi="Arial"/>
      <w:color w:val="4472C4"/>
      <w:sz w:val="28"/>
      <w:szCs w:val="28"/>
    </w:rPr>
  </w:style>
  <w:style w:type="paragraph" w:styleId="Heading1">
    <w:name w:val="Heading 1"/>
    <w:basedOn w:val="Normal"/>
    <w:next w:val="Normal"/>
    <w:pPr>
      <w:outlineLvl w:val="0"/>
      <w:spacing w:before="240" w:after="120"/>
      <w:pBdr>
        <w:bottom w:val="single" w:sz="4" w:space="1" w:color="4472C4"/>
      </w:pBdr>
    </w:pPr>
    <w:rPr>
      <w:rFonts w:ascii="Arial" w:hAnsi="Arial"/>
      <w:b/>
      <w:color w:val="2E4057"/>
      <w:sz w:val="32"/>
      <w:szCs w:val="32"/>
    </w:rPr>
  </w:style>
  <w:style w:type="paragraph" w:styleId="Heading2">
    <w:name w:val="Heading 2"/>
    <w:basedOn w:val="Normal"/>
    <w:next w:val="Normal"/>
    <w:pPr>
      <w:outlineLvl w:val="1"/>
      <w:spacing w:before="180" w:after="80"/>
    </w:pPr>
    <w:rPr>
      <w:rFonts w:ascii="Arial" w:hAnsi="Arial"/>
      <w:b/>
      <w:color w:val="4472C4"/>
      <w:sz w:val="28"/>
      <w:szCs w:val="28"/>
    </w:rPr>
  </w:style>
  <w:style w:type="character" w:styleId="DefaultParagraphFont">
    <w:name w:val="Default Paragraph Fon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