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left"/>
      </w:pPr>
      <w:r>
        <w:rPr>
          <w:rFonts w:ascii="Calibri" w:cs="Calibri" w:eastAsia="Calibri" w:hAnsi="Calibri"/>
          <w:b/>
          <w:bCs/>
          <w:color w:val="000000"/>
          <w:sz w:val="56"/>
          <w:szCs w:val="56"/>
        </w:rPr>
        <w:t xml:space="preserve">Project Governance Framework</w:t>
      </w:r>
    </w:p>
    <w:p>
      <w:pPr>
        <w:spacing w:after="240" w:before="0"/>
        <w:jc w:val="left"/>
      </w:pPr>
      <w:r>
        <w:rPr>
          <w:rFonts w:ascii="Calibri" w:cs="Calibri" w:eastAsia="Calibri" w:hAnsi="Calibri"/>
          <w:b w:val="false"/>
          <w:bCs w:val="false"/>
          <w:color w:val="7E7E7E"/>
          <w:sz w:val="32"/>
          <w:szCs w:val="32"/>
        </w:rPr>
        <w:t xml:space="preserve">Milestone Group  |  HubSpot CRM Implementation</w:t>
      </w:r>
    </w:p>
    <w:p>
      <w:pPr>
        <w:pBdr>
          <w:top w:val="single" w:color="FEC700" w:sz="18" w:space="2"/>
        </w:pBdr>
        <w:spacing w:after="0" w:before="240"/>
        <w:jc w:val="left"/>
      </w:pPr>
      <w:r>
        <w:rPr>
          <w:rFonts w:ascii="Calibri" w:cs="Calibri" w:eastAsia="Calibri" w:hAnsi="Calibri"/>
          <w:sz w:val="2"/>
          <w:szCs w:val="2"/>
        </w:rPr>
        <w:t xml:space="preserve"/>
      </w:r>
    </w:p>
    <w:p>
      <w:pPr>
        <w:spacing w:after="120" w:before="240"/>
      </w:pPr>
      <w:r>
        <w:rPr>
          <w:rFonts w:ascii="Calibri" w:cs="Calibri" w:eastAsia="Calibri" w:hAnsi="Calibri"/>
          <w:color w:val="7E7E7E"/>
          <w:sz w:val="22"/>
          <w:szCs w:val="22"/>
        </w:rPr>
        <w:t xml:space="preserve">Prepared by:</w:t>
      </w:r>
    </w:p>
    <w:p>
      <w:r>
        <w:rPr>
          <w:rFonts w:ascii="Calibri" w:cs="Calibri" w:eastAsia="Calibri" w:hAnsi="Calibri"/>
          <w:b/>
          <w:bCs/>
          <w:color w:val="000000"/>
          <w:sz w:val="24"/>
          <w:szCs w:val="24"/>
        </w:rPr>
        <w:t xml:space="preserve">Sayer Strategy Group</w:t>
      </w:r>
    </w:p>
    <w:p>
      <w:r>
        <w:t>Kyle Harbuck, Technical Oversight</w:t>
      </w:r>
    </w:p>
    <w:p>
      <w:r>
        <w:rPr>
          <w:rFonts w:ascii="Calibri" w:cs="Calibri" w:eastAsia="Calibri" w:hAnsi="Calibri"/>
          <w:color w:val="7E7E7E"/>
          <w:sz w:val="22"/>
          <w:szCs w:val="22"/>
        </w:rPr>
        <w:t xml:space="preserve">kyle@gosayer.com</w:t>
      </w:r>
    </w:p>
    <w:p>
      <w:pPr>
        <w:spacing w:before="200"/>
      </w:pPr>
      <w:r>
        <w:rPr>
          <w:rFonts w:ascii="Calibri" w:cs="Calibri" w:eastAsia="Calibri" w:hAnsi="Calibri"/>
          <w:color w:val="7E7E7E"/>
          <w:sz w:val="22"/>
          <w:szCs w:val="22"/>
        </w:rPr>
        <w:t xml:space="preserve">Engagement start:</w:t>
      </w:r>
    </w:p>
    <w:p>
      <w:r>
        <w:rPr>
          <w:rFonts w:ascii="Calibri" w:cs="Calibri" w:eastAsia="Calibri" w:hAnsi="Calibri"/>
          <w:color w:val="000000"/>
          <w:sz w:val="22"/>
          <w:szCs w:val="22"/>
        </w:rPr>
        <w:t xml:space="preserve">April 7, 2026 (kickoff complete)</w:t>
      </w:r>
    </w:p>
    <w:p>
      <w:r>
        <w:rPr>
          <w:rFonts w:ascii="Calibri" w:cs="Calibri" w:eastAsia="Calibri" w:hAnsi="Calibri"/>
          <w:color w:val="7E7E7E"/>
          <w:sz w:val="22"/>
          <w:szCs w:val="22"/>
        </w:rPr>
        <w:t xml:space="preserve">Estimated completion:</w:t>
      </w:r>
    </w:p>
    <w:p>
      <w:r>
        <w:rPr>
          <w:rFonts w:ascii="Calibri" w:cs="Calibri" w:eastAsia="Calibri" w:hAnsi="Calibri"/>
          <w:color w:val="000000"/>
          <w:sz w:val="22"/>
          <w:szCs w:val="22"/>
        </w:rPr>
        <w:t xml:space="preserve">June 12, 2026</w:t>
      </w:r>
    </w:p>
    <w:p>
      <w:r>
        <w:br w:type="page"/>
      </w:r>
    </w:p>
    <w:p>
      <w:pPr>
        <w:spacing w:after="180" w:before="360"/>
      </w:pPr>
      <w:r>
        <w:rPr>
          <w:rFonts w:ascii="Calibri" w:cs="Calibri" w:eastAsia="Calibri" w:hAnsi="Calibri"/>
          <w:b/>
          <w:bCs/>
          <w:color w:val="000000"/>
          <w:sz w:val="36"/>
          <w:szCs w:val="36"/>
        </w:rPr>
        <w:t xml:space="preserve">1. Summary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document defines the working agreement between Sayer Strategy Group and Milestone Group for the HubSpot CRM Implementation engagement. It establishes how the two teams will collaborate, communicate, and make decisions over the course of the project.</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engagement is a fixed-fee, three-phase HubSpot CRM implementation scheduled from April 13, 2026 through June 12, 2026. Phase 1 focuses on contact and activity capture, Phase 2 delivers deal pipeline and reporting, and Phase 3 covers integrations, training, and go-live.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primary objective is a production-ready HubSpot environment adopted by all users across Milestone's four offices (Atlanta, Dallas, Denver, South Florida), with clean data, working automations, and the team trained to sustain the system after Sayer's engagement ends.</w:t>
      </w:r>
    </w:p>
    <w:p>
      <w:pPr>
        <w:spacing w:after="180" w:before="360"/>
      </w:pPr>
      <w:r>
        <w:rPr>
          <w:rFonts w:ascii="Calibri" w:cs="Calibri" w:eastAsia="Calibri" w:hAnsi="Calibri"/>
          <w:b/>
          <w:bCs/>
          <w:color w:val="000000"/>
          <w:sz w:val="36"/>
          <w:szCs w:val="36"/>
        </w:rPr>
        <w:t xml:space="preserve">2. Purpose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governance framework is designed to:</w:t>
      </w:r>
    </w:p>
    <w:p>
      <w:pPr>
        <w:pStyle w:val="ListParagraph"/>
        <w:numPr>
          <w:ilvl w:val="0"/>
          <w:numId w:val="1"/>
        </w:numPr>
        <w:spacing w:after="60" w:before="60" w:line="320" w:lineRule="auto"/>
      </w:pPr>
      <w:r>
        <w:rPr>
          <w:rFonts w:ascii="Calibri" w:cs="Calibri" w:eastAsia="Calibri" w:hAnsi="Calibri"/>
          <w:color w:val="000000"/>
          <w:sz w:val="22"/>
          <w:szCs w:val="22"/>
        </w:rPr>
        <w:t xml:space="preserve">Establish clear roles and responsibilities across both teams.</w:t>
      </w:r>
    </w:p>
    <w:p>
      <w:pPr>
        <w:pStyle w:val="ListParagraph"/>
        <w:numPr>
          <w:ilvl w:val="0"/>
          <w:numId w:val="1"/>
        </w:numPr>
        <w:spacing w:after="60" w:before="60" w:line="320" w:lineRule="auto"/>
      </w:pPr>
      <w:r>
        <w:rPr>
          <w:rFonts w:ascii="Calibri" w:cs="Calibri" w:eastAsia="Calibri" w:hAnsi="Calibri"/>
          <w:color w:val="000000"/>
          <w:sz w:val="22"/>
          <w:szCs w:val="22"/>
        </w:rPr>
        <w:t xml:space="preserve">Define the meeting cadence and communication model.</w:t>
      </w:r>
    </w:p>
    <w:p>
      <w:pPr>
        <w:pStyle w:val="ListParagraph"/>
        <w:numPr>
          <w:ilvl w:val="0"/>
          <w:numId w:val="1"/>
        </w:numPr>
        <w:spacing w:after="60" w:before="60" w:line="320" w:lineRule="auto"/>
      </w:pPr>
      <w:r>
        <w:rPr>
          <w:rFonts w:ascii="Calibri" w:cs="Calibri" w:eastAsia="Calibri" w:hAnsi="Calibri"/>
          <w:color w:val="000000"/>
          <w:sz w:val="22"/>
          <w:szCs w:val="22"/>
        </w:rPr>
        <w:t xml:space="preserve">Create alignment on how decisions are made and blockers are resolved.</w:t>
      </w:r>
    </w:p>
    <w:p>
      <w:pPr>
        <w:pStyle w:val="ListParagraph"/>
        <w:numPr>
          <w:ilvl w:val="0"/>
          <w:numId w:val="1"/>
        </w:numPr>
        <w:spacing w:after="60" w:before="60" w:line="320" w:lineRule="auto"/>
      </w:pPr>
      <w:r>
        <w:rPr>
          <w:rFonts w:ascii="Calibri" w:cs="Calibri" w:eastAsia="Calibri" w:hAnsi="Calibri"/>
          <w:color w:val="000000"/>
          <w:sz w:val="22"/>
          <w:szCs w:val="22"/>
        </w:rPr>
        <w:t xml:space="preserve">Ensure transparency and accountability on both sides.</w:t>
      </w:r>
    </w:p>
    <w:p>
      <w:pPr>
        <w:spacing w:after="180" w:before="360"/>
      </w:pPr>
      <w:r>
        <w:rPr>
          <w:rFonts w:ascii="Calibri" w:cs="Calibri" w:eastAsia="Calibri" w:hAnsi="Calibri"/>
          <w:b/>
          <w:bCs/>
          <w:color w:val="000000"/>
          <w:sz w:val="36"/>
          <w:szCs w:val="36"/>
        </w:rPr>
        <w:t xml:space="preserve">3. Roles and Responsibilities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following roles govern this engagement. Placeholders in brackets are to be confirmed.</w:t>
      </w:r>
    </w:p>
    <w:p>
      <w:pPr>
        <w:spacing w:after="140" w:before="280"/>
      </w:pPr>
      <w:r>
        <w:rPr>
          <w:rFonts w:ascii="Calibri" w:cs="Calibri" w:eastAsia="Calibri" w:hAnsi="Calibri"/>
          <w:b/>
          <w:bCs/>
          <w:color w:val="000000"/>
          <w:sz w:val="28"/>
          <w:szCs w:val="28"/>
        </w:rPr>
        <w:t xml:space="preserve">Sayer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Role</w:t>
            </w:r>
          </w:p>
        </w:tc>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Name</w:t>
            </w:r>
          </w:p>
        </w:tc>
        <w:tc>
          <w:tcPr>
            <w:tcW w:type="dxa" w:w="528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Responsibilities</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Executive Sponsor</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Cameron Taggart</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Strategic oversight, escalation point, commercial relationship</w:t>
            </w:r>
          </w:p>
        </w:tc>
      </w:tr>
      <w:tr>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t>Project Lead</w:t>
            </w:r>
          </w:p>
        </w:tc>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t>Weston Baker</w:t>
            </w:r>
          </w:p>
        </w:tc>
        <w:tc>
          <w:tcPr>
            <w:tcW w:type="dxa" w:w="5280"/>
            <w:tcBorders>
              <w:top w:val="single" w:color="BCBCBC" w:sz="4"/>
              <w:left w:val="single" w:color="BCBCBC" w:sz="4"/>
              <w:bottom w:val="single" w:color="BCBCBC" w:sz="4"/>
              <w:right w:val="single" w:color="BCBCBC" w:sz="4"/>
            </w:tcBorders>
          </w:tcPr>
          <w:p>
            <w:pPr>
              <w:spacing w:after="80" w:before="80" w:line="300" w:lineRule="auto"/>
              <w:jc w:val="left"/>
            </w:pPr>
            <w:r>
              <w:t>Day-to-day project management, HubSpot configuration and build, stakeholder coordination, deliverable ownership</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Technical Oversight</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Kyle Harbuck</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HubSpot architecture guidance, QA on configuration and data work, Steering Committee participation, escalation point</w:t>
            </w:r>
          </w:p>
        </w:tc>
      </w:tr>
    </w:tbl>
    <w:p>
      <w:pPr>
        <w:spacing w:after="120" w:before="120" w:line="336" w:lineRule="auto"/>
        <w:jc w:val="left"/>
      </w:pPr>
      <w:r>
        <w:rPr>
          <w:rFonts w:ascii="Calibri" w:cs="Calibri" w:eastAsia="Calibri" w:hAnsi="Calibri"/>
          <w:b w:val="false"/>
          <w:bCs w:val="false"/>
          <w:i w:val="false"/>
          <w:iCs w:val="false"/>
          <w:color w:val="000000"/>
          <w:sz w:val="22"/>
          <w:szCs w:val="22"/>
        </w:rPr>
        <w:t xml:space="preserve"/>
      </w:r>
    </w:p>
    <w:p>
      <w:pPr>
        <w:spacing w:after="140" w:before="280"/>
      </w:pPr>
      <w:r>
        <w:rPr>
          <w:rFonts w:ascii="Calibri" w:cs="Calibri" w:eastAsia="Calibri" w:hAnsi="Calibri"/>
          <w:b/>
          <w:bCs/>
          <w:color w:val="000000"/>
          <w:sz w:val="28"/>
          <w:szCs w:val="28"/>
        </w:rPr>
        <w:t xml:space="preserve">Milestone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Role</w:t>
            </w:r>
          </w:p>
        </w:tc>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Name</w:t>
            </w:r>
          </w:p>
        </w:tc>
        <w:tc>
          <w:tcPr>
            <w:tcW w:type="dxa" w:w="528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Responsibilities</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Project Champion</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Robert Strong</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Primary day-to-day contact, removes blockers, ensures access to people and information, drives internal coordination, facilitates data exports from Outlook/Excel/Zoho, broker and acquisition-target coordination</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Executive Stakeholder</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Jason Wise, Managing Director</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Strategic direction, deal value driver alignment, final sign-off on recommendations</w:t>
            </w:r>
          </w:p>
        </w:tc>
      </w:tr>
    </w:tbl>
    <w:p>
      <w:pPr>
        <w:spacing w:after="180" w:before="360"/>
      </w:pPr>
      <w:r>
        <w:rPr>
          <w:rFonts w:ascii="Calibri" w:cs="Calibri" w:eastAsia="Calibri" w:hAnsi="Calibri"/>
          <w:b/>
          <w:bCs/>
          <w:color w:val="000000"/>
          <w:sz w:val="36"/>
          <w:szCs w:val="36"/>
        </w:rPr>
        <w:t xml:space="preserve">4. Steering Committee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Steering Committee is the primary decision-making forum for this engagement. It is not a status update meeting. Its purpose is to align on strategic direction, resolve blockers that require leadership input, and make decisions that shape project outcomes.</w:t>
      </w:r>
    </w:p>
    <w:p>
      <w:pPr>
        <w:spacing w:after="140" w:before="280"/>
      </w:pPr>
      <w:r>
        <w:rPr>
          <w:rFonts w:ascii="Calibri" w:cs="Calibri" w:eastAsia="Calibri" w:hAnsi="Calibri"/>
          <w:b/>
          <w:bCs/>
          <w:color w:val="000000"/>
          <w:sz w:val="28"/>
          <w:szCs w:val="28"/>
        </w:rPr>
        <w:t xml:space="preserve">Composition</w:t>
      </w:r>
    </w:p>
    <w:p>
      <w:pPr>
        <w:pStyle w:val="ListParagraph"/>
        <w:numPr>
          <w:ilvl w:val="0"/>
          <w:numId w:val="1"/>
        </w:numPr>
        <w:spacing w:after="60" w:before="60" w:line="320" w:lineRule="auto"/>
      </w:pPr>
      <w:r>
        <w:t>Robert Strong, Milestone Project Champion</w:t>
      </w:r>
    </w:p>
    <w:p>
      <w:pPr>
        <w:pStyle w:val="ListParagraph"/>
        <w:numPr>
          <w:ilvl w:val="0"/>
          <w:numId w:val="1"/>
        </w:numPr>
        <w:spacing w:after="60" w:before="60" w:line="320" w:lineRule="auto"/>
      </w:pPr>
      <w:r>
        <w:t>Weston Baker, Sayer Project Lead</w:t>
      </w:r>
    </w:p>
    <w:p>
      <w:pPr>
        <w:pStyle w:val="ListParagraph"/>
        <w:numPr>
          <w:ilvl w:val="0"/>
          <w:numId w:val="1"/>
        </w:numPr>
        <w:spacing w:after="60" w:before="60" w:line="320" w:lineRule="auto"/>
      </w:pPr>
      <w:r>
        <w:rPr>
          <w:rFonts w:ascii="Calibri" w:cs="Calibri" w:eastAsia="Calibri" w:hAnsi="Calibri"/>
          <w:color w:val="000000"/>
          <w:sz w:val="22"/>
          <w:szCs w:val="22"/>
        </w:rPr>
        <w:t xml:space="preserve">Cameron Taggart, Sayer Executive Sponsor</w:t>
      </w:r>
    </w:p>
    <w:p>
      <w:pPr>
        <w:spacing w:after="120" w:before="120" w:line="336" w:lineRule="auto"/>
        <w:jc w:val="left"/>
      </w:pPr>
      <w:r>
        <w:rPr>
          <w:rFonts w:ascii="Calibri" w:cs="Calibri" w:eastAsia="Calibri" w:hAnsi="Calibri"/>
          <w:b w:val="false"/>
          <w:bCs w:val="false"/>
          <w:i/>
          <w:iCs/>
          <w:color w:val="000000"/>
          <w:sz w:val="22"/>
          <w:szCs w:val="22"/>
        </w:rPr>
        <w:t xml:space="preserve">Additional stakeholders by invitation only. Default is: fewer attendees, more focused decisions.</w:t>
      </w:r>
    </w:p>
    <w:p>
      <w:pPr>
        <w:spacing w:after="140" w:before="280"/>
      </w:pPr>
      <w:r>
        <w:rPr>
          <w:rFonts w:ascii="Calibri" w:cs="Calibri" w:eastAsia="Calibri" w:hAnsi="Calibri"/>
          <w:b/>
          <w:bCs/>
          <w:color w:val="000000"/>
          <w:sz w:val="28"/>
          <w:szCs w:val="28"/>
        </w:rPr>
        <w:t xml:space="preserve">Cadence</w:t>
      </w:r>
    </w:p>
    <w:p>
      <w:pPr>
        <w:pStyle w:val="ListParagraph"/>
        <w:numPr>
          <w:ilvl w:val="0"/>
          <w:numId w:val="1"/>
        </w:numPr>
        <w:spacing w:after="60" w:before="60" w:line="320" w:lineRule="auto"/>
      </w:pPr>
      <w:r>
        <w:rPr>
          <w:rFonts w:ascii="Calibri" w:cs="Calibri" w:eastAsia="Calibri" w:hAnsi="Calibri"/>
          <w:color w:val="000000"/>
          <w:sz w:val="22"/>
          <w:szCs w:val="22"/>
        </w:rPr>
        <w:t xml:space="preserve">Biweekly (every two weeks), 45 minutes.</w:t>
      </w:r>
    </w:p>
    <w:p>
      <w:pPr>
        <w:spacing w:after="140" w:before="280"/>
      </w:pPr>
      <w:r>
        <w:rPr>
          <w:rFonts w:ascii="Calibri" w:cs="Calibri" w:eastAsia="Calibri" w:hAnsi="Calibri"/>
          <w:b/>
          <w:bCs/>
          <w:color w:val="000000"/>
          <w:sz w:val="28"/>
          <w:szCs w:val="28"/>
        </w:rPr>
        <w:t xml:space="preserve">The Three Questions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Every Steering Committee meeting is structured around three questions:</w:t>
      </w:r>
    </w:p>
    <w:p>
      <w:pPr>
        <w:spacing w:after="80" w:before="80"/>
      </w:pPr>
      <w:r>
        <w:rPr>
          <w:rFonts w:ascii="Calibri" w:cs="Calibri" w:eastAsia="Calibri" w:hAnsi="Calibri"/>
          <w:b/>
          <w:bCs/>
          <w:color w:val="000000"/>
          <w:sz w:val="22"/>
          <w:szCs w:val="22"/>
        </w:rPr>
        <w:t xml:space="preserve">1. </w:t>
      </w:r>
      <w:r>
        <w:rPr>
          <w:rFonts w:ascii="Calibri" w:cs="Calibri" w:eastAsia="Calibri" w:hAnsi="Calibri"/>
          <w:b/>
          <w:bCs/>
          <w:color w:val="000000"/>
          <w:sz w:val="22"/>
          <w:szCs w:val="22"/>
        </w:rPr>
        <w:t xml:space="preserve">What have we accomplished since we last met?</w:t>
      </w:r>
    </w:p>
    <w:p>
      <w:pPr>
        <w:spacing w:after="80" w:before="80"/>
      </w:pPr>
      <w:r>
        <w:rPr>
          <w:rFonts w:ascii="Calibri" w:cs="Calibri" w:eastAsia="Calibri" w:hAnsi="Calibri"/>
          <w:b/>
          <w:bCs/>
          <w:color w:val="000000"/>
          <w:sz w:val="22"/>
          <w:szCs w:val="22"/>
        </w:rPr>
        <w:t xml:space="preserve">2. </w:t>
      </w:r>
      <w:r>
        <w:rPr>
          <w:rFonts w:ascii="Calibri" w:cs="Calibri" w:eastAsia="Calibri" w:hAnsi="Calibri"/>
          <w:b/>
          <w:bCs/>
          <w:color w:val="000000"/>
          <w:sz w:val="22"/>
          <w:szCs w:val="22"/>
        </w:rPr>
        <w:t xml:space="preserve">What will we accomplish before we meet again?</w:t>
      </w:r>
    </w:p>
    <w:p>
      <w:pPr>
        <w:spacing w:after="80" w:before="80"/>
      </w:pPr>
      <w:r>
        <w:rPr>
          <w:rFonts w:ascii="Calibri" w:cs="Calibri" w:eastAsia="Calibri" w:hAnsi="Calibri"/>
          <w:b/>
          <w:bCs/>
          <w:color w:val="000000"/>
          <w:sz w:val="22"/>
          <w:szCs w:val="22"/>
        </w:rPr>
        <w:t xml:space="preserve">3. </w:t>
      </w:r>
      <w:r>
        <w:rPr>
          <w:rFonts w:ascii="Calibri" w:cs="Calibri" w:eastAsia="Calibri" w:hAnsi="Calibri"/>
          <w:b/>
          <w:bCs/>
          <w:color w:val="000000"/>
          <w:sz w:val="22"/>
          <w:szCs w:val="22"/>
        </w:rPr>
        <w:t xml:space="preserve">What action items, blockers, or decisions need to be addressed?</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These three questions are the centerpiece of the Sayer governance model. They anchor every Steering Committee, and the outputs from each meeting feed directly into the Working Team cadence described below.</w:t>
      </w:r>
    </w:p>
    <w:p>
      <w:pPr>
        <w:spacing w:after="180" w:before="360"/>
      </w:pPr>
      <w:r>
        <w:rPr>
          <w:rFonts w:ascii="Calibri" w:cs="Calibri" w:eastAsia="Calibri" w:hAnsi="Calibri"/>
          <w:b/>
          <w:bCs/>
          <w:color w:val="000000"/>
          <w:sz w:val="36"/>
          <w:szCs w:val="36"/>
        </w:rPr>
        <w:t xml:space="preserve">5. Working Team Agreement</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Working Team meeting runs weekly alongside the biweekly Steering Committee. It is where the operational work of the engagement happens.</w:t>
      </w:r>
    </w:p>
    <w:p>
      <w:pPr>
        <w:spacing w:after="140" w:before="280"/>
      </w:pPr>
      <w:r>
        <w:rPr>
          <w:rFonts w:ascii="Calibri" w:cs="Calibri" w:eastAsia="Calibri" w:hAnsi="Calibri"/>
          <w:b/>
          <w:bCs/>
          <w:color w:val="000000"/>
          <w:sz w:val="28"/>
          <w:szCs w:val="28"/>
        </w:rPr>
        <w:t xml:space="preserve">Focus Areas</w:t>
      </w:r>
    </w:p>
    <w:p>
      <w:pPr>
        <w:pStyle w:val="ListParagraph"/>
        <w:numPr>
          <w:ilvl w:val="0"/>
          <w:numId w:val="1"/>
        </w:numPr>
        <w:spacing w:after="60" w:before="60" w:line="320" w:lineRule="auto"/>
      </w:pPr>
      <w:r>
        <w:rPr>
          <w:rFonts w:ascii="Calibri" w:cs="Calibri" w:eastAsia="Calibri" w:hAnsi="Calibri"/>
          <w:color w:val="000000"/>
          <w:sz w:val="22"/>
          <w:szCs w:val="22"/>
        </w:rPr>
        <w:t xml:space="preserve">Interview scheduling and preparation across the Milestone team.</w:t>
      </w:r>
    </w:p>
    <w:p>
      <w:pPr>
        <w:pStyle w:val="ListParagraph"/>
        <w:numPr>
          <w:ilvl w:val="0"/>
          <w:numId w:val="1"/>
        </w:numPr>
        <w:spacing w:after="60" w:before="60" w:line="320" w:lineRule="auto"/>
      </w:pPr>
      <w:r>
        <w:rPr>
          <w:rFonts w:ascii="Calibri" w:cs="Calibri" w:eastAsia="Calibri" w:hAnsi="Calibri"/>
          <w:color w:val="000000"/>
          <w:sz w:val="22"/>
          <w:szCs w:val="22"/>
        </w:rPr>
        <w:t xml:space="preserve">Document and data request tracking (contact exports from Outlook, Excel, Zoho).</w:t>
      </w:r>
    </w:p>
    <w:p>
      <w:pPr>
        <w:pStyle w:val="ListParagraph"/>
        <w:numPr>
          <w:ilvl w:val="0"/>
          <w:numId w:val="1"/>
        </w:numPr>
        <w:spacing w:after="60" w:before="60" w:line="320" w:lineRule="auto"/>
      </w:pPr>
      <w:r>
        <w:rPr>
          <w:rFonts w:ascii="Calibri" w:cs="Calibri" w:eastAsia="Calibri" w:hAnsi="Calibri"/>
          <w:color w:val="000000"/>
          <w:sz w:val="22"/>
          <w:szCs w:val="22"/>
        </w:rPr>
        <w:t xml:space="preserve">Work-in-progress review and iterative feedback on configurations and workflows.</w:t>
      </w:r>
    </w:p>
    <w:p>
      <w:pPr>
        <w:pStyle w:val="ListParagraph"/>
        <w:numPr>
          <w:ilvl w:val="0"/>
          <w:numId w:val="1"/>
        </w:numPr>
        <w:spacing w:after="60" w:before="60" w:line="320" w:lineRule="auto"/>
      </w:pPr>
      <w:r>
        <w:rPr>
          <w:rFonts w:ascii="Calibri" w:cs="Calibri" w:eastAsia="Calibri" w:hAnsi="Calibri"/>
          <w:color w:val="000000"/>
          <w:sz w:val="22"/>
          <w:szCs w:val="22"/>
        </w:rPr>
        <w:t xml:space="preserve">Coordination on upcoming phase milestones and dependencies.</w:t>
      </w:r>
    </w:p>
    <w:p>
      <w:pPr>
        <w:spacing w:after="140" w:before="280"/>
      </w:pPr>
      <w:r>
        <w:rPr>
          <w:rFonts w:ascii="Calibri" w:cs="Calibri" w:eastAsia="Calibri" w:hAnsi="Calibri"/>
          <w:b/>
          <w:bCs/>
          <w:color w:val="000000"/>
          <w:sz w:val="28"/>
          <w:szCs w:val="28"/>
        </w:rPr>
        <w:t xml:space="preserve">Attendees</w:t>
      </w:r>
    </w:p>
    <w:p>
      <w:pPr>
        <w:pStyle w:val="ListParagraph"/>
        <w:numPr>
          <w:ilvl w:val="0"/>
          <w:numId w:val="1"/>
        </w:numPr>
        <w:spacing w:after="60" w:before="60" w:line="320" w:lineRule="auto"/>
      </w:pPr>
      <w:r>
        <w:t>Kyle Harbuck (Sayer Technical Oversight)</w:t>
      </w:r>
    </w:p>
    <w:p>
      <w:pPr>
        <w:pStyle w:val="ListParagraph"/>
        <w:numPr>
          <w:ilvl w:val="0"/>
          <w:numId w:val="1"/>
        </w:numPr>
        <w:spacing w:after="60" w:before="60" w:line="320" w:lineRule="auto"/>
      </w:pPr>
      <w:r>
        <w:t>Weston Baker (Sayer Project Lead)</w:t>
      </w:r>
    </w:p>
    <w:p>
      <w:pPr>
        <w:pStyle w:val="ListParagraph"/>
        <w:numPr>
          <w:ilvl w:val="0"/>
          <w:numId w:val="1"/>
        </w:numPr>
        <w:spacing w:after="60" w:before="60" w:line="320" w:lineRule="auto"/>
      </w:pPr>
      <w:r>
        <w:t>Robert Strong (Milestone Project Champion) or designee</w:t>
      </w:r>
    </w:p>
    <w:p>
      <w:pPr>
        <w:pStyle w:val="ListParagraph"/>
        <w:numPr>
          <w:ilvl w:val="0"/>
          <w:numId w:val="1"/>
        </w:numPr>
        <w:spacing w:after="60" w:before="60" w:line="320" w:lineRule="auto"/>
      </w:pPr>
      <w:r>
        <w:t>Jason Wise (Milestone Executive Stakeholder) as needed for strategic discussions</w:t>
      </w:r>
    </w:p>
    <w:p>
      <w:pPr>
        <w:spacing w:after="140" w:before="280"/>
      </w:pPr>
      <w:r>
        <w:rPr>
          <w:rFonts w:ascii="Calibri" w:cs="Calibri" w:eastAsia="Calibri" w:hAnsi="Calibri"/>
          <w:b/>
          <w:bCs/>
          <w:color w:val="000000"/>
          <w:sz w:val="28"/>
          <w:szCs w:val="28"/>
        </w:rPr>
        <w:t xml:space="preserve">Cadence</w:t>
      </w:r>
    </w:p>
    <w:p>
      <w:pPr>
        <w:pStyle w:val="ListParagraph"/>
        <w:numPr>
          <w:ilvl w:val="0"/>
          <w:numId w:val="1"/>
        </w:numPr>
        <w:spacing w:after="60" w:before="60" w:line="320" w:lineRule="auto"/>
      </w:pPr>
      <w:r>
        <w:t>Weekly, Tuesdays at 2:00 PM Central, 30 minutes. Confirmed at kickoff.</w:t>
      </w:r>
    </w:p>
    <w:p>
      <w:pPr>
        <w:spacing w:after="180" w:before="360"/>
      </w:pPr>
      <w:r>
        <w:rPr>
          <w:rFonts w:ascii="Calibri" w:cs="Calibri" w:eastAsia="Calibri" w:hAnsi="Calibri"/>
          <w:b/>
          <w:bCs/>
          <w:color w:val="000000"/>
          <w:sz w:val="36"/>
          <w:szCs w:val="36"/>
        </w:rPr>
        <w:t xml:space="preserve">6. Asynchronous Communication</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Real-time communication between scheduled meetings is authorized and expected. The common failure mode on implementations is teams waiting for the next scheduled meeting to raise a blocker. That delay compounds. Instead:</w:t>
      </w:r>
    </w:p>
    <w:p>
      <w:pPr>
        <w:pStyle w:val="ListParagraph"/>
        <w:numPr>
          <w:ilvl w:val="0"/>
          <w:numId w:val="1"/>
        </w:numPr>
        <w:spacing w:after="60" w:before="60" w:line="320" w:lineRule="auto"/>
      </w:pPr>
      <w:r>
        <w:rPr>
          <w:rFonts w:ascii="Calibri" w:cs="Calibri" w:eastAsia="Calibri" w:hAnsi="Calibri"/>
          <w:color w:val="000000"/>
          <w:sz w:val="22"/>
          <w:szCs w:val="22"/>
        </w:rPr>
        <w:t xml:space="preserve">Deliverables are shared as they are ready, not on a meeting schedule.</w:t>
      </w:r>
    </w:p>
    <w:p>
      <w:pPr>
        <w:pStyle w:val="ListParagraph"/>
        <w:numPr>
          <w:ilvl w:val="0"/>
          <w:numId w:val="1"/>
        </w:numPr>
        <w:spacing w:after="60" w:before="60" w:line="320" w:lineRule="auto"/>
      </w:pPr>
      <w:r>
        <w:rPr>
          <w:rFonts w:ascii="Calibri" w:cs="Calibri" w:eastAsia="Calibri" w:hAnsi="Calibri"/>
          <w:color w:val="000000"/>
          <w:sz w:val="22"/>
          <w:szCs w:val="22"/>
        </w:rPr>
        <w:t xml:space="preserve">Blockers and time-sensitive questions are raised via email immediately. Do not wait for the next Working Team meeting.</w:t>
      </w:r>
    </w:p>
    <w:p>
      <w:pPr>
        <w:pStyle w:val="ListParagraph"/>
        <w:numPr>
          <w:ilvl w:val="0"/>
          <w:numId w:val="1"/>
        </w:numPr>
        <w:spacing w:after="60" w:before="60" w:line="320" w:lineRule="auto"/>
      </w:pPr>
      <w:r>
        <w:rPr>
          <w:rFonts w:ascii="Calibri" w:cs="Calibri" w:eastAsia="Calibri" w:hAnsi="Calibri"/>
          <w:color w:val="000000"/>
          <w:sz w:val="22"/>
          <w:szCs w:val="22"/>
        </w:rPr>
        <w:t xml:space="preserve">Rolling feedback is provided on shared documents and configurations as review happens.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Both teams commit to responding to async requests within one business day during active phases. Items requiring decisions beyond the Project Champion's authority will be routed to the Steering Committee.</w:t>
      </w:r>
    </w:p>
    <w:p>
      <w:pPr>
        <w:spacing w:after="180" w:before="360"/>
      </w:pPr>
      <w:r>
        <w:rPr>
          <w:rFonts w:ascii="Calibri" w:cs="Calibri" w:eastAsia="Calibri" w:hAnsi="Calibri"/>
          <w:b/>
          <w:bCs/>
          <w:color w:val="000000"/>
          <w:sz w:val="36"/>
          <w:szCs w:val="36"/>
        </w:rPr>
        <w:t xml:space="preserve">7. Project Management and Visibility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Sayer manages this engagement through a shared project management system that serves as the single source of truth for:</w:t>
      </w:r>
    </w:p>
    <w:p>
      <w:pPr>
        <w:pStyle w:val="ListParagraph"/>
        <w:numPr>
          <w:ilvl w:val="0"/>
          <w:numId w:val="1"/>
        </w:numPr>
        <w:spacing w:after="60" w:before="60" w:line="320" w:lineRule="auto"/>
      </w:pPr>
      <w:r>
        <w:rPr>
          <w:rFonts w:ascii="Calibri" w:cs="Calibri" w:eastAsia="Calibri" w:hAnsi="Calibri"/>
          <w:color w:val="000000"/>
          <w:sz w:val="22"/>
          <w:szCs w:val="22"/>
        </w:rPr>
        <w:t xml:space="preserve">Milestone tracking across the three phases.</w:t>
      </w:r>
    </w:p>
    <w:p>
      <w:pPr>
        <w:pStyle w:val="ListParagraph"/>
        <w:numPr>
          <w:ilvl w:val="0"/>
          <w:numId w:val="1"/>
        </w:numPr>
        <w:spacing w:after="60" w:before="60" w:line="320" w:lineRule="auto"/>
      </w:pPr>
      <w:r>
        <w:rPr>
          <w:rFonts w:ascii="Calibri" w:cs="Calibri" w:eastAsia="Calibri" w:hAnsi="Calibri"/>
          <w:color w:val="000000"/>
          <w:sz w:val="22"/>
          <w:szCs w:val="22"/>
        </w:rPr>
        <w:t xml:space="preserve">Action items, decisions, and blockers.</w:t>
      </w:r>
    </w:p>
    <w:p>
      <w:pPr>
        <w:pStyle w:val="ListParagraph"/>
        <w:numPr>
          <w:ilvl w:val="0"/>
          <w:numId w:val="1"/>
        </w:numPr>
        <w:spacing w:after="60" w:before="60" w:line="320" w:lineRule="auto"/>
      </w:pPr>
      <w:r>
        <w:rPr>
          <w:rFonts w:ascii="Calibri" w:cs="Calibri" w:eastAsia="Calibri" w:hAnsi="Calibri"/>
          <w:color w:val="000000"/>
          <w:sz w:val="22"/>
          <w:szCs w:val="22"/>
        </w:rPr>
        <w:t xml:space="preserve">Document repository and deliverable status.</w:t>
      </w:r>
    </w:p>
    <w:p>
      <w:pPr>
        <w:pStyle w:val="ListParagraph"/>
        <w:numPr>
          <w:ilvl w:val="0"/>
          <w:numId w:val="1"/>
        </w:numPr>
        <w:spacing w:after="60" w:before="60" w:line="320" w:lineRule="auto"/>
      </w:pPr>
      <w:r>
        <w:rPr>
          <w:rFonts w:ascii="Calibri" w:cs="Calibri" w:eastAsia="Calibri" w:hAnsi="Calibri"/>
          <w:color w:val="000000"/>
          <w:sz w:val="22"/>
          <w:szCs w:val="22"/>
        </w:rPr>
        <w:t xml:space="preserve">Phase-gate success criteria and sign-off.</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Access is provisioned at kickoff. The Milestone Project Champion and designated stakeholders receive viewer access to a client-facing project plan that mirrors internal tracking without exposing internal-only detail. Client-facing documentation is also maintained in a shared Google Drive data room, established at kickoff.</w:t>
      </w:r>
    </w:p>
    <w:p>
      <w:pPr>
        <w:spacing w:after="180" w:before="360"/>
      </w:pPr>
      <w:r>
        <w:rPr>
          <w:rFonts w:ascii="Calibri" w:cs="Calibri" w:eastAsia="Calibri" w:hAnsi="Calibri"/>
          <w:b/>
          <w:bCs/>
          <w:color w:val="000000"/>
          <w:sz w:val="36"/>
          <w:szCs w:val="36"/>
        </w:rPr>
        <w:t xml:space="preserve">8. Meeting Cadence Summary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A quick-reference view of all scheduled communication for this engagement.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Meeting</w:t>
            </w:r>
          </w:p>
        </w:tc>
        <w:tc>
          <w:tcPr>
            <w:tcW w:type="dxa" w:w="20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Frequency</w:t>
            </w:r>
          </w:p>
        </w:tc>
        <w:tc>
          <w:tcPr>
            <w:tcW w:type="dxa" w:w="274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Attendees</w:t>
            </w:r>
          </w:p>
        </w:tc>
        <w:tc>
          <w:tcPr>
            <w:tcW w:type="dxa" w:w="274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Purpose</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Steering Committee</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Biweekly</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Project Champion, Sayer Project Lead, Sayer Executive Sponsor</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Decisions, blockers, strategic alignment</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Working Team</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t>Weekly (Tue 2pm CT)</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t>Sayer Project Lead (Weston), Sayer Technical Oversight (Kyle), Milestone Project Champion (Robert) or designee</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Operational planning, data coordination, WIP review</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Review</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End of each phase</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Steering Committee + full working team + Sayer delivery team</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completion sign-off, success criteria review</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Training Sessions</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Phase 3</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All Milestone CRM users + Kyle Harbuck</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Admin and end-user enablement</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UAT Sessions</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3</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t>Project Champion, Executive Stakeholder, power users + Sayer team</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Testing and bug triage pre-go-live</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Async Communication</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Ongoing</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All team members</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Blockers, feedback, deliverable sharing between meetings</w:t>
            </w:r>
          </w:p>
        </w:tc>
      </w:tr>
    </w:tbl>
    <w:p>
      <w:pPr>
        <w:spacing w:after="180" w:before="360"/>
      </w:pPr>
      <w:r>
        <w:rPr>
          <w:rFonts w:ascii="Calibri" w:cs="Calibri" w:eastAsia="Calibri" w:hAnsi="Calibri"/>
          <w:b/>
          <w:bCs/>
          <w:color w:val="000000"/>
          <w:sz w:val="36"/>
          <w:szCs w:val="36"/>
        </w:rPr>
        <w:t xml:space="preserve">9. Mutual Accountability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engagement is a partnership. Both sides have commitments that make the engagement successful. Neither side can deliver Milestone's HubSpot implementation alone.</w:t>
      </w:r>
    </w:p>
    <w:p>
      <w:pPr>
        <w:spacing w:after="140" w:before="280"/>
      </w:pPr>
      <w:r>
        <w:rPr>
          <w:rFonts w:ascii="Calibri" w:cs="Calibri" w:eastAsia="Calibri" w:hAnsi="Calibri"/>
          <w:b/>
          <w:bCs/>
          <w:color w:val="000000"/>
          <w:sz w:val="28"/>
          <w:szCs w:val="28"/>
        </w:rPr>
        <w:t xml:space="preserve">Sayer commits to:</w:t>
      </w:r>
    </w:p>
    <w:p>
      <w:pPr>
        <w:pStyle w:val="ListParagraph"/>
        <w:numPr>
          <w:ilvl w:val="0"/>
          <w:numId w:val="1"/>
        </w:numPr>
        <w:spacing w:after="60" w:before="60" w:line="320" w:lineRule="auto"/>
      </w:pPr>
      <w:r>
        <w:rPr>
          <w:rFonts w:ascii="Calibri" w:cs="Calibri" w:eastAsia="Calibri" w:hAnsi="Calibri"/>
          <w:color w:val="000000"/>
          <w:sz w:val="22"/>
          <w:szCs w:val="22"/>
        </w:rPr>
        <w:t xml:space="preserve">Coming prepared to every meeting with clear updates and defined next steps.</w:t>
      </w:r>
    </w:p>
    <w:p>
      <w:pPr>
        <w:pStyle w:val="ListParagraph"/>
        <w:numPr>
          <w:ilvl w:val="0"/>
          <w:numId w:val="1"/>
        </w:numPr>
        <w:spacing w:after="60" w:before="60" w:line="320" w:lineRule="auto"/>
      </w:pPr>
      <w:r>
        <w:rPr>
          <w:rFonts w:ascii="Calibri" w:cs="Calibri" w:eastAsia="Calibri" w:hAnsi="Calibri"/>
          <w:color w:val="000000"/>
          <w:sz w:val="22"/>
          <w:szCs w:val="22"/>
        </w:rPr>
        <w:t xml:space="preserve">Delivering iterative configurations and recommendations as work progresses, not only at phase-end.</w:t>
      </w:r>
    </w:p>
    <w:p>
      <w:pPr>
        <w:pStyle w:val="ListParagraph"/>
        <w:numPr>
          <w:ilvl w:val="0"/>
          <w:numId w:val="1"/>
        </w:numPr>
        <w:spacing w:after="60" w:before="60" w:line="320" w:lineRule="auto"/>
      </w:pPr>
      <w:r>
        <w:rPr>
          <w:rFonts w:ascii="Calibri" w:cs="Calibri" w:eastAsia="Calibri" w:hAnsi="Calibri"/>
          <w:color w:val="000000"/>
          <w:sz w:val="22"/>
          <w:szCs w:val="22"/>
        </w:rPr>
        <w:t xml:space="preserve">Raising issues, risks, or scope considerations proactively.</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working sessions and office hours as needed to unblock the Milestone team.</w:t>
      </w:r>
    </w:p>
    <w:p>
      <w:pPr>
        <w:pStyle w:val="ListParagraph"/>
        <w:numPr>
          <w:ilvl w:val="0"/>
          <w:numId w:val="1"/>
        </w:numPr>
        <w:spacing w:after="60" w:before="60" w:line="320" w:lineRule="auto"/>
      </w:pPr>
      <w:r>
        <w:rPr>
          <w:rFonts w:ascii="Calibri" w:cs="Calibri" w:eastAsia="Calibri" w:hAnsi="Calibri"/>
          <w:color w:val="000000"/>
          <w:sz w:val="22"/>
          <w:szCs w:val="22"/>
        </w:rPr>
        <w:t xml:space="preserve">Hypercare support for two weeks post-go-live.</w:t>
      </w:r>
    </w:p>
    <w:p>
      <w:pPr>
        <w:spacing w:after="140" w:before="280"/>
      </w:pPr>
      <w:r>
        <w:rPr>
          <w:rFonts w:ascii="Calibri" w:cs="Calibri" w:eastAsia="Calibri" w:hAnsi="Calibri"/>
          <w:b/>
          <w:bCs/>
          <w:color w:val="000000"/>
          <w:sz w:val="28"/>
          <w:szCs w:val="28"/>
        </w:rPr>
        <w:t xml:space="preserve">The Milestone team commits to:</w:t>
      </w:r>
    </w:p>
    <w:p>
      <w:pPr>
        <w:pStyle w:val="ListParagraph"/>
        <w:numPr>
          <w:ilvl w:val="0"/>
          <w:numId w:val="1"/>
        </w:numPr>
        <w:spacing w:after="60" w:before="60" w:line="320" w:lineRule="auto"/>
      </w:pPr>
      <w:r>
        <w:rPr>
          <w:rFonts w:ascii="Calibri" w:cs="Calibri" w:eastAsia="Calibri" w:hAnsi="Calibri"/>
          <w:color w:val="000000"/>
          <w:sz w:val="22"/>
          <w:szCs w:val="22"/>
        </w:rPr>
        <w:t xml:space="preserve">Designating a Project Champion who is empowered to remove blockers, facilitate access, and drive internal coordination.</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complete contact exports from Excel, OneNote, Outlook, and Zoho by the end of week 2.</w:t>
      </w:r>
    </w:p>
    <w:p>
      <w:pPr>
        <w:pStyle w:val="ListParagraph"/>
        <w:numPr>
          <w:ilvl w:val="0"/>
          <w:numId w:val="1"/>
        </w:numPr>
        <w:spacing w:after="60" w:before="60" w:line="320" w:lineRule="auto"/>
      </w:pPr>
      <w:r>
        <w:rPr>
          <w:rFonts w:ascii="Calibri" w:cs="Calibri" w:eastAsia="Calibri" w:hAnsi="Calibri"/>
          <w:color w:val="000000"/>
          <w:sz w:val="22"/>
          <w:szCs w:val="22"/>
        </w:rPr>
        <w:t xml:space="preserve">Responding to information requests and scheduling needs in a timely manner (target: one business day during active phases).</w:t>
      </w:r>
    </w:p>
    <w:p>
      <w:pPr>
        <w:pStyle w:val="ListParagraph"/>
        <w:numPr>
          <w:ilvl w:val="0"/>
          <w:numId w:val="1"/>
        </w:numPr>
        <w:spacing w:after="60" w:before="60" w:line="320" w:lineRule="auto"/>
      </w:pPr>
      <w:r>
        <w:rPr>
          <w:rFonts w:ascii="Calibri" w:cs="Calibri" w:eastAsia="Calibri" w:hAnsi="Calibri"/>
          <w:color w:val="000000"/>
          <w:sz w:val="22"/>
          <w:szCs w:val="22"/>
        </w:rPr>
        <w:t xml:space="preserve">Making key stakeholders available for interviews, UAT, and training sessions as needed.</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timely feedback on deliverables, configurations, and recommendations to keep the project moving.</w:t>
      </w:r>
    </w:p>
    <w:p>
      <w:pPr>
        <w:pStyle w:val="ListParagraph"/>
        <w:numPr>
          <w:ilvl w:val="0"/>
          <w:numId w:val="1"/>
        </w:numPr>
        <w:spacing w:after="60" w:before="60" w:line="320" w:lineRule="auto"/>
      </w:pPr>
      <w:r>
        <w:rPr>
          <w:rFonts w:ascii="Calibri" w:cs="Calibri" w:eastAsia="Calibri" w:hAnsi="Calibri"/>
          <w:color w:val="000000"/>
          <w:sz w:val="22"/>
          <w:szCs w:val="22"/>
        </w:rPr>
        <w:t xml:space="preserve">Championing CRM adoption internally. Leadership must set expectations for usage once the system goes live.</w:t>
      </w:r>
    </w:p>
    <w:sectPr>
      <w:headerReference w:type="default" r:id="rId7"/>
      <w:footerReference w:type="default" r:id="rId8"/>
      <w:pgSz w:w="12240" w:h="15840" w:orient="portrait"/>
      <w:pgMar w:top="1440" w:right="1080" w:bottom="144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CBC" w:sz="4" w:space="2"/>
      </w:pBdr>
      <w:tabs>
        <w:tab w:val="right" w:pos="9026"/>
      </w:tabs>
    </w:pPr>
    <w:r>
      <w:rPr>
        <w:rFonts w:ascii="Calibri" w:cs="Calibri" w:eastAsia="Calibri" w:hAnsi="Calibri"/>
        <w:b/>
        <w:bCs/>
        <w:color w:val="7E7E7E"/>
        <w:sz w:val="18"/>
        <w:szCs w:val="18"/>
      </w:rPr>
      <w:t xml:space="preserve">CONFIDENTIAL</w:t>
    </w:r>
    <w:r>
      <w:rPr>
        <w:rFonts w:ascii="Calibri" w:cs="Calibri" w:eastAsia="Calibri" w:hAnsi="Calibri"/>
      </w:rPr>
      <w:t xml:space="preserve">	</w:t>
    </w:r>
    <w:r>
      <w:rPr>
        <w:rFonts w:ascii="Calibri" w:cs="Calibri" w:eastAsia="Calibri" w:hAnsi="Calibri"/>
        <w:color w:val="7E7E7E"/>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FEC700"/>
        <w:sz w:val="22"/>
        <w:szCs w:val="22"/>
      </w:rPr>
      <w:t xml:space="preserve">sayer</w:t>
    </w:r>
    <w:r>
      <w:rPr>
        <w:rFonts w:ascii="Calibri" w:cs="Calibri" w:eastAsia="Calibri" w:hAnsi="Calibri"/>
        <w:b/>
        <w:bCs/>
        <w:color w:val="7E7E7E"/>
        <w:sz w:val="22"/>
        <w:szCs w:val="22"/>
      </w:rPr>
      <w:t xml:space="preserve">  |  Project Governance Framework</w:t>
    </w:r>
  </w:p>
  <w:p>
    <w:pPr>
      <w:pBdr>
        <w:bottom w:val="single" w:color="FEC700" w:sz="12" w:space="1"/>
      </w:pBdr>
      <w:spacing w:after="0"/>
    </w:pPr>
    <w:r>
      <w:rPr>
        <w:rFonts w:ascii="Calibri" w:cs="Calibri" w:eastAsia="Calibri" w:hAnsi="Calibri"/>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Group — HubSpot CRM Implementation — Governance Framework</dc:title>
  <dc:creator>Sayer Strategy Group</dc:creator>
  <dc:description>Project governance framework for the Milestone Group HubSpot CRM Implementation engagement.</dc:description>
  <cp:lastModifiedBy>Un-named</cp:lastModifiedBy>
  <cp:revision>1</cp:revision>
  <dcterms:created xsi:type="dcterms:W3CDTF">2026-04-13T20:56:15.898Z</dcterms:created>
  <dcterms:modified xsi:type="dcterms:W3CDTF">2026-04-13T20:56:15.898Z</dcterms:modified>
</cp:coreProperties>
</file>

<file path=docProps/custom.xml><?xml version="1.0" encoding="utf-8"?>
<Properties xmlns="http://schemas.openxmlformats.org/officeDocument/2006/custom-properties" xmlns:vt="http://schemas.openxmlformats.org/officeDocument/2006/docPropsVTypes"/>
</file>