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b40qhjur25t" w:id="0"/>
      <w:bookmarkEnd w:id="0"/>
      <w:r w:rsidDel="00000000" w:rsidR="00000000" w:rsidRPr="00000000">
        <w:rPr>
          <w:rtl w:val="0"/>
        </w:rPr>
        <w:t xml:space="preserve">NoSQL injection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not only 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не только SQL</w:t>
      </w:r>
      <w:r w:rsidDel="00000000" w:rsidR="00000000" w:rsidRPr="00000000">
        <w:rPr>
          <w:rtl w:val="0"/>
        </w:rPr>
        <w:t xml:space="preserve">) — термин, обозначающий ряд подходов, направленных на реализацию хранилищ </w:t>
      </w:r>
      <w:r w:rsidDel="00000000" w:rsidR="00000000" w:rsidRPr="00000000">
        <w:rPr>
          <w:rtl w:val="0"/>
        </w:rPr>
        <w:t xml:space="preserve">баз данных</w:t>
      </w:r>
      <w:r w:rsidDel="00000000" w:rsidR="00000000" w:rsidRPr="00000000">
        <w:rPr>
          <w:rtl w:val="0"/>
        </w:rPr>
        <w:t xml:space="preserve">, имеющих существенные отличия от моделей, используемых в традиционных </w:t>
      </w:r>
      <w:r w:rsidDel="00000000" w:rsidR="00000000" w:rsidRPr="00000000">
        <w:rPr>
          <w:rtl w:val="0"/>
        </w:rPr>
        <w:t xml:space="preserve">реляционных СУБД</w:t>
      </w:r>
      <w:r w:rsidDel="00000000" w:rsidR="00000000" w:rsidRPr="00000000">
        <w:rPr>
          <w:rtl w:val="0"/>
        </w:rPr>
        <w:t xml:space="preserve"> с доступом к данным средствами языка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. Применяется к базам данных, в которых делается попытка решить проблемы </w:t>
      </w:r>
      <w:r w:rsidDel="00000000" w:rsidR="00000000" w:rsidRPr="00000000">
        <w:rPr>
          <w:rtl w:val="0"/>
        </w:rPr>
        <w:t xml:space="preserve">масштабируемости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) и </w:t>
      </w:r>
      <w:r w:rsidDel="00000000" w:rsidR="00000000" w:rsidRPr="00000000">
        <w:rPr>
          <w:rtl w:val="0"/>
        </w:rPr>
        <w:t xml:space="preserve">доступности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) за счёт </w:t>
      </w:r>
      <w:r w:rsidDel="00000000" w:rsidR="00000000" w:rsidRPr="00000000">
        <w:rPr>
          <w:rtl w:val="0"/>
        </w:rPr>
        <w:t xml:space="preserve">атомарности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atomicity</w:t>
      </w:r>
      <w:r w:rsidDel="00000000" w:rsidR="00000000" w:rsidRPr="00000000">
        <w:rPr>
          <w:rtl w:val="0"/>
        </w:rPr>
        <w:t xml:space="preserve">) и </w:t>
      </w:r>
      <w:r w:rsidDel="00000000" w:rsidR="00000000" w:rsidRPr="00000000">
        <w:rPr>
          <w:rtl w:val="0"/>
        </w:rPr>
        <w:t xml:space="preserve">согласованности данных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Атомарная</w:t>
      </w:r>
      <w:r w:rsidDel="00000000" w:rsidR="00000000" w:rsidRPr="00000000">
        <w:rPr>
          <w:rtl w:val="0"/>
        </w:rPr>
        <w:t xml:space="preserve"> (атом от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греч.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atomos</w:t>
      </w:r>
      <w:r w:rsidDel="00000000" w:rsidR="00000000" w:rsidRPr="00000000">
        <w:rPr>
          <w:rtl w:val="0"/>
        </w:rPr>
        <w:t xml:space="preserve"> – неделимое) </w:t>
      </w:r>
      <w:r w:rsidDel="00000000" w:rsidR="00000000" w:rsidRPr="00000000">
        <w:rPr>
          <w:b w:val="1"/>
          <w:rtl w:val="0"/>
        </w:rPr>
        <w:t xml:space="preserve">операция</w:t>
      </w:r>
      <w:r w:rsidDel="00000000" w:rsidR="00000000" w:rsidRPr="00000000">
        <w:rPr>
          <w:rtl w:val="0"/>
        </w:rPr>
        <w:t xml:space="preserve"> — операция, которая либо выполняется целиком, либо не выполняется вовсе; операция, которая не может быть частично выполнена и частично не выполнена.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В зависимости от </w:t>
      </w:r>
      <w:r w:rsidDel="00000000" w:rsidR="00000000" w:rsidRPr="00000000">
        <w:rPr>
          <w:rtl w:val="0"/>
        </w:rPr>
        <w:t xml:space="preserve">модели данных</w:t>
      </w:r>
      <w:r w:rsidDel="00000000" w:rsidR="00000000" w:rsidRPr="00000000">
        <w:rPr>
          <w:rtl w:val="0"/>
        </w:rPr>
        <w:t xml:space="preserve"> и подходов к </w:t>
      </w:r>
      <w:r w:rsidDel="00000000" w:rsidR="00000000" w:rsidRPr="00000000">
        <w:rPr>
          <w:rtl w:val="0"/>
        </w:rPr>
        <w:t xml:space="preserve">распределённости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репликации</w:t>
      </w:r>
      <w:r w:rsidDel="00000000" w:rsidR="00000000" w:rsidRPr="00000000">
        <w:rPr>
          <w:rtl w:val="0"/>
        </w:rPr>
        <w:t xml:space="preserve"> можно выделить четыре типа хранилищ: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«ключ-значение» (key-value store)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документно-ориентированные (document store)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хранилища семейств колонок (column database)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графовые базы данных (graph database).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Хранилище «ключ-значение»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Хранилище «</w:t>
      </w:r>
      <w:r w:rsidDel="00000000" w:rsidR="00000000" w:rsidRPr="00000000">
        <w:rPr>
          <w:rtl w:val="0"/>
        </w:rPr>
        <w:t xml:space="preserve">ключ-значение</w:t>
      </w:r>
      <w:r w:rsidDel="00000000" w:rsidR="00000000" w:rsidRPr="00000000">
        <w:rPr>
          <w:rtl w:val="0"/>
        </w:rPr>
        <w:t xml:space="preserve">» является простейшим хранилищем данных, использующим ключ для доступа к значению. Примеры: </w:t>
      </w:r>
      <w:r w:rsidDel="00000000" w:rsidR="00000000" w:rsidRPr="00000000">
        <w:rPr>
          <w:rtl w:val="0"/>
        </w:rPr>
        <w:t xml:space="preserve">MemcacheDB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Riak, Tarantool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Хранилища семейств колонок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В этом хранилище данные хранятся в виде разреженной матрицы, строки и столбцы которой используются как ключи. Типичным применением этого вида СУБД является веб-индексирование.</w:t>
        <w:br w:type="textWrapping"/>
      </w:r>
      <w:r w:rsidDel="00000000" w:rsidR="00000000" w:rsidRPr="00000000">
        <w:rPr>
          <w:b w:val="1"/>
          <w:rtl w:val="0"/>
        </w:rPr>
        <w:t xml:space="preserve">Документно-ориентированные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Документо-ориентированные СУБД служат для хранения иерархических структур данных. В основе документоориентированных СУБД лежат документные хранилища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англ.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document store</w:t>
      </w:r>
      <w:r w:rsidDel="00000000" w:rsidR="00000000" w:rsidRPr="00000000">
        <w:rPr>
          <w:rtl w:val="0"/>
        </w:rPr>
        <w:t xml:space="preserve">), имеющие структуру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дерева</w:t>
        </w:r>
      </w:hyperlink>
      <w:r w:rsidDel="00000000" w:rsidR="00000000" w:rsidRPr="00000000">
        <w:rPr>
          <w:rtl w:val="0"/>
        </w:rPr>
        <w:t xml:space="preserve"> (иногда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леса</w:t>
        </w:r>
      </w:hyperlink>
      <w:r w:rsidDel="00000000" w:rsidR="00000000" w:rsidRPr="00000000">
        <w:rPr>
          <w:rtl w:val="0"/>
        </w:rPr>
        <w:t xml:space="preserve">).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Структура дерева</w:t>
        </w:r>
      </w:hyperlink>
      <w:r w:rsidDel="00000000" w:rsidR="00000000" w:rsidRPr="00000000">
        <w:rPr>
          <w:rtl w:val="0"/>
        </w:rPr>
        <w:t xml:space="preserve"> начинается с корневого узла и может содержать несколько внутренних и листовых узлов. Листовые узлы содержат данные, которые при добавлении документа заносятся в индексы, что позволяет даже при достаточно сложной структуре находить место (путь) искомых данных.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  <w:t xml:space="preserve"> для поиска позволяет находить по запросу документы и части документов. Документы могут быть организованы (сгруппированы) в </w:t>
      </w:r>
      <w:r w:rsidDel="00000000" w:rsidR="00000000" w:rsidRPr="00000000">
        <w:rPr>
          <w:i w:val="1"/>
          <w:rtl w:val="0"/>
        </w:rPr>
        <w:t xml:space="preserve">коллекции</w:t>
      </w:r>
      <w:r w:rsidDel="00000000" w:rsidR="00000000" w:rsidRPr="00000000">
        <w:rPr>
          <w:rtl w:val="0"/>
        </w:rPr>
        <w:t xml:space="preserve">. Пример: MongoDB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Графовые базы данных</w:t>
      </w:r>
    </w:p>
    <w:p w:rsidR="00000000" w:rsidDel="00000000" w:rsidP="00000000" w:rsidRDefault="00000000" w:rsidRPr="00000000" w14:paraId="00000012">
      <w:pPr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Графовые базы данных</w:t>
        </w:r>
      </w:hyperlink>
      <w:r w:rsidDel="00000000" w:rsidR="00000000" w:rsidRPr="00000000">
        <w:rPr>
          <w:rtl w:val="0"/>
        </w:rPr>
        <w:t xml:space="preserve"> применяются для задач, в которых данные имеют большое количество связей, например,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социальные сети</w:t>
        </w:r>
      </w:hyperlink>
      <w:r w:rsidDel="00000000" w:rsidR="00000000" w:rsidRPr="00000000">
        <w:rPr>
          <w:rtl w:val="0"/>
        </w:rPr>
        <w:t xml:space="preserve">, выявление мошенничества.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Однако, сколько мы бы не выигрывали в производительности, мы всегда будем проигрывать в чем-то другом. В нашем случае это возможности построения взаимоотношений между данными и проверки консистенции. В NoSQL бд нет запросов как в обычной реляционной модели, но это не делает ее менее уязвимой к инъекциям. В данном случае атаки подобного рода могут быть исполнены процедурным языком, а не декларативным, как в случае с SQL. Причем последствия могут быть куда хуже, чем в случае sql injection.</w:t>
        <w:br w:type="textWrapping"/>
        <w:br w:type="textWrapping"/>
        <w:t xml:space="preserve">Запросы в NoSQL БД поступают либо через API, либо в форматированном виде (XML, JSON, ..), либо с помощью собственного языка программирования приложения. Вредоносный код может при этом не попадать под действия фильтров первичного приложения. Например, фильтрование стандартного набора спецсимволов HTML символов: </w:t>
      </w:r>
      <w:r w:rsidDel="00000000" w:rsidR="00000000" w:rsidRPr="00000000">
        <w:rPr>
          <w:b w:val="1"/>
          <w:rtl w:val="0"/>
        </w:rPr>
        <w:t xml:space="preserve"> &lt; &gt; &amp; ; </w:t>
      </w:r>
      <w:r w:rsidDel="00000000" w:rsidR="00000000" w:rsidRPr="00000000">
        <w:rPr>
          <w:rtl w:val="0"/>
        </w:rPr>
        <w:t xml:space="preserve">не защитит от атак на JSON API, в котором спецсимволы включают в себя еще и такие: </w:t>
      </w:r>
      <w:r w:rsidDel="00000000" w:rsidR="00000000" w:rsidRPr="00000000">
        <w:rPr>
          <w:b w:val="1"/>
          <w:rtl w:val="0"/>
        </w:rPr>
        <w:t xml:space="preserve">/ { } :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На данный момент существует более 225 NoSQL БД, используемых с приложениями, предоставляющими API, которые в свою очередь написаны на разных языках и предоставляют разнообразные модели взаимодействий. Каждая предоставляет различные плюшки и ограничения. Поэтому поскольку не существует какой-то определенного общего языка общения, то инъекции к разным базам данных и API могут существенно отличаться. Тестирование на проникновение NoSQL DB, требует ознакомления с каждой спецификацией каждого используемого продукта.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Атаки типа NoSQL могут быть выполнены в различных областях(участках) приложения, в отличии от традиционной SQL inj. Тогда как обычные SQL inj будут выполняться в пределах движка sql, nosql инъекции могут быть выполнены и на уровне приложения и на уровне базы данных, в зависимости от используемых API и  модели взаимодействия. Типичные NoSQL атаки будут исполняться во время парсинга передаваемых данных, исполнения их или конкатенации в NoSQL api вызов.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center"/>
        <w:rPr/>
      </w:pPr>
      <w:bookmarkStart w:colFirst="0" w:colLast="0" w:name="_i0dppfnfvadh" w:id="1"/>
      <w:bookmarkEnd w:id="1"/>
      <w:r w:rsidDel="00000000" w:rsidR="00000000" w:rsidRPr="00000000">
        <w:rPr>
          <w:rtl w:val="0"/>
        </w:rPr>
        <w:t xml:space="preserve">Тестирование: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Пример 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Рассмотрим инъекцию на примере MongoDB. API этой бд ожидает на ход BSON (Binary JSON). Однако, согласно документации в некоторых параметрах запроса принимается десериализованные выражения JSON, JS. Самый часто используемый вызов к API, позволяющий ввод произволного JS кода - это оператор $where.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Обычно он используется в простых фильтрах, как в SQL: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db.myCollection.find( { $where: "this.credits == this.debits" } );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Опционально при этом может быть разрешено использование JS, для задания более сложных запросов:</w:t>
        <w:br w:type="textWrapping"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db.myCollection.find( { $where: function() { return obj.credits - obj.debits &lt; 0; } } );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И если бы у злоумышленника была бы возможность манипулировать данными без должной фильтрации, например вот так: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db.myCollection.find(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active: true, $where: function()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obj.credits - obj.debits &lt; $userInput;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);;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Тогда, в качестве теста можно проверить наличие уязвимости, передав спецсимволы: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" \ ; { 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если они не экранируются, то такой ввод приведет к ошибке базы данных. В результате в данном примере, проводя аналогию с SQL Inj, можно выполнить любой SQL запрос, который разрешен данному пользователю. Но, поскольку JS - полноценный язык, то кроме исполнения запросов, можно делать и другие интересные вещи, например, если передать вот такой код:</w:t>
        <w:br w:type="textWrapping"/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"(function(){var date = new Date(); do{curDate = new Date();}while(curDate-date&lt;10000); return Math.max();})()"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Мы заставим базу данных выполнить функцию, результатом которой будет число, но зато полученное большой ценой - нагрузкой на CPU. И это уже будет совмещенный тип атаки NoSQL + Deny of service.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Пример 2: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Даже если ввод пользовательских данных полностью фильтруется, все равно остается еще возможность сделать инъекцию. Многие экземпляры NoSQL имеют собственные зарезервированные имена переменных, которые не зависят от языка API.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Например, в случае с Mongodb, оператор $where сам по себе - зарезервированный оператор запроса. Он должен передаваться в запросе as-is. Любая модификация вызовет ошибку в базе данных. Но, кроме этого $where это валидная переменная языка PHP. И это дает возможность атакующему внедрить  код в запрос, создавая PHP переменную, с именем $where. К этому моменту на сайте mongodb есть предупреждение, о том как правильно использовать параметры, начинающиеся с $. But who cares.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И даже, если запрос вообще не предполагает пользовательского ввода, атакующий все равно может попробовать проэксплуатировать, заменяя оператор вредоносными данными: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db.myCollection.find( { $where: function() { return obj.credits - obj.debits &lt; 0; } } );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И один из потенциальных способов присвоить данные переменной в PHP - используя уязвимость HTTP Parameter Pollution. Эта уязвимость заключается в передаче приложению одних и тех же переменных несколько раз в рамках одного запроса. При этом может сработать ситуация, когда будет выбран именно значение, нужное атакующему, а не то, которое подразумевал автор.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4%D0%B5%D1%80%D0%B5%D0%B2%D0%BE_%28%D1%82%D0%B5%D0%BE%D1%80%D0%B8%D1%8F_%D0%B3%D1%80%D0%B0%D1%84%D0%BE%D0%B2%29#.D0.A1.D0.B2.D1.8F.D0.B7.D0.B0.D0.BD.D0.BD.D1.8B.D0.B5_.D0.BE.D0.BF.D1.80.D0.B5.D0.B4.D0.B5.D0.BB.D0.B5.D0.BD.D0.B8.D1.8F" TargetMode="External"/><Relationship Id="rId10" Type="http://schemas.openxmlformats.org/officeDocument/2006/relationships/hyperlink" Target="https://ru.wikipedia.org/wiki/%D0%94%D0%B5%D1%80%D0%B5%D0%B2%D0%BE_%28%D1%82%D0%B5%D0%BE%D1%80%D0%B8%D1%8F_%D0%B3%D1%80%D0%B0%D1%84%D0%BE%D0%B2%29" TargetMode="External"/><Relationship Id="rId13" Type="http://schemas.openxmlformats.org/officeDocument/2006/relationships/hyperlink" Target="https://ru.wikipedia.org/wiki/%D0%94%D0%B5%D1%80%D0%B5%D0%B2%D0%BE_%28%D1%81%D1%82%D1%80%D1%83%D0%BA%D1%82%D1%83%D1%80%D0%B0_%D0%B4%D0%B0%D0%BD%D0%BD%D1%8B%D1%85%29" TargetMode="External"/><Relationship Id="rId12" Type="http://schemas.openxmlformats.org/officeDocument/2006/relationships/hyperlink" Target="https://ru.wikipedia.org/wiki/%D0%94%D0%B5%D1%80%D0%B5%D0%B2%D0%BE_%28%D1%82%D0%B5%D0%BE%D1%80%D0%B8%D1%8F_%D0%B3%D1%80%D0%B0%D1%84%D0%BE%D0%B2%29#.D0.A1.D0.B2.D1.8F.D0.B7.D0.B0.D0.BD.D0.BD.D1.8B.D0.B5_.D0.BE.D0.BF.D1.80.D0.B5.D0.B4.D0.B5.D0.BB.D0.B5.D0.BD.D0.B8.D1.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4%D0%B5%D1%80%D0%B5%D0%B2%D0%BE_%28%D1%82%D0%B5%D0%BE%D1%80%D0%B8%D1%8F_%D0%B3%D1%80%D0%B0%D1%84%D0%BE%D0%B2%29" TargetMode="External"/><Relationship Id="rId15" Type="http://schemas.openxmlformats.org/officeDocument/2006/relationships/hyperlink" Target="https://ru.wikipedia.org/wiki/API" TargetMode="External"/><Relationship Id="rId14" Type="http://schemas.openxmlformats.org/officeDocument/2006/relationships/hyperlink" Target="https://ru.wikipedia.org/wiki/%D0%94%D0%B5%D1%80%D0%B5%D0%B2%D0%BE_%28%D1%81%D1%82%D1%80%D1%83%D0%BA%D1%82%D1%83%D1%80%D0%B0_%D0%B4%D0%B0%D0%BD%D0%BD%D1%8B%D1%85%29" TargetMode="External"/><Relationship Id="rId17" Type="http://schemas.openxmlformats.org/officeDocument/2006/relationships/hyperlink" Target="https://ru.wikipedia.org/wiki/%D0%91%D0%B0%D0%B7%D1%8B_%D0%B4%D0%B0%D0%BD%D0%BD%D1%8B%D1%85_%D0%BD%D0%B0_%D0%BE%D1%81%D0%BD%D0%BE%D0%B2%D0%B5_%D0%B3%D1%80%D0%B0%D1%84%D0%BE%D0%B2" TargetMode="External"/><Relationship Id="rId16" Type="http://schemas.openxmlformats.org/officeDocument/2006/relationships/hyperlink" Target="https://ru.wikipedia.org/wiki/API" TargetMode="External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A1%D0%BE%D1%86%D0%B8%D0%B0%D0%BB%D1%8C%D0%BD%D0%B0%D1%8F_%D1%81%D0%B5%D1%82%D1%8C" TargetMode="External"/><Relationship Id="rId6" Type="http://schemas.openxmlformats.org/officeDocument/2006/relationships/hyperlink" Target="https://ru.wikipedia.org/wiki/%D0%93%D1%80%D0%B5%D1%87%D0%B5%D1%81%D0%BA%D0%B8%D0%B9_%D1%8F%D0%B7%D1%8B%D0%BA" TargetMode="External"/><Relationship Id="rId18" Type="http://schemas.openxmlformats.org/officeDocument/2006/relationships/hyperlink" Target="https://ru.wikipedia.org/wiki/%D0%A1%D0%BE%D1%86%D0%B8%D0%B0%D0%BB%D1%8C%D0%BD%D0%B0%D1%8F_%D1%81%D0%B5%D1%82%D1%8C" TargetMode="External"/><Relationship Id="rId7" Type="http://schemas.openxmlformats.org/officeDocument/2006/relationships/hyperlink" Target="https://ru.wikipedia.org/wiki/%D0%93%D1%80%D0%B5%D1%87%D0%B5%D1%81%D0%BA%D0%B8%D0%B9_%D1%8F%D0%B7%D1%8B%D0%BA" TargetMode="External"/><Relationship Id="rId8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