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1F3864"/>
          <w:sz w:val="44"/>
          <w:szCs w:val="44"/>
        </w:rPr>
        <w:t xml:space="preserve">Cruzamento PROC-042 v1 × FAQ-Atendimento</w:t>
      </w:r>
    </w:p>
    <w:p>
      <w:pPr>
        <w:spacing w:after="400"/>
      </w:pPr>
      <w:r>
        <w:rPr>
          <w:color w:val="595959"/>
          <w:sz w:val="28"/>
          <w:szCs w:val="28"/>
        </w:rPr>
        <w:t xml:space="preserve">Regras formais do frete especial versus práticas informais do atendimento</w:t>
      </w:r>
    </w:p>
    <w:p>
      <w:pPr>
        <w:spacing w:after="120"/>
      </w:pPr>
      <w:r>
        <w:t xml:space="preserve">Tipo: Análise de negócio</w:t>
      </w:r>
    </w:p>
    <w:p>
      <w:pPr>
        <w:spacing w:after="120"/>
      </w:pPr>
      <w:r>
        <w:t xml:space="preserve">Data: 23/09/2026</w:t>
      </w:r>
    </w:p>
    <w:p>
      <w:pPr>
        <w:spacing w:after="120"/>
      </w:pPr>
      <w:r>
        <w:t xml:space="preserve">Status: Rascunho para validação</w:t>
      </w:r>
    </w:p>
    <w:p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Objetivo, base e premissas</w:t>
      </w:r>
    </w:p>
    <w:p>
      <w:pPr>
        <w:spacing w:after="120"/>
      </w:pPr>
      <w:r>
        <w:t xml:space="preserve">Este documento cruza as regras formais do procedimento de frete especial (PROC-042 v1) com as práticas informais descritas no FAQ-Atendimento, identificando inconsistências, contradições, ambiguidades, regras informais não previstas, lacunas de processo e riscos operacionais ou de atendimento.</w:t>
      </w:r>
    </w:p>
    <w:p>
      <w:pPr>
        <w:spacing w:after="120"/>
      </w:pPr>
      <w:r>
        <w:t xml:space="preserve">Base utilizada, de forma exclusiva: o resumo fornecido (como contexto inicial), o arquivo FAQ-atendimento.md e o arquivo PROC-042-frete-especial-v1.md. Não foram usadas informações externas nem outras versões da PROC-042. Sempre que houve diferença, os arquivos prevaleceram sobre o resumo. Nenhuma regra foi inventada.</w:t>
      </w:r>
    </w:p>
    <w:p>
      <w:pPr>
        <w:pBdr>
          <w:left w:val="single" w:color="BF9000" w:sz="18" w:space="6"/>
        </w:pBdr>
        <w:shd w:fill="FFF2CC" w:color="auto" w:val="clear"/>
        <w:spacing w:after="120"/>
      </w:pPr>
      <w:r>
        <w:rPr>
          <w:b/>
          <w:bCs/>
        </w:rPr>
        <w:t xml:space="preserve">Limitação: </w:t>
      </w:r>
      <w:r>
        <w:t xml:space="preserve">o arquivo do FAQ contém apenas 9 das 47 perguntas do documento original. A análise se limita a esses 9 itens.</w:t>
      </w:r>
    </w:p>
    <w:p>
      <w:pPr>
        <w:pStyle w:val="Heading2"/>
        <w:keepNext/>
      </w:pPr>
      <w:r>
        <w:t xml:space="preserve">Classificação da relação entre as fontes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Relação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Confirma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 FAQ reproduz a regra formal sem divergência relevante.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Contradiz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 FAQ afirma algo incompatível com a regra formal.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Complementa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 FAQ acrescenta orientação que a regra formal não prevê.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Gera ambiguidade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 FAQ ou a v1 permitem mais de uma interpretação.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abordado (lacuna)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 regra existe (ou falta) na v1 e o FAQ não orienta o atendimento.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2. Validação do resumo contra os arquivos</w:t>
      </w:r>
    </w:p>
    <w:p>
      <w:pPr>
        <w:pStyle w:val="Heading2"/>
        <w:keepNext/>
      </w:pPr>
      <w:r>
        <w:t xml:space="preserve">PROC-042 v1</w:t>
      </w:r>
    </w:p>
    <w:p>
      <w:pPr>
        <w:spacing w:after="120"/>
      </w:pPr>
      <w:r>
        <w:t xml:space="preserve">O resumo está correto no que diz: frete especial para cargas acima de 500 kg; cálculo com valor base, multiplicador regional e fator de peso; prazo com +2 dias úteis; aprovação para cargas acima de 5.000 kg; e procedimento específico para cargas perigosas. O arquivo traz detalhes que o resumo omitia: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os valores dos multiplicadores e dos fatores de peso;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aprovador das cargas acima de 5.000 kg (gerente de operações regional);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nome do procedimento de cargas perigosas (PROC-043);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uma regra de desconto por volume, que deve ser negociada pelo Comercial e registrada em aditivo;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Diretoria Comercial como responsável pelo documento;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data de emissão, 03/03/2023.</w:t>
      </w:r>
    </w:p>
    <w:p>
      <w:pPr>
        <w:pStyle w:val="Heading2"/>
        <w:keepNext/>
      </w:pPr>
      <w:r>
        <w:t xml:space="preserve">FAQ-Atendimento</w:t>
      </w:r>
    </w:p>
    <w:p>
      <w:pPr>
        <w:spacing w:after="120"/>
      </w:pPr>
      <w:r>
        <w:t xml:space="preserve">O resumo está correto sobre o conteúdo e sobre a falta de validação. O arquivo, porém, traz apenas 9 das 47 perguntas originais e inclui temas que o resumo não citava, como o tier "Platinum" e carga danificada.</w:t>
      </w:r>
    </w:p>
    <w:p>
      <w:r>
        <w:br w:type="page"/>
      </w:r>
    </w:p>
    <w:p>
      <w:pPr>
        <w:pStyle w:val="Heading1"/>
      </w:pPr>
      <w:r>
        <w:t xml:space="preserve">3. Resumo dos pontos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3238"/>
        <w:gridCol w:w="16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Tema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Relação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Criticidade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Critério de aplicação (limite de 500 kg)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Confirma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Composição do cálculo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Gera ambiguidade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Escolha da versão e da tabela aplicável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Complementa e gera ambiguidade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Desconto por volume: natureza e limite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Contradiz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Desconto: autonomia e fluxo de solicitação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Confirma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548235"/>
                <w:sz w:val="19"/>
                <w:szCs w:val="19"/>
              </w:rPr>
              <w:t xml:space="preserve">Baixa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Cargas perigosas: tarifa e autorização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Complementa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Prazo de carga perigosa com frete expresso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Gera ambiguidade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Prazo de frete especial e avaliação de atraso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Gera ambiguidade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Aprovação prévia de cargas acima de 5.000 kg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abordado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Região usada no multiplicador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Gera ambiguidade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548235"/>
                <w:sz w:val="19"/>
                <w:szCs w:val="19"/>
              </w:rPr>
              <w:t xml:space="preserve">Baixa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Valor base (tabela mensal)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abordado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Peso considerado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abordado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FAQ usando a PROC-042 como fonte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Gera ambiguidade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Média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i/>
          <w:iCs/>
          <w:color w:val="595959"/>
        </w:rPr>
        <w:t xml:space="preserve">Distribuição: 3 pontos de criticidade Alta, 8 de criticidade Média e 2 de criticidade Baixa.</w:t>
      </w:r>
    </w:p>
    <w:p>
      <w:pPr>
        <w:spacing w:after="120"/>
      </w:pPr>
      <w:r>
        <w:t xml:space="preserve">A única contradição direta é a do desconto automático (ponto 4). Os riscos mais sérios, porém, vêm das regras informais sobre escolha de tabela (ponto 3) e sobre cargas perigosas (ponto 6), porque o atendimento já as aplica sem respaldo formal verificável.</w:t>
      </w:r>
    </w:p>
    <w:p>
      <w:r>
        <w:br w:type="page"/>
      </w:r>
    </w:p>
    <w:p>
      <w:pPr>
        <w:pStyle w:val="Heading1"/>
      </w:pPr>
      <w:r>
        <w:t xml:space="preserve">4. Análise detalhada</w:t>
      </w:r>
    </w:p>
    <w:p>
      <w:pPr>
        <w:pStyle w:val="Heading2"/>
        <w:keepNext/>
      </w:pPr>
      <w:r>
        <w:t xml:space="preserve">4.1. Critério de aplicação (limite de 500 kg)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Regra formal (PROC-042 v1)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 objetivo fala em cargas "com peso acima de 500 kg". A primeira faixa do fator de peso começa em "500 kg a 1.000 kg".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Prática no FAQ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Item 8: "Acima de 500kg, aplica a tabela de multiplicadores por região."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Relação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Confirma (com ambiguidade herdada da v1)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Impacto potencial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Uma carga de exatamente 500 kg pode ser tratada como frete comum por um atendente e como frete especial por outro.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Criticidade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Validar com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Perguntas para validar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P1.1  Uma carga de exatamente 500 kg é frete especial?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4.2. Composição do cálculo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Regra formal (PROC-042 v1)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Valor do frete = valor base × multiplicador regional × fator de peso, com três faixas de fator (1.0, 1.2 e 1.5).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Prática no FAQ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Item 8: menciona apenas a "tabela de multiplicadores por região". Não cita o valor base nem o fator de peso.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Relação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Gera ambiguidade (descrição incompleta do cálculo)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Impacto potencial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 atendente pode cotar aplicando só o multiplicador regional. Para cargas acima de 1.000 kg, isso subestima o valor em 20% a 50%.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Criticidade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Validar com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Comercial e Operações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Perguntas para validar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P2.1  O atendimento faz a cotação manualmente ou usa um sistema?</w:t>
            </w:r>
          </w:p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P2.2  Se for manual, o FAQ deve ser corrigido para refletir a fórmula completa?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4.3. Escolha da versão e da tabela aplicável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Regra formal (PROC-042 v1)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 documento declara que não tem indicação formal de vigência ou obsolescência e que coexiste com a v2. Não define critério de escolha entre as versões.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Prática no FAQ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Item 8: "na dúvida, use a mais recente (v2), mas se o cliente reclamar do valor, pode ser que o contrato dele ainda esteja na tabela antiga". Afirma também que a versão mais recente tem multiplicadores mais altos.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Relação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Complementa e gera ambiguidade (cria critérios informais: versão mais recente por padrão e verificação do contrato só após reclamação; a afirmação sobre multiplicadores mais altos não é verificável com os arquivos disponíveis)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Impacto potencial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Critério reativo. Um cliente com contrato na tabela antiga pode ser cobrado a maior sem perceber, com correção só se reclamar. Risco comercial e de relacionamento, sem rastro auditável da regra aplicada.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Criticidade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Validar com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Perguntas para validar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P3.1  O que determina a tabela aplicável a cada cliente: o contrato, a data do chamado ou outro critério?</w:t>
            </w:r>
          </w:p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P3.2  A verificação do contrato deve acontecer antes da cotação, e não só após reclamação?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4.4. Desconto por volume: natureza e limite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Regra formal (PROC-042 v1)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Para mais de 10 fretes especiais por mês do mesmo cliente, os descontos "devem ser negociados pelo Comercial e registrados em aditivo contratual". Não define percentual.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Prática no FAQ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Item 45: "Para clientes com mais de 10 fretes especiais por mês, existe desconto automático na tabela (veja PROC-042)."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Relação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Contradiz (o limite coincide, mas a v1 exige negociação e aditivo, e o FAQ afirma desconto automático citando a própria PROC-042)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Impacto potencial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 atendimento pode informar direito a desconto automático que o procedimento não prevê: expectativa indevida, disputa comercial ou desconto aplicado sem aditivo.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Criticidade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Validar com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Perguntas para validar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P4.1  O desconto por volume é automático ou depende de negociação e aditivo?</w:t>
            </w:r>
          </w:p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P4.2  Se for automático, onde está a tabela de percentuais?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4.5. Desconto: autonomia e fluxo de solicitação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Regra formal (PROC-042 v1)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 desconto é atribuição do Comercial. A v1 não trata de pedidos fora do critério de volume.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Prática no FAQ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Item 45: "Atendente não tem autonomia para dar desconto." Para outros casos, encaminhar ao Comercial com justificativa.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Relação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Confirma (falta de autonomia) e complementa (fluxo informal para demais casos)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Impacto potencial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Baixo. O fluxo é coerente com a v1, mas não é formal: sem canal definido, formato de justificativa ou prazo de resposta.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Criticidade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548235"/>
                <w:sz w:val="19"/>
                <w:szCs w:val="19"/>
              </w:rPr>
              <w:t xml:space="preserve">Baixa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Validar com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Perguntas para validar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P5.1  Existe canal e prazo formal para pedidos de desconto encaminhados pelo atendimento?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4.6. Cargas perigosas: tarifa e autorização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Regra formal (PROC-042 v1)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Cargas perigosas acima de 500 kg "seguem tabela específica (PROC-043)". Não menciona autorização prévia.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Prática no FAQ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Item 32: carga perigosa com frete expresso "precisa de autorização do Compliance e a documentação ANTT tem que estar atualizada". Item 8: não menciona a PROC-043 ao explicar o frete especial.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Relação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Complementa (regras informais não previstas; a PROC-043 não está disponível para verificar se as contém)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Impacto potencial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Pelo item 8, carga perigosa pode ser cotada pela tabela comum. Se a autorização do item 32 for real e não formalizada, pode haver embarque sem autorização, com risco regulatório e de segurança.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Criticidade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Validar com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Operações e Compliance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Perguntas para validar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P6.1  A PROC-043 existe e está vigente?</w:t>
            </w:r>
          </w:p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P6.2  A autorização do Compliance e a documentação ANTT são regras oficiais?</w:t>
            </w:r>
          </w:p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P6.3  Valem só para frete expresso ou para qualquer frete de carga perigosa?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4.7. Prazo de carga perigosa com frete expresso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Regra formal (PROC-042 v1)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Prazo = prazo padrão da rota + 2 dias úteis. Não trata de tempo de autorização nem de frete expresso.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Prática no FAQ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Item 32: "demora uns 2 dias para conseguir a autorização, então o 'expresso' acaba não sendo tão expresso. Avise o cliente."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Relação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Gera ambiguidade (não está claro se os 2 dias de autorização se somam aos 2 dias úteis da v1, nem se o expresso é compatível com o frete especial)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Impacto potencial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 prazo informado ao cliente varia conforme o atendente, e o prazo real pode ser maior que o prometido.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Criticidade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Validar com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Operações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Perguntas para validar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P7.1  O tempo de autorização entra no prazo de entrega informado ao cliente?</w:t>
            </w:r>
          </w:p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P7.2  O frete expresso se aplica a cargas acima de 500 kg?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4.8. Prazo de frete especial e avaliação de atraso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Regra formal (PROC-042 v1)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Prazo = "prazo padrão da rota" + 2 dias úteis. Não define o prazo padrão de cada rota.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Prática no FAQ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Item 27: "Rotas para o Norte podem levar até 10 dias úteis. Para Sul/Sudeste, mais de 3 dias parado é estranho." Não menciona os +2 dias do frete especial.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Relação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Gera ambiguidade (referências informais de prazo por região, sem diferenciar frete comum de especial)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Impacto potencial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Chamados de atraso abertos para frete especial ainda no prazo, ou não abertos quando fora. Os prazos por região do FAQ não têm fonte formal.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Criticidade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Validar com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Operações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Perguntas para validar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P8.1  Onde está a tabela oficial de prazo padrão por rota?</w:t>
            </w:r>
          </w:p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P8.2  As referências do FAQ (até 10 dias úteis para o Norte, 3 dias para Sul/Sudeste) estão corretas?</w:t>
            </w:r>
          </w:p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P8.3  Elas já incluem os +2 dias do frete especial?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4.9. Aprovação prévia de cargas acima de 5.000 kg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Regra formal (PROC-042 v1)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Exige "aprovação prévia do gerente de operações regional".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Prática no FAQ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aborda.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Relação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abordado (lacuna)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Impacto potencial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 atendimento pode confirmar embarque ou prazo sem saber da aprovação. A v1 também não define prazo de aprovação nem o que ocorre em caso de recusa.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Criticidade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Validar com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Operações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Perguntas para validar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P9.1  Quem aciona o gerente regional: o atendimento ou outra área?</w:t>
            </w:r>
          </w:p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P9.2  Qual é o prazo de aprovação?</w:t>
            </w:r>
          </w:p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P9.3  Esse tempo entra no prazo informado ao cliente?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4.10. Região usada no multiplicador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Regra formal (PROC-042 v1)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 multiplicador é aplicado "conforme a região de destino".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Prática no FAQ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Item 8: fala em "multiplicadores por região", sem dizer se é origem ou destino.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Relação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Gera ambiguidade (grau leve)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Impacto potencial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Possível erro pontual em rotas entre regiões diferentes.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Criticidade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548235"/>
                <w:sz w:val="19"/>
                <w:szCs w:val="19"/>
              </w:rPr>
              <w:t xml:space="preserve">Baixa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Validar com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Perguntas para validar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P10.1  Confirmar que o multiplicador considera sempre e somente a região de destino.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4.11. Valor base (tabela mensal)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Regra formal (PROC-042 v1)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 valor base é a "tarifa publicada na tabela mensal de fretes".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Prática no FAQ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aborda.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Relação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abordado (lacuna)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Impacto potencial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 tabela mensal não está entre os documentos. Não se sabe se o atendimento tem acesso a ela nem se vale o mês do chamado ou do embarque.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Criticidade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Validar com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Perguntas para validar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P11.1  Onde a tabela mensal é publicada e quem a mantém?</w:t>
            </w:r>
          </w:p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P11.2  Qual mês vale para o cálculo: o do chamado ou o do embarque?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4.12. Peso considerado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Regra formal (PROC-042 v1)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define se o peso é o real, o cubado ou o maior dos dois.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Prática no FAQ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aborda.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Relação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abordado (lacuna comum aos dois documentos)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Impacto potencial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Cargas volumosas e leves podem ser enquadradas de forma diferente no limite de 500 kg e nas faixas de fator de peso.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Criticidade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Validar com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Operações e Comercial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Perguntas para validar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P12.1  Qual peso é usado para o enquadramento e para o cálculo?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4.13. FAQ usando a PROC-042 como fonte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Regra formal (PROC-042 v1)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 responsável pelo documento é a Diretoria Comercial.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Prática no FAQ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Sem responsável formal. Cita a PROC-042 como fonte (itens 8 e 45), mas atribui a ela ao menos uma regra que a v1 não contém (desconto automático).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Relação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Gera ambiguidade (aparenta respaldo oficial, mas diverge do procedimento citado)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Impacto potencial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Atendentes tendem a confiar em um FAQ que cita procedimentos formais. Divergências se espalham sem responsável por corrigi-las.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Criticidade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Validar com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Perguntas para validar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P13.1  A Diretoria Comercial deve revisar os itens do FAQ sobre frete especial?</w:t>
            </w:r>
          </w:p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P13.2  Quem passa a ser responsável por mantê-los alinhados à PROC-042?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5. Itens do FAQ fora do escopo do PROC-042 v1</w:t>
      </w:r>
    </w:p>
    <w:p>
      <w:pPr>
        <w:spacing w:after="120"/>
      </w:pPr>
      <w:r>
        <w:t xml:space="preserve">Estes itens trazem regras informais, mas a v1 não trata dos temas, então não há o que cruzar. Ficam registrados para validação em outra frente.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6338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Tema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Orientação informal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Devolução de carga perigosa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Possibilidade de exceção autorizada pela Gestão de Riscos (ramal 4500).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Tier Platinum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existe. Tiers são Gold, Silver e Standard; pedir número do contrato.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Seguro de carga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0,3% (padrão) e 0,8% (perigosa) do valor declarado, para contratos a partir de 2023. Toca em cargas perigosas, mas é um adicional que a v1 não cobre.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Prioridade de rastreamento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Prioridade alta para cliente Gold ou carga acima de R$ 50 mil. O resumo menciona R$ 100 mil no SLA-2024 para incidentes críticos, mas os critérios tratam de coisas diferentes; sem o arquivo do SLA, não é possível confirmar conflito.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38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Carga danificada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Registro em até 48h, com fotos e laudo; encaminhar para sinistros@novatech.com.br (passa pelo Jurídico).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41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SLA de resposta e resolução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Tabela coincide com o resumo do SLA-2024.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6. Registro de validação</w:t>
      </w:r>
    </w:p>
    <w:p>
      <w:pPr>
        <w:spacing w:after="120"/>
      </w:pPr>
      <w:r>
        <w:t xml:space="preserve">Consolidação de todas as perguntas, com a área sugerida para validação. As colunas "Responsável" e "Resposta" devem ser preenchidas durante a validação.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3438"/>
        <w:gridCol w:w="1150"/>
        <w:gridCol w:w="1400"/>
        <w:gridCol w:w="1300"/>
        <w:gridCol w:w="1600"/>
      </w:tblGrid>
      <w:tr>
        <w:trPr>
          <w:tblHeader/>
        </w:trPr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Pergunta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Criticidade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Área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Responsável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Resposta</w:t>
            </w:r>
          </w:p>
        </w:tc>
      </w:tr>
      <w:tr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P1.1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Uma carga de exatamente 500 kg é frete especial?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P2.1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 atendimento faz a cotação manualmente ou usa um sistema?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Comercial e Operações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P2.2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Se for manual, o FAQ deve ser corrigido para refletir a fórmula completa?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Comercial e Operações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P3.1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 que determina a tabela aplicável a cada cliente: o contrato, a data do chamado ou outro critério?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P3.2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 verificação do contrato deve acontecer antes da cotação, e não só após reclamação?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P4.1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 desconto por volume é automático ou depende de negociação e aditivo?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P4.2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Se for automático, onde está a tabela de percentuais?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P5.1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Existe canal e prazo formal para pedidos de desconto encaminhados pelo atendimento?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548235"/>
                <w:sz w:val="19"/>
                <w:szCs w:val="19"/>
              </w:rPr>
              <w:t xml:space="preserve">Baixa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P6.1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 PROC-043 existe e está vigente?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Operações e Compliance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P6.2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 autorização do Compliance e a documentação ANTT são regras oficiais?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Operações e Compliance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P6.3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Valem só para frete expresso ou para qualquer frete de carga perigosa?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Operações e Compliance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P7.1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 tempo de autorização entra no prazo de entrega informado ao cliente?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Operações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P7.2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 frete expresso se aplica a cargas acima de 500 kg?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Operações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P8.1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Onde está a tabela oficial de prazo padrão por rota?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Operações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P8.2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As referências do FAQ (até 10 dias úteis para o Norte, 3 dias para Sul/Sudeste) estão corretas?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Operações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P8.3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Elas já incluem os +2 dias do frete especial?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Operações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P9.1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Quem aciona o gerente regional: o atendimento ou outra área?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Operações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P9.2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Qual é o prazo de aprovação?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Operações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P9.3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Esse tempo entra no prazo informado ao cliente?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Operações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P10.1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Confirmar que o multiplicador considera sempre e somente a região de destino.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548235"/>
                <w:sz w:val="19"/>
                <w:szCs w:val="19"/>
              </w:rPr>
              <w:t xml:space="preserve">Baixa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P11.1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Onde a tabela mensal é publicada e quem a mantém?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P11.2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Qual mês vale para o cálculo: o do chamado ou o do embarque?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P12.1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Qual peso é usado para o enquadramento e para o cálculo?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Operações e Comercial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P13.1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 Diretoria Comercial deve revisar os itens do FAQ sobre frete especial?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P13.2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Quem passa a ser responsável por mantê-los alinhados à PROC-042?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7. Próximos passos sugeridos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Validar com o Comercial, prioritariamente, os pontos 3 (escolha de tabela) e 4 (desconto automático).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Validar com Operações e Compliance o ponto 6 (cargas perigosas) e obter a PROC-043.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Após a validação, corrigir os itens 8, 27, 32 e 45 do FAQ e definir um responsável formal pela sua manutenção.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Cruzamento PROC-042 v1 × FAQ  |  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2026-09-23T13:59:40.832Z</dcterms:created>
  <dcterms:modified xsi:type="dcterms:W3CDTF">2026-09-23T13:59:40.833Z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