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9BAC" w14:textId="77777777" w:rsidR="00C82DAA" w:rsidRDefault="00D255A7">
      <w:pPr>
        <w:spacing w:after="100" w:line="259" w:lineRule="auto"/>
        <w:jc w:val="center"/>
        <w:rPr>
          <w:rFonts w:hint="eastAsia"/>
        </w:rPr>
      </w:pPr>
      <w:r>
        <w:rPr>
          <w:b/>
          <w:sz w:val="50"/>
        </w:rPr>
        <w:t>FINAL PROJECT REPORT</w:t>
      </w:r>
    </w:p>
    <w:p w14:paraId="6A28D373" w14:textId="77777777" w:rsidR="00C82DAA" w:rsidRDefault="00D255A7">
      <w:pPr>
        <w:spacing w:after="100" w:line="259" w:lineRule="auto"/>
        <w:jc w:val="center"/>
        <w:rPr>
          <w:rFonts w:hint="eastAsia"/>
        </w:rPr>
      </w:pPr>
      <w:r>
        <w:rPr>
          <w:b/>
          <w:sz w:val="42"/>
        </w:rPr>
        <w:t>PJM HOURLY ENERGY CONSUMPTION FORECASTING</w:t>
      </w:r>
    </w:p>
    <w:p w14:paraId="3B44C4EF" w14:textId="77777777" w:rsidR="00C82DAA" w:rsidRDefault="00D255A7">
      <w:pPr>
        <w:spacing w:after="100" w:line="259" w:lineRule="auto"/>
        <w:jc w:val="center"/>
        <w:rPr>
          <w:rFonts w:hint="eastAsia"/>
        </w:rPr>
      </w:pPr>
      <w:r>
        <w:rPr>
          <w:b/>
          <w:sz w:val="32"/>
        </w:rPr>
        <w:t>XGBoost and SARIMAX Based 30-Day Forecasting</w:t>
      </w:r>
    </w:p>
    <w:p w14:paraId="5843DCB7" w14:textId="77777777" w:rsidR="00C82DAA" w:rsidRDefault="00C82DAA">
      <w:pPr>
        <w:spacing w:after="100" w:line="259" w:lineRule="auto"/>
        <w:rPr>
          <w:rFonts w:hint="eastAsia"/>
        </w:rPr>
      </w:pPr>
    </w:p>
    <w:p w14:paraId="11E9D413" w14:textId="77777777" w:rsidR="00D255A7" w:rsidRDefault="00D255A7" w:rsidP="00D255A7">
      <w:pPr>
        <w:spacing w:after="100" w:line="259" w:lineRule="auto"/>
        <w:jc w:val="center"/>
      </w:pPr>
      <w:r>
        <w:rPr>
          <w:b/>
        </w:rPr>
        <w:t>Project Code: P605</w:t>
      </w:r>
      <w:r>
        <w:rPr>
          <w:b/>
        </w:rPr>
        <w:br/>
      </w:r>
      <w:r>
        <w:t>Final Project Submission</w:t>
      </w:r>
      <w:r>
        <w:br/>
      </w:r>
      <w:r>
        <w:br/>
        <w:t>Final Review: 13 October 2026</w:t>
      </w:r>
      <w:r>
        <w:br/>
      </w:r>
      <w:r>
        <w:t>Submission: 14 October 2026 before 12:00 PM</w:t>
      </w:r>
      <w:r>
        <w:br/>
      </w:r>
      <w:r>
        <w:br/>
      </w:r>
      <w:r>
        <w:t>Mentor:    MR. Karthik</w:t>
      </w:r>
      <w:r>
        <w:br/>
        <w:t>Team Members:</w:t>
      </w:r>
    </w:p>
    <w:p w14:paraId="5815DE44" w14:textId="7C7E3CA7" w:rsidR="00D255A7" w:rsidRDefault="00D255A7" w:rsidP="00D255A7">
      <w:pPr>
        <w:spacing w:after="100" w:line="259" w:lineRule="auto"/>
        <w:jc w:val="center"/>
        <w:rPr>
          <w:lang w:val="en-IN"/>
        </w:rPr>
      </w:pPr>
      <w:r>
        <w:t xml:space="preserve"> Prem Kiran</w:t>
      </w:r>
      <w:r>
        <w:t xml:space="preserve"> </w:t>
      </w:r>
      <w:r>
        <w:br/>
      </w:r>
      <w:r w:rsidRPr="00D255A7">
        <w:rPr>
          <w:lang w:val="en-IN"/>
        </w:rPr>
        <w:t>Piyush Ranjan Srivastava</w:t>
      </w:r>
      <w:r>
        <w:br/>
      </w:r>
      <w:proofErr w:type="spellStart"/>
      <w:r w:rsidRPr="00D255A7">
        <w:rPr>
          <w:lang w:val="en-IN"/>
        </w:rPr>
        <w:t>Sayooj</w:t>
      </w:r>
      <w:proofErr w:type="spellEnd"/>
      <w:r w:rsidRPr="00D255A7">
        <w:rPr>
          <w:lang w:val="en-IN"/>
        </w:rPr>
        <w:t xml:space="preserve"> Chandran P</w:t>
      </w:r>
      <w:r>
        <w:br/>
      </w:r>
      <w:r w:rsidRPr="00D255A7">
        <w:rPr>
          <w:lang w:val="en-IN"/>
        </w:rPr>
        <w:t>Siddartha V N</w:t>
      </w:r>
    </w:p>
    <w:p w14:paraId="3E7734CB" w14:textId="36042540" w:rsidR="00C82DAA" w:rsidRPr="00D255A7" w:rsidRDefault="00D255A7" w:rsidP="00D255A7">
      <w:pPr>
        <w:spacing w:after="100" w:line="259" w:lineRule="auto"/>
        <w:jc w:val="center"/>
        <w:rPr>
          <w:rFonts w:hint="eastAsia"/>
          <w:lang w:val="en-IN"/>
        </w:rPr>
      </w:pPr>
      <w:proofErr w:type="spellStart"/>
      <w:r w:rsidRPr="00D255A7">
        <w:rPr>
          <w:lang w:val="en-IN"/>
        </w:rPr>
        <w:t>Sharangouda</w:t>
      </w:r>
      <w:proofErr w:type="spellEnd"/>
      <w:r w:rsidRPr="00D255A7">
        <w:rPr>
          <w:lang w:val="en-IN"/>
        </w:rPr>
        <w:t xml:space="preserve"> Patil</w:t>
      </w:r>
    </w:p>
    <w:p w14:paraId="7E312131" w14:textId="77777777" w:rsidR="00C82DAA" w:rsidRDefault="00D255A7">
      <w:pPr>
        <w:spacing w:after="100" w:line="259" w:lineRule="auto"/>
        <w:rPr>
          <w:rFonts w:hint="eastAsia"/>
        </w:rPr>
      </w:pPr>
      <w:r>
        <w:br w:type="page"/>
      </w:r>
    </w:p>
    <w:p w14:paraId="3DD33FA6" w14:textId="77777777" w:rsidR="00C82DAA" w:rsidRDefault="00D255A7">
      <w:pPr>
        <w:pStyle w:val="Heading1"/>
        <w:spacing w:after="100" w:line="259" w:lineRule="auto"/>
      </w:pPr>
      <w:r>
        <w:lastRenderedPageBreak/>
        <w:t>Executive Summary</w:t>
      </w:r>
    </w:p>
    <w:p w14:paraId="6C3D9E0A" w14:textId="77777777" w:rsidR="00C82DAA" w:rsidRDefault="00D255A7">
      <w:pPr>
        <w:spacing w:after="100" w:line="259" w:lineRule="auto"/>
        <w:rPr>
          <w:rFonts w:hint="eastAsia"/>
        </w:rPr>
      </w:pPr>
      <w:r>
        <w:t>This project focuses on forecasting hourly electricity consumption using historical PJM energy-demand data. The objective is to understand historical demand behavior, identify hourly, weekly, seasonal and holiday patterns, compare forecasting approaches, and generate a 30-day future forecast at hourly resolution.</w:t>
      </w:r>
    </w:p>
    <w:p w14:paraId="12E4E490" w14:textId="77777777" w:rsidR="00C82DAA" w:rsidRDefault="00D255A7">
      <w:pPr>
        <w:spacing w:after="100" w:line="259" w:lineRule="auto"/>
        <w:rPr>
          <w:rFonts w:hint="eastAsia"/>
        </w:rPr>
      </w:pPr>
      <w:r>
        <w:t>Two main approaches were emphasized: XGBoost, a feature-driven machine-learning model, and SARIMAX, a classical seasonal time-series model. XGBoost uses calendar information, holiday indicators and lagged demand information such as the previous hour, previous day and previous week. Because future lag values are unavailable during multi-step forecasting, the XGBoost forecast is generated recursively, where each predicted hour becomes available as an input for later forecast steps.</w:t>
      </w:r>
    </w:p>
    <w:p w14:paraId="722136C2" w14:textId="77777777" w:rsidR="00C82DAA" w:rsidRDefault="00D255A7">
      <w:pPr>
        <w:spacing w:after="100" w:line="259" w:lineRule="auto"/>
        <w:rPr>
          <w:rFonts w:hint="eastAsia"/>
        </w:rPr>
      </w:pPr>
      <w:r>
        <w:t>SARIMAX models autoregressive, moving-average and seasonal structure directly. The selected configuration for the reported final evaluation is SARIMAX(2,0,1) × (1,1,1,24), where the seasonal period of 24 represents the repeating daily cycle in hourly electricity demand. The reported 7-day hold-out evaluation produced MAE of 379.38 MW, RMSE of 475.35 MW, MAPE of 6.83%, and R² of 68.26%.</w:t>
      </w:r>
    </w:p>
    <w:p w14:paraId="7F3EB77E" w14:textId="77777777" w:rsidR="00C82DAA" w:rsidRDefault="00D255A7">
      <w:pPr>
        <w:spacing w:after="100" w:line="259" w:lineRule="auto"/>
        <w:rPr>
          <w:rFonts w:hint="eastAsia"/>
        </w:rPr>
      </w:pPr>
      <w:r>
        <w:t>Both models produced 720 hourly forecasts, representing 30 days. The XGBoost forecast had an average predicted demand of 5,729.06 MW, with a maximum of 7,503.34 MW and a minimum of 3,944.14 MW. The SARIMAX forecast had an average of 5,828.84 MW, with a maximum of 6,947.30 MW and a minimum of 4,542.55 MW. The forecasting outputs were prepared for interactive exploration through a Streamlit deployment.</w:t>
      </w:r>
    </w:p>
    <w:p w14:paraId="24126944" w14:textId="77777777" w:rsidR="00C82DAA" w:rsidRDefault="00D255A7">
      <w:pPr>
        <w:pStyle w:val="Heading1"/>
        <w:spacing w:after="100" w:line="259" w:lineRule="auto"/>
      </w:pPr>
      <w:r>
        <w:t>Table of Contents</w:t>
      </w:r>
    </w:p>
    <w:p w14:paraId="715D1F5B" w14:textId="77777777" w:rsidR="00C82DAA" w:rsidRDefault="00D255A7">
      <w:pPr>
        <w:pStyle w:val="ListNumber"/>
        <w:spacing w:after="100" w:line="259" w:lineRule="auto"/>
        <w:rPr>
          <w:rFonts w:hint="eastAsia"/>
        </w:rPr>
      </w:pPr>
      <w:r>
        <w:t>1. Introduction</w:t>
      </w:r>
    </w:p>
    <w:p w14:paraId="1C88D51B" w14:textId="77777777" w:rsidR="00C82DAA" w:rsidRDefault="00D255A7">
      <w:pPr>
        <w:pStyle w:val="ListNumber"/>
        <w:spacing w:after="100" w:line="259" w:lineRule="auto"/>
        <w:rPr>
          <w:rFonts w:hint="eastAsia"/>
        </w:rPr>
      </w:pPr>
      <w:r>
        <w:t>2. Problem Statement</w:t>
      </w:r>
    </w:p>
    <w:p w14:paraId="486427C7" w14:textId="77777777" w:rsidR="00C82DAA" w:rsidRDefault="00D255A7">
      <w:pPr>
        <w:pStyle w:val="ListNumber"/>
        <w:spacing w:after="100" w:line="259" w:lineRule="auto"/>
        <w:rPr>
          <w:rFonts w:hint="eastAsia"/>
        </w:rPr>
      </w:pPr>
      <w:r>
        <w:t>3. Project Objectives</w:t>
      </w:r>
    </w:p>
    <w:p w14:paraId="4556D542" w14:textId="77777777" w:rsidR="00C82DAA" w:rsidRDefault="00D255A7">
      <w:pPr>
        <w:pStyle w:val="ListNumber"/>
        <w:spacing w:after="100" w:line="259" w:lineRule="auto"/>
        <w:rPr>
          <w:rFonts w:hint="eastAsia"/>
        </w:rPr>
      </w:pPr>
      <w:r>
        <w:t>4. Dataset Description</w:t>
      </w:r>
    </w:p>
    <w:p w14:paraId="2F402842" w14:textId="77777777" w:rsidR="00C82DAA" w:rsidRDefault="00D255A7">
      <w:pPr>
        <w:pStyle w:val="ListNumber"/>
        <w:spacing w:after="100" w:line="259" w:lineRule="auto"/>
        <w:rPr>
          <w:rFonts w:hint="eastAsia"/>
        </w:rPr>
      </w:pPr>
      <w:r>
        <w:t>5. Data Preparation and Quality</w:t>
      </w:r>
    </w:p>
    <w:p w14:paraId="4B55394D" w14:textId="77777777" w:rsidR="00C82DAA" w:rsidRDefault="00D255A7">
      <w:pPr>
        <w:pStyle w:val="ListNumber"/>
        <w:spacing w:after="100" w:line="259" w:lineRule="auto"/>
        <w:rPr>
          <w:rFonts w:hint="eastAsia"/>
        </w:rPr>
      </w:pPr>
      <w:r>
        <w:t>6. Exploratory Data Analysis</w:t>
      </w:r>
    </w:p>
    <w:p w14:paraId="1F842A33" w14:textId="77777777" w:rsidR="00C82DAA" w:rsidRDefault="00D255A7">
      <w:pPr>
        <w:pStyle w:val="ListNumber"/>
        <w:spacing w:after="100" w:line="259" w:lineRule="auto"/>
        <w:rPr>
          <w:rFonts w:hint="eastAsia"/>
        </w:rPr>
      </w:pPr>
      <w:r>
        <w:t>7. Key EDA Findings</w:t>
      </w:r>
    </w:p>
    <w:p w14:paraId="2C53973B" w14:textId="77777777" w:rsidR="00C82DAA" w:rsidRDefault="00D255A7">
      <w:pPr>
        <w:pStyle w:val="ListNumber"/>
        <w:spacing w:after="100" w:line="259" w:lineRule="auto"/>
        <w:rPr>
          <w:rFonts w:hint="eastAsia"/>
        </w:rPr>
      </w:pPr>
      <w:r>
        <w:t>8. Feature Engineering</w:t>
      </w:r>
    </w:p>
    <w:p w14:paraId="1DDD8ED3" w14:textId="77777777" w:rsidR="00C82DAA" w:rsidRDefault="00D255A7">
      <w:pPr>
        <w:pStyle w:val="ListNumber"/>
        <w:spacing w:after="100" w:line="259" w:lineRule="auto"/>
        <w:rPr>
          <w:rFonts w:hint="eastAsia"/>
        </w:rPr>
      </w:pPr>
      <w:r>
        <w:t>9. Forecasting Methodology</w:t>
      </w:r>
    </w:p>
    <w:p w14:paraId="57BCE6B4" w14:textId="77777777" w:rsidR="00C82DAA" w:rsidRDefault="00D255A7">
      <w:pPr>
        <w:pStyle w:val="ListNumber"/>
        <w:spacing w:after="100" w:line="259" w:lineRule="auto"/>
        <w:rPr>
          <w:rFonts w:hint="eastAsia"/>
        </w:rPr>
      </w:pPr>
      <w:r>
        <w:t>10. XGBoost Model</w:t>
      </w:r>
    </w:p>
    <w:p w14:paraId="04EB6E1F" w14:textId="77777777" w:rsidR="00C82DAA" w:rsidRDefault="00D255A7">
      <w:pPr>
        <w:pStyle w:val="ListNumber"/>
        <w:spacing w:after="100" w:line="259" w:lineRule="auto"/>
        <w:rPr>
          <w:rFonts w:hint="eastAsia"/>
        </w:rPr>
      </w:pPr>
      <w:r>
        <w:t>11. SARIMAX Model</w:t>
      </w:r>
    </w:p>
    <w:p w14:paraId="56EC4FDC" w14:textId="77777777" w:rsidR="00C82DAA" w:rsidRDefault="00D255A7">
      <w:pPr>
        <w:pStyle w:val="ListNumber"/>
        <w:spacing w:after="100" w:line="259" w:lineRule="auto"/>
        <w:rPr>
          <w:rFonts w:hint="eastAsia"/>
        </w:rPr>
      </w:pPr>
      <w:r>
        <w:t>12. Model Evaluation</w:t>
      </w:r>
    </w:p>
    <w:p w14:paraId="42C09864" w14:textId="77777777" w:rsidR="00C82DAA" w:rsidRDefault="00D255A7">
      <w:pPr>
        <w:pStyle w:val="ListNumber"/>
        <w:spacing w:after="100" w:line="259" w:lineRule="auto"/>
        <w:rPr>
          <w:rFonts w:hint="eastAsia"/>
        </w:rPr>
      </w:pPr>
      <w:r>
        <w:t>13. 30-Day Forecast Results</w:t>
      </w:r>
    </w:p>
    <w:p w14:paraId="71A31CA0" w14:textId="77777777" w:rsidR="00C82DAA" w:rsidRDefault="00D255A7">
      <w:pPr>
        <w:pStyle w:val="ListNumber"/>
        <w:spacing w:after="100" w:line="259" w:lineRule="auto"/>
        <w:rPr>
          <w:rFonts w:hint="eastAsia"/>
        </w:rPr>
      </w:pPr>
      <w:r>
        <w:t>14. Forecast Interpretation</w:t>
      </w:r>
    </w:p>
    <w:p w14:paraId="198E2056" w14:textId="77777777" w:rsidR="00C82DAA" w:rsidRDefault="00D255A7">
      <w:pPr>
        <w:pStyle w:val="ListNumber"/>
        <w:spacing w:after="100" w:line="259" w:lineRule="auto"/>
        <w:rPr>
          <w:rFonts w:hint="eastAsia"/>
        </w:rPr>
      </w:pPr>
      <w:r>
        <w:t>15. Deployment</w:t>
      </w:r>
    </w:p>
    <w:p w14:paraId="7C7B409B" w14:textId="77777777" w:rsidR="00C82DAA" w:rsidRDefault="00D255A7">
      <w:pPr>
        <w:pStyle w:val="ListNumber"/>
        <w:spacing w:after="100" w:line="259" w:lineRule="auto"/>
        <w:rPr>
          <w:rFonts w:hint="eastAsia"/>
        </w:rPr>
      </w:pPr>
      <w:r>
        <w:t>16. Application Features</w:t>
      </w:r>
    </w:p>
    <w:p w14:paraId="1F6A7172" w14:textId="77777777" w:rsidR="00C82DAA" w:rsidRDefault="00D255A7">
      <w:pPr>
        <w:pStyle w:val="ListNumber"/>
        <w:spacing w:after="100" w:line="259" w:lineRule="auto"/>
        <w:rPr>
          <w:rFonts w:hint="eastAsia"/>
        </w:rPr>
      </w:pPr>
      <w:r>
        <w:t>17. Challenges Faced</w:t>
      </w:r>
    </w:p>
    <w:p w14:paraId="518EF50F" w14:textId="77777777" w:rsidR="00C82DAA" w:rsidRDefault="00D255A7">
      <w:pPr>
        <w:pStyle w:val="ListNumber"/>
        <w:spacing w:after="100" w:line="259" w:lineRule="auto"/>
        <w:rPr>
          <w:rFonts w:hint="eastAsia"/>
        </w:rPr>
      </w:pPr>
      <w:r>
        <w:t>18. Limitations</w:t>
      </w:r>
    </w:p>
    <w:p w14:paraId="745C27B3" w14:textId="77777777" w:rsidR="00C82DAA" w:rsidRDefault="00D255A7">
      <w:pPr>
        <w:pStyle w:val="ListNumber"/>
        <w:spacing w:after="100" w:line="259" w:lineRule="auto"/>
        <w:rPr>
          <w:rFonts w:hint="eastAsia"/>
        </w:rPr>
      </w:pPr>
      <w:r>
        <w:t>19. Future Enhancements</w:t>
      </w:r>
    </w:p>
    <w:p w14:paraId="0E6BE369" w14:textId="77777777" w:rsidR="00C82DAA" w:rsidRDefault="00D255A7">
      <w:pPr>
        <w:pStyle w:val="ListNumber"/>
        <w:spacing w:after="100" w:line="259" w:lineRule="auto"/>
        <w:rPr>
          <w:rFonts w:hint="eastAsia"/>
        </w:rPr>
      </w:pPr>
      <w:r>
        <w:t>20. Conclusion</w:t>
      </w:r>
    </w:p>
    <w:p w14:paraId="5BFFDD7A" w14:textId="77777777" w:rsidR="00C82DAA" w:rsidRDefault="00D255A7">
      <w:pPr>
        <w:pStyle w:val="ListNumber"/>
        <w:spacing w:after="100" w:line="259" w:lineRule="auto"/>
        <w:rPr>
          <w:rFonts w:hint="eastAsia"/>
        </w:rPr>
      </w:pPr>
      <w:r>
        <w:t>21. References and Project Deliverables</w:t>
      </w:r>
    </w:p>
    <w:p w14:paraId="01E08337" w14:textId="77777777" w:rsidR="00C82DAA" w:rsidRDefault="00D255A7">
      <w:pPr>
        <w:pStyle w:val="Heading1"/>
        <w:spacing w:after="100" w:line="259" w:lineRule="auto"/>
      </w:pPr>
      <w:r>
        <w:lastRenderedPageBreak/>
        <w:t>1. Introduction</w:t>
      </w:r>
    </w:p>
    <w:p w14:paraId="1D168C0E" w14:textId="77777777" w:rsidR="00C82DAA" w:rsidRDefault="00D255A7">
      <w:pPr>
        <w:spacing w:after="100" w:line="259" w:lineRule="auto"/>
        <w:rPr>
          <w:rFonts w:hint="eastAsia"/>
        </w:rPr>
      </w:pPr>
      <w:r>
        <w:t>Electricity demand changes continuously with time and is influenced by daily routines, weekly schedules, seasons, holidays and recent consumption behavior. Accurate demand forecasting can support planning, scheduling, resource allocation and operational decision-making.</w:t>
      </w:r>
    </w:p>
    <w:p w14:paraId="0507BBF9" w14:textId="77777777" w:rsidR="00C82DAA" w:rsidRDefault="00D255A7">
      <w:pPr>
        <w:spacing w:after="100" w:line="259" w:lineRule="auto"/>
        <w:rPr>
          <w:rFonts w:hint="eastAsia"/>
        </w:rPr>
      </w:pPr>
      <w:r>
        <w:t>The PJM hourly electricity consumption dataset provides a long historical record of demand measured in megawatts (MW). This project treats the problem as a time-series forecasting task and combines exploratory analysis with machine-learning and statistical forecasting methods.</w:t>
      </w:r>
    </w:p>
    <w:p w14:paraId="14C3037F" w14:textId="77777777" w:rsidR="00C82DAA" w:rsidRDefault="00D255A7">
      <w:pPr>
        <w:pStyle w:val="Heading1"/>
        <w:spacing w:after="100" w:line="259" w:lineRule="auto"/>
      </w:pPr>
      <w:r>
        <w:t>2. Problem Statement</w:t>
      </w:r>
    </w:p>
    <w:p w14:paraId="1869CFEB" w14:textId="77777777" w:rsidR="00C82DAA" w:rsidRDefault="00D255A7">
      <w:pPr>
        <w:spacing w:after="100" w:line="259" w:lineRule="auto"/>
        <w:rPr>
          <w:rFonts w:hint="eastAsia"/>
        </w:rPr>
      </w:pPr>
      <w:r>
        <w:t>The problem is to analyze historical PJM hourly electricity consumption and predict future electricity demand for the next 30 days. The forecast must preserve the temporal structure of the data and should account for recurring daily patterns and relationships with previous demand.</w:t>
      </w:r>
    </w:p>
    <w:p w14:paraId="2E5A275D" w14:textId="77777777" w:rsidR="00C82DAA" w:rsidRDefault="00D255A7">
      <w:pPr>
        <w:spacing w:after="100" w:line="259" w:lineRule="auto"/>
        <w:rPr>
          <w:rFonts w:hint="eastAsia"/>
        </w:rPr>
      </w:pPr>
      <w:r>
        <w:t>A key requirement of the project is to avoid random mixing of past and future observations. Chronological evaluation is therefore used wherever model performance is assessed.</w:t>
      </w:r>
    </w:p>
    <w:p w14:paraId="53A4EF14" w14:textId="77777777" w:rsidR="00C82DAA" w:rsidRDefault="00D255A7">
      <w:pPr>
        <w:pStyle w:val="Heading1"/>
        <w:spacing w:after="100" w:line="259" w:lineRule="auto"/>
      </w:pPr>
      <w:r>
        <w:t>3. Project Objectives</w:t>
      </w:r>
    </w:p>
    <w:p w14:paraId="7974B95D" w14:textId="77777777" w:rsidR="00C82DAA" w:rsidRDefault="00D255A7">
      <w:pPr>
        <w:pStyle w:val="ListBullet"/>
        <w:spacing w:after="100" w:line="259" w:lineRule="auto"/>
        <w:rPr>
          <w:rFonts w:hint="eastAsia"/>
        </w:rPr>
      </w:pPr>
      <w:r>
        <w:t>Understand the historical behavior of hourly PJM electricity consumption.</w:t>
      </w:r>
    </w:p>
    <w:p w14:paraId="0DF82298" w14:textId="77777777" w:rsidR="00C82DAA" w:rsidRDefault="00D255A7">
      <w:pPr>
        <w:pStyle w:val="ListBullet"/>
        <w:spacing w:after="100" w:line="259" w:lineRule="auto"/>
        <w:rPr>
          <w:rFonts w:hint="eastAsia"/>
        </w:rPr>
      </w:pPr>
      <w:r>
        <w:t>Identify hourly, weekday/weekend, monthly, seasonal and holiday demand patterns.</w:t>
      </w:r>
    </w:p>
    <w:p w14:paraId="0353D3CD" w14:textId="77777777" w:rsidR="00C82DAA" w:rsidRDefault="00D255A7">
      <w:pPr>
        <w:pStyle w:val="ListBullet"/>
        <w:spacing w:after="100" w:line="259" w:lineRule="auto"/>
        <w:rPr>
          <w:rFonts w:hint="eastAsia"/>
        </w:rPr>
      </w:pPr>
      <w:r>
        <w:t>Prepare meaningful time-based and lag-based features for machine learning.</w:t>
      </w:r>
    </w:p>
    <w:p w14:paraId="41F103E3" w14:textId="77777777" w:rsidR="00C82DAA" w:rsidRDefault="00D255A7">
      <w:pPr>
        <w:pStyle w:val="ListBullet"/>
        <w:spacing w:after="100" w:line="259" w:lineRule="auto"/>
        <w:rPr>
          <w:rFonts w:hint="eastAsia"/>
        </w:rPr>
      </w:pPr>
      <w:r>
        <w:t>Build and compare XGBoost and SARIMAX forecasting approaches.</w:t>
      </w:r>
    </w:p>
    <w:p w14:paraId="562EFFF2" w14:textId="77777777" w:rsidR="00C82DAA" w:rsidRDefault="00D255A7">
      <w:pPr>
        <w:pStyle w:val="ListBullet"/>
        <w:spacing w:after="100" w:line="259" w:lineRule="auto"/>
        <w:rPr>
          <w:rFonts w:hint="eastAsia"/>
        </w:rPr>
      </w:pPr>
      <w:r>
        <w:t>Evaluate forecasting quality using MAE, RMSE, MAPE and R² where applicable.</w:t>
      </w:r>
    </w:p>
    <w:p w14:paraId="641DC7A5" w14:textId="77777777" w:rsidR="00C82DAA" w:rsidRDefault="00D255A7">
      <w:pPr>
        <w:pStyle w:val="ListBullet"/>
        <w:spacing w:after="100" w:line="259" w:lineRule="auto"/>
        <w:rPr>
          <w:rFonts w:hint="eastAsia"/>
        </w:rPr>
      </w:pPr>
      <w:r>
        <w:t>Generate a 30-day forecast containing 720 hourly predictions.</w:t>
      </w:r>
    </w:p>
    <w:p w14:paraId="6580F1E3" w14:textId="77777777" w:rsidR="00C82DAA" w:rsidRDefault="00D255A7">
      <w:pPr>
        <w:pStyle w:val="ListBullet"/>
        <w:spacing w:after="100" w:line="259" w:lineRule="auto"/>
        <w:rPr>
          <w:rFonts w:hint="eastAsia"/>
        </w:rPr>
      </w:pPr>
      <w:r>
        <w:t>Provide forecast results through an interactive Streamlit application.</w:t>
      </w:r>
    </w:p>
    <w:p w14:paraId="1ECC6F5A" w14:textId="77777777" w:rsidR="00C82DAA" w:rsidRDefault="00D255A7">
      <w:pPr>
        <w:pStyle w:val="Heading1"/>
        <w:spacing w:after="100" w:line="259" w:lineRule="auto"/>
      </w:pPr>
      <w:r>
        <w:t>4. Dataset Description</w:t>
      </w:r>
    </w:p>
    <w:tbl>
      <w:tblPr>
        <w:tblStyle w:val="TableGrid"/>
        <w:tblW w:w="0" w:type="auto"/>
        <w:jc w:val="center"/>
        <w:tblLook w:val="04A0" w:firstRow="1" w:lastRow="0" w:firstColumn="1" w:lastColumn="0" w:noHBand="0" w:noVBand="1"/>
      </w:tblPr>
      <w:tblGrid>
        <w:gridCol w:w="4963"/>
        <w:gridCol w:w="4963"/>
      </w:tblGrid>
      <w:tr w:rsidR="00C82DAA" w14:paraId="6F632F12" w14:textId="77777777">
        <w:trPr>
          <w:jc w:val="center"/>
        </w:trPr>
        <w:tc>
          <w:tcPr>
            <w:tcW w:w="4968" w:type="dxa"/>
            <w:shd w:val="clear" w:color="auto" w:fill="D9EAF7"/>
            <w:vAlign w:val="center"/>
          </w:tcPr>
          <w:p w14:paraId="23D89A07" w14:textId="77777777" w:rsidR="00C82DAA" w:rsidRDefault="00D255A7">
            <w:pPr>
              <w:rPr>
                <w:rFonts w:hint="eastAsia"/>
              </w:rPr>
            </w:pPr>
            <w:r>
              <w:rPr>
                <w:b/>
                <w:sz w:val="19"/>
              </w:rPr>
              <w:t>Attribute</w:t>
            </w:r>
          </w:p>
        </w:tc>
        <w:tc>
          <w:tcPr>
            <w:tcW w:w="4968" w:type="dxa"/>
            <w:shd w:val="clear" w:color="auto" w:fill="D9EAF7"/>
            <w:vAlign w:val="center"/>
          </w:tcPr>
          <w:p w14:paraId="4799B936" w14:textId="77777777" w:rsidR="00C82DAA" w:rsidRDefault="00D255A7">
            <w:pPr>
              <w:rPr>
                <w:rFonts w:hint="eastAsia"/>
              </w:rPr>
            </w:pPr>
            <w:r>
              <w:rPr>
                <w:b/>
                <w:sz w:val="19"/>
              </w:rPr>
              <w:t>Description</w:t>
            </w:r>
          </w:p>
        </w:tc>
      </w:tr>
      <w:tr w:rsidR="00C82DAA" w14:paraId="22E24B14" w14:textId="77777777">
        <w:trPr>
          <w:jc w:val="center"/>
        </w:trPr>
        <w:tc>
          <w:tcPr>
            <w:tcW w:w="4968" w:type="dxa"/>
            <w:vAlign w:val="center"/>
          </w:tcPr>
          <w:p w14:paraId="4B11B94E" w14:textId="77777777" w:rsidR="00C82DAA" w:rsidRDefault="00D255A7">
            <w:pPr>
              <w:rPr>
                <w:rFonts w:hint="eastAsia"/>
              </w:rPr>
            </w:pPr>
            <w:r>
              <w:rPr>
                <w:sz w:val="19"/>
              </w:rPr>
              <w:t>Dataset</w:t>
            </w:r>
          </w:p>
        </w:tc>
        <w:tc>
          <w:tcPr>
            <w:tcW w:w="4968" w:type="dxa"/>
            <w:vAlign w:val="center"/>
          </w:tcPr>
          <w:p w14:paraId="01FEB13E" w14:textId="77777777" w:rsidR="00C82DAA" w:rsidRDefault="00D255A7">
            <w:pPr>
              <w:rPr>
                <w:rFonts w:hint="eastAsia"/>
              </w:rPr>
            </w:pPr>
            <w:r>
              <w:rPr>
                <w:sz w:val="19"/>
              </w:rPr>
              <w:t>PJM Hourly Energy Consumption</w:t>
            </w:r>
          </w:p>
        </w:tc>
      </w:tr>
      <w:tr w:rsidR="00C82DAA" w14:paraId="26EF7B1A" w14:textId="77777777">
        <w:trPr>
          <w:jc w:val="center"/>
        </w:trPr>
        <w:tc>
          <w:tcPr>
            <w:tcW w:w="4968" w:type="dxa"/>
            <w:vAlign w:val="center"/>
          </w:tcPr>
          <w:p w14:paraId="5E66F08B" w14:textId="77777777" w:rsidR="00C82DAA" w:rsidRDefault="00D255A7">
            <w:pPr>
              <w:rPr>
                <w:rFonts w:hint="eastAsia"/>
              </w:rPr>
            </w:pPr>
            <w:r>
              <w:rPr>
                <w:sz w:val="19"/>
              </w:rPr>
              <w:t>Target variable</w:t>
            </w:r>
          </w:p>
        </w:tc>
        <w:tc>
          <w:tcPr>
            <w:tcW w:w="4968" w:type="dxa"/>
            <w:vAlign w:val="center"/>
          </w:tcPr>
          <w:p w14:paraId="2E26F0C5" w14:textId="77777777" w:rsidR="00C82DAA" w:rsidRDefault="00D255A7">
            <w:pPr>
              <w:rPr>
                <w:rFonts w:hint="eastAsia"/>
              </w:rPr>
            </w:pPr>
            <w:r>
              <w:rPr>
                <w:sz w:val="19"/>
              </w:rPr>
              <w:t>PJMW_MW</w:t>
            </w:r>
          </w:p>
        </w:tc>
      </w:tr>
      <w:tr w:rsidR="00C82DAA" w14:paraId="55D361AE" w14:textId="77777777">
        <w:trPr>
          <w:jc w:val="center"/>
        </w:trPr>
        <w:tc>
          <w:tcPr>
            <w:tcW w:w="4968" w:type="dxa"/>
            <w:vAlign w:val="center"/>
          </w:tcPr>
          <w:p w14:paraId="4C525D80" w14:textId="77777777" w:rsidR="00C82DAA" w:rsidRDefault="00D255A7">
            <w:pPr>
              <w:rPr>
                <w:rFonts w:hint="eastAsia"/>
              </w:rPr>
            </w:pPr>
            <w:r>
              <w:rPr>
                <w:sz w:val="19"/>
              </w:rPr>
              <w:t>Time variable</w:t>
            </w:r>
          </w:p>
        </w:tc>
        <w:tc>
          <w:tcPr>
            <w:tcW w:w="4968" w:type="dxa"/>
            <w:vAlign w:val="center"/>
          </w:tcPr>
          <w:p w14:paraId="0ED9D52A" w14:textId="77777777" w:rsidR="00C82DAA" w:rsidRDefault="00D255A7">
            <w:pPr>
              <w:rPr>
                <w:rFonts w:hint="eastAsia"/>
              </w:rPr>
            </w:pPr>
            <w:r>
              <w:rPr>
                <w:sz w:val="19"/>
              </w:rPr>
              <w:t>Datetime</w:t>
            </w:r>
          </w:p>
        </w:tc>
      </w:tr>
      <w:tr w:rsidR="00C82DAA" w14:paraId="33CD1F8C" w14:textId="77777777">
        <w:trPr>
          <w:jc w:val="center"/>
        </w:trPr>
        <w:tc>
          <w:tcPr>
            <w:tcW w:w="4968" w:type="dxa"/>
            <w:vAlign w:val="center"/>
          </w:tcPr>
          <w:p w14:paraId="29573D9C" w14:textId="77777777" w:rsidR="00C82DAA" w:rsidRDefault="00D255A7">
            <w:pPr>
              <w:rPr>
                <w:rFonts w:hint="eastAsia"/>
              </w:rPr>
            </w:pPr>
            <w:r>
              <w:rPr>
                <w:sz w:val="19"/>
              </w:rPr>
              <w:t>Measurement</w:t>
            </w:r>
          </w:p>
        </w:tc>
        <w:tc>
          <w:tcPr>
            <w:tcW w:w="4968" w:type="dxa"/>
            <w:vAlign w:val="center"/>
          </w:tcPr>
          <w:p w14:paraId="12E344A5" w14:textId="77777777" w:rsidR="00C82DAA" w:rsidRDefault="00D255A7">
            <w:pPr>
              <w:rPr>
                <w:rFonts w:hint="eastAsia"/>
              </w:rPr>
            </w:pPr>
            <w:r>
              <w:rPr>
                <w:sz w:val="19"/>
              </w:rPr>
              <w:t>Electricity consumption in MW</w:t>
            </w:r>
          </w:p>
        </w:tc>
      </w:tr>
      <w:tr w:rsidR="00C82DAA" w14:paraId="5807A59F" w14:textId="77777777">
        <w:trPr>
          <w:jc w:val="center"/>
        </w:trPr>
        <w:tc>
          <w:tcPr>
            <w:tcW w:w="4968" w:type="dxa"/>
            <w:vAlign w:val="center"/>
          </w:tcPr>
          <w:p w14:paraId="5F3FFAC6" w14:textId="77777777" w:rsidR="00C82DAA" w:rsidRDefault="00D255A7">
            <w:pPr>
              <w:rPr>
                <w:rFonts w:hint="eastAsia"/>
              </w:rPr>
            </w:pPr>
            <w:r>
              <w:rPr>
                <w:sz w:val="19"/>
              </w:rPr>
              <w:t>Historical coverage</w:t>
            </w:r>
          </w:p>
        </w:tc>
        <w:tc>
          <w:tcPr>
            <w:tcW w:w="4968" w:type="dxa"/>
            <w:vAlign w:val="center"/>
          </w:tcPr>
          <w:p w14:paraId="3484719F" w14:textId="77777777" w:rsidR="00C82DAA" w:rsidRDefault="00D255A7">
            <w:pPr>
              <w:rPr>
                <w:rFonts w:hint="eastAsia"/>
              </w:rPr>
            </w:pPr>
            <w:r>
              <w:rPr>
                <w:sz w:val="19"/>
              </w:rPr>
              <w:t>2002-04-01 01:00 to 2018-08-03 00:00</w:t>
            </w:r>
          </w:p>
        </w:tc>
      </w:tr>
      <w:tr w:rsidR="00C82DAA" w14:paraId="019277D6" w14:textId="77777777">
        <w:trPr>
          <w:jc w:val="center"/>
        </w:trPr>
        <w:tc>
          <w:tcPr>
            <w:tcW w:w="4968" w:type="dxa"/>
            <w:vAlign w:val="center"/>
          </w:tcPr>
          <w:p w14:paraId="38699BD4" w14:textId="77777777" w:rsidR="00C82DAA" w:rsidRDefault="00D255A7">
            <w:pPr>
              <w:rPr>
                <w:rFonts w:hint="eastAsia"/>
              </w:rPr>
            </w:pPr>
            <w:r>
              <w:rPr>
                <w:sz w:val="19"/>
              </w:rPr>
              <w:t>Original size</w:t>
            </w:r>
          </w:p>
        </w:tc>
        <w:tc>
          <w:tcPr>
            <w:tcW w:w="4968" w:type="dxa"/>
            <w:vAlign w:val="center"/>
          </w:tcPr>
          <w:p w14:paraId="468BF067" w14:textId="77777777" w:rsidR="00C82DAA" w:rsidRDefault="00D255A7">
            <w:pPr>
              <w:rPr>
                <w:rFonts w:hint="eastAsia"/>
              </w:rPr>
            </w:pPr>
            <w:r>
              <w:rPr>
                <w:sz w:val="19"/>
              </w:rPr>
              <w:t>143,206 rows × 2 columns</w:t>
            </w:r>
          </w:p>
        </w:tc>
      </w:tr>
      <w:tr w:rsidR="00C82DAA" w14:paraId="17814194" w14:textId="77777777">
        <w:trPr>
          <w:jc w:val="center"/>
        </w:trPr>
        <w:tc>
          <w:tcPr>
            <w:tcW w:w="4968" w:type="dxa"/>
            <w:vAlign w:val="center"/>
          </w:tcPr>
          <w:p w14:paraId="6B0C0D1A" w14:textId="77777777" w:rsidR="00C82DAA" w:rsidRDefault="00D255A7">
            <w:pPr>
              <w:rPr>
                <w:rFonts w:hint="eastAsia"/>
              </w:rPr>
            </w:pPr>
            <w:r>
              <w:rPr>
                <w:sz w:val="19"/>
              </w:rPr>
              <w:t>Forecast horizon</w:t>
            </w:r>
          </w:p>
        </w:tc>
        <w:tc>
          <w:tcPr>
            <w:tcW w:w="4968" w:type="dxa"/>
            <w:vAlign w:val="center"/>
          </w:tcPr>
          <w:p w14:paraId="485F9FC6" w14:textId="77777777" w:rsidR="00C82DAA" w:rsidRDefault="00D255A7">
            <w:pPr>
              <w:rPr>
                <w:rFonts w:hint="eastAsia"/>
              </w:rPr>
            </w:pPr>
            <w:r>
              <w:rPr>
                <w:sz w:val="19"/>
              </w:rPr>
              <w:t>30 days / 720 hours</w:t>
            </w:r>
          </w:p>
        </w:tc>
      </w:tr>
    </w:tbl>
    <w:p w14:paraId="54BD8BA7" w14:textId="77777777" w:rsidR="00C82DAA" w:rsidRDefault="00C82DAA">
      <w:pPr>
        <w:spacing w:after="100" w:line="259" w:lineRule="auto"/>
        <w:rPr>
          <w:rFonts w:hint="eastAsia"/>
        </w:rPr>
      </w:pPr>
    </w:p>
    <w:p w14:paraId="06A36B0D" w14:textId="77777777" w:rsidR="00C82DAA" w:rsidRDefault="00D255A7">
      <w:pPr>
        <w:spacing w:after="100" w:line="259" w:lineRule="auto"/>
        <w:rPr>
          <w:rFonts w:hint="eastAsia"/>
        </w:rPr>
      </w:pPr>
      <w:r>
        <w:t>The dataset contains a timestamp and the corresponding PJM electricity consumption value. The data is inherently chronological, making temporal ordering an important part of the modeling process.</w:t>
      </w:r>
    </w:p>
    <w:p w14:paraId="464E7BFB" w14:textId="77777777" w:rsidR="00C82DAA" w:rsidRDefault="00D255A7">
      <w:pPr>
        <w:pStyle w:val="Heading1"/>
        <w:spacing w:after="100" w:line="259" w:lineRule="auto"/>
      </w:pPr>
      <w:r>
        <w:t>5. Data Preparation and Quality</w:t>
      </w:r>
    </w:p>
    <w:p w14:paraId="4BF7371B" w14:textId="77777777" w:rsidR="00C82DAA" w:rsidRDefault="00D255A7">
      <w:pPr>
        <w:spacing w:after="100" w:line="259" w:lineRule="auto"/>
        <w:rPr>
          <w:rFonts w:hint="eastAsia"/>
        </w:rPr>
      </w:pPr>
      <w:r>
        <w:t>The data was converted to a consistent datetime representation, sorted chronologically and checked for missing values, duplicate timestamps and irregular time intervals. The historical dataset contained no missing values in the reported original quality check and four duplicate timestamps were identified.</w:t>
      </w:r>
    </w:p>
    <w:p w14:paraId="6609E85D" w14:textId="77777777" w:rsidR="00C82DAA" w:rsidRDefault="00D255A7">
      <w:pPr>
        <w:pStyle w:val="ListBullet"/>
        <w:spacing w:after="100" w:line="259" w:lineRule="auto"/>
        <w:rPr>
          <w:rFonts w:hint="eastAsia"/>
        </w:rPr>
      </w:pPr>
      <w:r>
        <w:lastRenderedPageBreak/>
        <w:t>Original dataset: 143,206 rows and 2 columns.</w:t>
      </w:r>
    </w:p>
    <w:p w14:paraId="252424A8" w14:textId="77777777" w:rsidR="00C82DAA" w:rsidRDefault="00D255A7">
      <w:pPr>
        <w:pStyle w:val="ListBullet"/>
        <w:spacing w:after="100" w:line="259" w:lineRule="auto"/>
        <w:rPr>
          <w:rFonts w:hint="eastAsia"/>
        </w:rPr>
      </w:pPr>
      <w:r>
        <w:t>Datetime range: 1 April 2002 to 3 August 2018.</w:t>
      </w:r>
    </w:p>
    <w:p w14:paraId="769F17F2" w14:textId="77777777" w:rsidR="00C82DAA" w:rsidRDefault="00D255A7">
      <w:pPr>
        <w:pStyle w:val="ListBullet"/>
        <w:spacing w:after="100" w:line="259" w:lineRule="auto"/>
        <w:rPr>
          <w:rFonts w:hint="eastAsia"/>
        </w:rPr>
      </w:pPr>
      <w:r>
        <w:t>No missing values were identified in the original dataset.</w:t>
      </w:r>
    </w:p>
    <w:p w14:paraId="506693BA" w14:textId="77777777" w:rsidR="00C82DAA" w:rsidRDefault="00D255A7">
      <w:pPr>
        <w:pStyle w:val="ListBullet"/>
        <w:spacing w:after="100" w:line="259" w:lineRule="auto"/>
        <w:rPr>
          <w:rFonts w:hint="eastAsia"/>
        </w:rPr>
      </w:pPr>
      <w:r>
        <w:t>Four duplicate timestamps were identified.</w:t>
      </w:r>
    </w:p>
    <w:p w14:paraId="0A3E274E" w14:textId="77777777" w:rsidR="00C82DAA" w:rsidRDefault="00D255A7">
      <w:pPr>
        <w:pStyle w:val="ListBullet"/>
        <w:spacing w:after="100" w:line="259" w:lineRule="auto"/>
        <w:rPr>
          <w:rFonts w:hint="eastAsia"/>
        </w:rPr>
      </w:pPr>
      <w:r>
        <w:t>The data contained some non-hourly timestamp intervals that were inspected as part of time-series integrity checks.</w:t>
      </w:r>
    </w:p>
    <w:p w14:paraId="0D76A1EC" w14:textId="77777777" w:rsidR="00C82DAA" w:rsidRDefault="00D255A7">
      <w:pPr>
        <w:pStyle w:val="Heading1"/>
        <w:spacing w:after="100" w:line="259" w:lineRule="auto"/>
      </w:pPr>
      <w:r>
        <w:t>6. Exploratory Data Analysis</w:t>
      </w:r>
    </w:p>
    <w:p w14:paraId="1B2E9242" w14:textId="77777777" w:rsidR="00C82DAA" w:rsidRDefault="00D255A7">
      <w:pPr>
        <w:spacing w:after="100" w:line="259" w:lineRule="auto"/>
        <w:rPr>
          <w:rFonts w:hint="eastAsia"/>
        </w:rPr>
      </w:pPr>
      <w:r>
        <w:t>EDA was performed to understand the demand distribution and identify patterns that could guide forecasting model design. The analysis considered the overall time series, hourly behavior, weekday versus weekend demand, monthly and seasonal behavior, holidays and extreme values.</w:t>
      </w:r>
    </w:p>
    <w:p w14:paraId="64ADB84E" w14:textId="77777777" w:rsidR="00C82DAA" w:rsidRDefault="00D255A7">
      <w:pPr>
        <w:pStyle w:val="Heading2"/>
        <w:spacing w:after="100" w:line="259" w:lineRule="auto"/>
      </w:pPr>
      <w:r>
        <w:t>6.1 Overall Demand Distribution</w:t>
      </w:r>
    </w:p>
    <w:tbl>
      <w:tblPr>
        <w:tblStyle w:val="TableGrid"/>
        <w:tblW w:w="0" w:type="auto"/>
        <w:jc w:val="center"/>
        <w:tblLook w:val="04A0" w:firstRow="1" w:lastRow="0" w:firstColumn="1" w:lastColumn="0" w:noHBand="0" w:noVBand="1"/>
      </w:tblPr>
      <w:tblGrid>
        <w:gridCol w:w="4963"/>
        <w:gridCol w:w="4963"/>
      </w:tblGrid>
      <w:tr w:rsidR="00C82DAA" w14:paraId="643B90DC" w14:textId="77777777">
        <w:trPr>
          <w:jc w:val="center"/>
        </w:trPr>
        <w:tc>
          <w:tcPr>
            <w:tcW w:w="4968" w:type="dxa"/>
            <w:shd w:val="clear" w:color="auto" w:fill="D9EAF7"/>
            <w:vAlign w:val="center"/>
          </w:tcPr>
          <w:p w14:paraId="7784695D" w14:textId="77777777" w:rsidR="00C82DAA" w:rsidRDefault="00D255A7">
            <w:pPr>
              <w:rPr>
                <w:rFonts w:hint="eastAsia"/>
              </w:rPr>
            </w:pPr>
            <w:r>
              <w:rPr>
                <w:b/>
                <w:sz w:val="19"/>
              </w:rPr>
              <w:t>Statistic</w:t>
            </w:r>
          </w:p>
        </w:tc>
        <w:tc>
          <w:tcPr>
            <w:tcW w:w="4968" w:type="dxa"/>
            <w:shd w:val="clear" w:color="auto" w:fill="D9EAF7"/>
            <w:vAlign w:val="center"/>
          </w:tcPr>
          <w:p w14:paraId="2DCB1D9B" w14:textId="77777777" w:rsidR="00C82DAA" w:rsidRDefault="00D255A7">
            <w:pPr>
              <w:rPr>
                <w:rFonts w:hint="eastAsia"/>
              </w:rPr>
            </w:pPr>
            <w:r>
              <w:rPr>
                <w:b/>
                <w:sz w:val="19"/>
              </w:rPr>
              <w:t>Value</w:t>
            </w:r>
          </w:p>
        </w:tc>
      </w:tr>
      <w:tr w:rsidR="00C82DAA" w14:paraId="0F8B9C18" w14:textId="77777777">
        <w:trPr>
          <w:jc w:val="center"/>
        </w:trPr>
        <w:tc>
          <w:tcPr>
            <w:tcW w:w="4968" w:type="dxa"/>
            <w:vAlign w:val="center"/>
          </w:tcPr>
          <w:p w14:paraId="5C3121AF" w14:textId="77777777" w:rsidR="00C82DAA" w:rsidRDefault="00D255A7">
            <w:pPr>
              <w:rPr>
                <w:rFonts w:hint="eastAsia"/>
              </w:rPr>
            </w:pPr>
            <w:r>
              <w:rPr>
                <w:sz w:val="19"/>
              </w:rPr>
              <w:t>Mean</w:t>
            </w:r>
          </w:p>
        </w:tc>
        <w:tc>
          <w:tcPr>
            <w:tcW w:w="4968" w:type="dxa"/>
            <w:vAlign w:val="center"/>
          </w:tcPr>
          <w:p w14:paraId="63E627A4" w14:textId="77777777" w:rsidR="00C82DAA" w:rsidRDefault="00D255A7">
            <w:pPr>
              <w:rPr>
                <w:rFonts w:hint="eastAsia"/>
              </w:rPr>
            </w:pPr>
            <w:r>
              <w:rPr>
                <w:sz w:val="19"/>
              </w:rPr>
              <w:t>5,602.38 MW</w:t>
            </w:r>
          </w:p>
        </w:tc>
      </w:tr>
      <w:tr w:rsidR="00C82DAA" w14:paraId="78C727C6" w14:textId="77777777">
        <w:trPr>
          <w:jc w:val="center"/>
        </w:trPr>
        <w:tc>
          <w:tcPr>
            <w:tcW w:w="4968" w:type="dxa"/>
            <w:vAlign w:val="center"/>
          </w:tcPr>
          <w:p w14:paraId="79EFEC34" w14:textId="77777777" w:rsidR="00C82DAA" w:rsidRDefault="00D255A7">
            <w:pPr>
              <w:rPr>
                <w:rFonts w:hint="eastAsia"/>
              </w:rPr>
            </w:pPr>
            <w:r>
              <w:rPr>
                <w:sz w:val="19"/>
              </w:rPr>
              <w:t>Median</w:t>
            </w:r>
          </w:p>
        </w:tc>
        <w:tc>
          <w:tcPr>
            <w:tcW w:w="4968" w:type="dxa"/>
            <w:vAlign w:val="center"/>
          </w:tcPr>
          <w:p w14:paraId="04457C88" w14:textId="77777777" w:rsidR="00C82DAA" w:rsidRDefault="00D255A7">
            <w:pPr>
              <w:rPr>
                <w:rFonts w:hint="eastAsia"/>
              </w:rPr>
            </w:pPr>
            <w:r>
              <w:rPr>
                <w:sz w:val="19"/>
              </w:rPr>
              <w:t>5,530 MW</w:t>
            </w:r>
          </w:p>
        </w:tc>
      </w:tr>
      <w:tr w:rsidR="00C82DAA" w14:paraId="257A0269" w14:textId="77777777">
        <w:trPr>
          <w:jc w:val="center"/>
        </w:trPr>
        <w:tc>
          <w:tcPr>
            <w:tcW w:w="4968" w:type="dxa"/>
            <w:vAlign w:val="center"/>
          </w:tcPr>
          <w:p w14:paraId="0B4DC3E1" w14:textId="77777777" w:rsidR="00C82DAA" w:rsidRDefault="00D255A7">
            <w:pPr>
              <w:rPr>
                <w:rFonts w:hint="eastAsia"/>
              </w:rPr>
            </w:pPr>
            <w:r>
              <w:rPr>
                <w:sz w:val="19"/>
              </w:rPr>
              <w:t>Minimum</w:t>
            </w:r>
          </w:p>
        </w:tc>
        <w:tc>
          <w:tcPr>
            <w:tcW w:w="4968" w:type="dxa"/>
            <w:vAlign w:val="center"/>
          </w:tcPr>
          <w:p w14:paraId="41604669" w14:textId="77777777" w:rsidR="00C82DAA" w:rsidRDefault="00D255A7">
            <w:pPr>
              <w:rPr>
                <w:rFonts w:hint="eastAsia"/>
              </w:rPr>
            </w:pPr>
            <w:r>
              <w:rPr>
                <w:sz w:val="19"/>
              </w:rPr>
              <w:t>487 MW</w:t>
            </w:r>
          </w:p>
        </w:tc>
      </w:tr>
      <w:tr w:rsidR="00C82DAA" w14:paraId="381D9B44" w14:textId="77777777">
        <w:trPr>
          <w:jc w:val="center"/>
        </w:trPr>
        <w:tc>
          <w:tcPr>
            <w:tcW w:w="4968" w:type="dxa"/>
            <w:vAlign w:val="center"/>
          </w:tcPr>
          <w:p w14:paraId="54BB4EEF" w14:textId="77777777" w:rsidR="00C82DAA" w:rsidRDefault="00D255A7">
            <w:pPr>
              <w:rPr>
                <w:rFonts w:hint="eastAsia"/>
              </w:rPr>
            </w:pPr>
            <w:r>
              <w:rPr>
                <w:sz w:val="19"/>
              </w:rPr>
              <w:t>Maximum</w:t>
            </w:r>
          </w:p>
        </w:tc>
        <w:tc>
          <w:tcPr>
            <w:tcW w:w="4968" w:type="dxa"/>
            <w:vAlign w:val="center"/>
          </w:tcPr>
          <w:p w14:paraId="30D00A08" w14:textId="77777777" w:rsidR="00C82DAA" w:rsidRDefault="00D255A7">
            <w:pPr>
              <w:rPr>
                <w:rFonts w:hint="eastAsia"/>
              </w:rPr>
            </w:pPr>
            <w:r>
              <w:rPr>
                <w:sz w:val="19"/>
              </w:rPr>
              <w:t>9,594 MW</w:t>
            </w:r>
          </w:p>
        </w:tc>
      </w:tr>
      <w:tr w:rsidR="00C82DAA" w14:paraId="4132689D" w14:textId="77777777">
        <w:trPr>
          <w:jc w:val="center"/>
        </w:trPr>
        <w:tc>
          <w:tcPr>
            <w:tcW w:w="4968" w:type="dxa"/>
            <w:vAlign w:val="center"/>
          </w:tcPr>
          <w:p w14:paraId="62DA48AE" w14:textId="77777777" w:rsidR="00C82DAA" w:rsidRDefault="00D255A7">
            <w:pPr>
              <w:rPr>
                <w:rFonts w:hint="eastAsia"/>
              </w:rPr>
            </w:pPr>
            <w:r>
              <w:rPr>
                <w:sz w:val="19"/>
              </w:rPr>
              <w:t>Standard deviation</w:t>
            </w:r>
          </w:p>
        </w:tc>
        <w:tc>
          <w:tcPr>
            <w:tcW w:w="4968" w:type="dxa"/>
            <w:vAlign w:val="center"/>
          </w:tcPr>
          <w:p w14:paraId="6B233844" w14:textId="77777777" w:rsidR="00C82DAA" w:rsidRDefault="00D255A7">
            <w:pPr>
              <w:rPr>
                <w:rFonts w:hint="eastAsia"/>
              </w:rPr>
            </w:pPr>
            <w:r>
              <w:rPr>
                <w:sz w:val="19"/>
              </w:rPr>
              <w:t>979.14 MW</w:t>
            </w:r>
          </w:p>
        </w:tc>
      </w:tr>
    </w:tbl>
    <w:p w14:paraId="45E415B1" w14:textId="77777777" w:rsidR="00C82DAA" w:rsidRDefault="00C82DAA">
      <w:pPr>
        <w:spacing w:after="100" w:line="259" w:lineRule="auto"/>
        <w:rPr>
          <w:rFonts w:hint="eastAsia"/>
        </w:rPr>
      </w:pPr>
    </w:p>
    <w:p w14:paraId="5A210C27" w14:textId="77777777" w:rsidR="00C82DAA" w:rsidRDefault="00D255A7">
      <w:pPr>
        <w:pStyle w:val="Heading2"/>
        <w:spacing w:after="100" w:line="259" w:lineRule="auto"/>
      </w:pPr>
      <w:r>
        <w:t>6.2 Hourly Pattern</w:t>
      </w:r>
    </w:p>
    <w:p w14:paraId="40DC20BD" w14:textId="77777777" w:rsidR="00C82DAA" w:rsidRDefault="00D255A7">
      <w:pPr>
        <w:spacing w:after="100" w:line="259" w:lineRule="auto"/>
        <w:rPr>
          <w:rFonts w:hint="eastAsia"/>
        </w:rPr>
      </w:pPr>
      <w:r>
        <w:t>Electricity demand varies substantially by hour. The lowest average hourly demand occurs around 04:00, while the highest average demand occurs around 19:00. This strong daily cycle supports the use of a 24-hour seasonal component in time-series modeling.</w:t>
      </w:r>
    </w:p>
    <w:p w14:paraId="57E0D411" w14:textId="77777777" w:rsidR="00C82DAA" w:rsidRDefault="00D255A7">
      <w:pPr>
        <w:pStyle w:val="ListBullet"/>
        <w:spacing w:after="100" w:line="259" w:lineRule="auto"/>
        <w:rPr>
          <w:rFonts w:hint="eastAsia"/>
        </w:rPr>
      </w:pPr>
      <w:r>
        <w:t>Lowest average hour: 04:00 — approximately 4,672.54 MW.</w:t>
      </w:r>
    </w:p>
    <w:p w14:paraId="67346F1C" w14:textId="77777777" w:rsidR="00C82DAA" w:rsidRDefault="00D255A7">
      <w:pPr>
        <w:pStyle w:val="ListBullet"/>
        <w:spacing w:after="100" w:line="259" w:lineRule="auto"/>
        <w:rPr>
          <w:rFonts w:hint="eastAsia"/>
        </w:rPr>
      </w:pPr>
      <w:r>
        <w:t>Highest average hour: 19:00 — approximately 6,199.29 MW.</w:t>
      </w:r>
    </w:p>
    <w:p w14:paraId="61976454" w14:textId="77777777" w:rsidR="00C82DAA" w:rsidRDefault="00D255A7">
      <w:pPr>
        <w:pStyle w:val="Heading2"/>
        <w:spacing w:after="100" w:line="259" w:lineRule="auto"/>
      </w:pPr>
      <w:r>
        <w:t>6.3 Weekday and Weekend Behavior</w:t>
      </w:r>
    </w:p>
    <w:p w14:paraId="07F0DE95" w14:textId="77777777" w:rsidR="00C82DAA" w:rsidRDefault="00D255A7">
      <w:pPr>
        <w:spacing w:after="100" w:line="259" w:lineRule="auto"/>
        <w:rPr>
          <w:rFonts w:hint="eastAsia"/>
        </w:rPr>
      </w:pPr>
      <w:r>
        <w:t>Weekdays show higher average electricity consumption than weekends. The observed difference suggests that work and commercial activity contributes to demand variation.</w:t>
      </w:r>
    </w:p>
    <w:p w14:paraId="3E97BB77" w14:textId="77777777" w:rsidR="00C82DAA" w:rsidRDefault="00D255A7">
      <w:pPr>
        <w:pStyle w:val="ListBullet"/>
        <w:spacing w:after="100" w:line="259" w:lineRule="auto"/>
        <w:rPr>
          <w:rFonts w:hint="eastAsia"/>
        </w:rPr>
      </w:pPr>
      <w:r>
        <w:t>Weekday average: approximately 5,754.35 MW.</w:t>
      </w:r>
    </w:p>
    <w:p w14:paraId="5DFFAD0E" w14:textId="77777777" w:rsidR="00C82DAA" w:rsidRDefault="00D255A7">
      <w:pPr>
        <w:pStyle w:val="ListBullet"/>
        <w:spacing w:after="100" w:line="259" w:lineRule="auto"/>
        <w:rPr>
          <w:rFonts w:hint="eastAsia"/>
        </w:rPr>
      </w:pPr>
      <w:r>
        <w:t>Weekend average: approximately 5,221.86 MW.</w:t>
      </w:r>
    </w:p>
    <w:p w14:paraId="349ED059" w14:textId="77777777" w:rsidR="00C82DAA" w:rsidRDefault="00D255A7">
      <w:pPr>
        <w:pStyle w:val="Heading2"/>
        <w:spacing w:after="100" w:line="259" w:lineRule="auto"/>
      </w:pPr>
      <w:r>
        <w:t>6.4 Monthly and Seasonal Behavior</w:t>
      </w:r>
    </w:p>
    <w:p w14:paraId="4BABAD24" w14:textId="77777777" w:rsidR="00C82DAA" w:rsidRDefault="00D255A7">
      <w:pPr>
        <w:spacing w:after="100" w:line="259" w:lineRule="auto"/>
        <w:rPr>
          <w:rFonts w:hint="eastAsia"/>
        </w:rPr>
      </w:pPr>
      <w:r>
        <w:t>Demand varies across the year. January has the highest reported monthly average, while October has the lowest. Winter shows the highest seasonal average among the reported seasons.</w:t>
      </w:r>
    </w:p>
    <w:tbl>
      <w:tblPr>
        <w:tblStyle w:val="TableGrid"/>
        <w:tblW w:w="0" w:type="auto"/>
        <w:jc w:val="center"/>
        <w:tblLook w:val="04A0" w:firstRow="1" w:lastRow="0" w:firstColumn="1" w:lastColumn="0" w:noHBand="0" w:noVBand="1"/>
      </w:tblPr>
      <w:tblGrid>
        <w:gridCol w:w="4963"/>
        <w:gridCol w:w="4963"/>
      </w:tblGrid>
      <w:tr w:rsidR="00C82DAA" w14:paraId="2D36C8F5" w14:textId="77777777">
        <w:trPr>
          <w:jc w:val="center"/>
        </w:trPr>
        <w:tc>
          <w:tcPr>
            <w:tcW w:w="4968" w:type="dxa"/>
            <w:shd w:val="clear" w:color="auto" w:fill="D9EAF7"/>
            <w:vAlign w:val="center"/>
          </w:tcPr>
          <w:p w14:paraId="141E0A82" w14:textId="77777777" w:rsidR="00C82DAA" w:rsidRDefault="00D255A7">
            <w:pPr>
              <w:rPr>
                <w:rFonts w:hint="eastAsia"/>
              </w:rPr>
            </w:pPr>
            <w:r>
              <w:rPr>
                <w:b/>
                <w:sz w:val="19"/>
              </w:rPr>
              <w:t>Period</w:t>
            </w:r>
          </w:p>
        </w:tc>
        <w:tc>
          <w:tcPr>
            <w:tcW w:w="4968" w:type="dxa"/>
            <w:shd w:val="clear" w:color="auto" w:fill="D9EAF7"/>
            <w:vAlign w:val="center"/>
          </w:tcPr>
          <w:p w14:paraId="5F85DB31" w14:textId="77777777" w:rsidR="00C82DAA" w:rsidRDefault="00D255A7">
            <w:pPr>
              <w:rPr>
                <w:rFonts w:hint="eastAsia"/>
              </w:rPr>
            </w:pPr>
            <w:r>
              <w:rPr>
                <w:b/>
                <w:sz w:val="19"/>
              </w:rPr>
              <w:t>Average Consumption</w:t>
            </w:r>
          </w:p>
        </w:tc>
      </w:tr>
      <w:tr w:rsidR="00C82DAA" w14:paraId="6401E54F" w14:textId="77777777">
        <w:trPr>
          <w:jc w:val="center"/>
        </w:trPr>
        <w:tc>
          <w:tcPr>
            <w:tcW w:w="4968" w:type="dxa"/>
            <w:vAlign w:val="center"/>
          </w:tcPr>
          <w:p w14:paraId="29C836E5" w14:textId="77777777" w:rsidR="00C82DAA" w:rsidRDefault="00D255A7">
            <w:pPr>
              <w:rPr>
                <w:rFonts w:hint="eastAsia"/>
              </w:rPr>
            </w:pPr>
            <w:r>
              <w:rPr>
                <w:sz w:val="19"/>
              </w:rPr>
              <w:t>Highest month — January</w:t>
            </w:r>
          </w:p>
        </w:tc>
        <w:tc>
          <w:tcPr>
            <w:tcW w:w="4968" w:type="dxa"/>
            <w:vAlign w:val="center"/>
          </w:tcPr>
          <w:p w14:paraId="00EECB82" w14:textId="77777777" w:rsidR="00C82DAA" w:rsidRDefault="00D255A7">
            <w:pPr>
              <w:rPr>
                <w:rFonts w:hint="eastAsia"/>
              </w:rPr>
            </w:pPr>
            <w:r>
              <w:rPr>
                <w:sz w:val="19"/>
              </w:rPr>
              <w:t>6,447.67 MW</w:t>
            </w:r>
          </w:p>
        </w:tc>
      </w:tr>
      <w:tr w:rsidR="00C82DAA" w14:paraId="379C359F" w14:textId="77777777">
        <w:trPr>
          <w:jc w:val="center"/>
        </w:trPr>
        <w:tc>
          <w:tcPr>
            <w:tcW w:w="4968" w:type="dxa"/>
            <w:vAlign w:val="center"/>
          </w:tcPr>
          <w:p w14:paraId="37C6F28D" w14:textId="77777777" w:rsidR="00C82DAA" w:rsidRDefault="00D255A7">
            <w:pPr>
              <w:rPr>
                <w:rFonts w:hint="eastAsia"/>
              </w:rPr>
            </w:pPr>
            <w:r>
              <w:rPr>
                <w:sz w:val="19"/>
              </w:rPr>
              <w:t>Lowest month — October</w:t>
            </w:r>
          </w:p>
        </w:tc>
        <w:tc>
          <w:tcPr>
            <w:tcW w:w="4968" w:type="dxa"/>
            <w:vAlign w:val="center"/>
          </w:tcPr>
          <w:p w14:paraId="6653CAE9" w14:textId="77777777" w:rsidR="00C82DAA" w:rsidRDefault="00D255A7">
            <w:pPr>
              <w:rPr>
                <w:rFonts w:hint="eastAsia"/>
              </w:rPr>
            </w:pPr>
            <w:r>
              <w:rPr>
                <w:sz w:val="19"/>
              </w:rPr>
              <w:t>4,997.64 MW</w:t>
            </w:r>
          </w:p>
        </w:tc>
      </w:tr>
      <w:tr w:rsidR="00C82DAA" w14:paraId="0CB6250F" w14:textId="77777777">
        <w:trPr>
          <w:jc w:val="center"/>
        </w:trPr>
        <w:tc>
          <w:tcPr>
            <w:tcW w:w="4968" w:type="dxa"/>
            <w:vAlign w:val="center"/>
          </w:tcPr>
          <w:p w14:paraId="7EC1DA97" w14:textId="77777777" w:rsidR="00C82DAA" w:rsidRDefault="00D255A7">
            <w:pPr>
              <w:rPr>
                <w:rFonts w:hint="eastAsia"/>
              </w:rPr>
            </w:pPr>
            <w:r>
              <w:rPr>
                <w:sz w:val="19"/>
              </w:rPr>
              <w:t>Winter</w:t>
            </w:r>
          </w:p>
        </w:tc>
        <w:tc>
          <w:tcPr>
            <w:tcW w:w="4968" w:type="dxa"/>
            <w:vAlign w:val="center"/>
          </w:tcPr>
          <w:p w14:paraId="6DEBDE25" w14:textId="77777777" w:rsidR="00C82DAA" w:rsidRDefault="00D255A7">
            <w:pPr>
              <w:rPr>
                <w:rFonts w:hint="eastAsia"/>
              </w:rPr>
            </w:pPr>
            <w:r>
              <w:rPr>
                <w:sz w:val="19"/>
              </w:rPr>
              <w:t>6,268.81 MW</w:t>
            </w:r>
          </w:p>
        </w:tc>
      </w:tr>
      <w:tr w:rsidR="00C82DAA" w14:paraId="57B5E3A6" w14:textId="77777777">
        <w:trPr>
          <w:jc w:val="center"/>
        </w:trPr>
        <w:tc>
          <w:tcPr>
            <w:tcW w:w="4968" w:type="dxa"/>
            <w:vAlign w:val="center"/>
          </w:tcPr>
          <w:p w14:paraId="42B86E6A" w14:textId="77777777" w:rsidR="00C82DAA" w:rsidRDefault="00D255A7">
            <w:pPr>
              <w:rPr>
                <w:rFonts w:hint="eastAsia"/>
              </w:rPr>
            </w:pPr>
            <w:r>
              <w:rPr>
                <w:sz w:val="19"/>
              </w:rPr>
              <w:t>Spring</w:t>
            </w:r>
          </w:p>
        </w:tc>
        <w:tc>
          <w:tcPr>
            <w:tcW w:w="4968" w:type="dxa"/>
            <w:vAlign w:val="center"/>
          </w:tcPr>
          <w:p w14:paraId="3870BAAA" w14:textId="77777777" w:rsidR="00C82DAA" w:rsidRDefault="00D255A7">
            <w:pPr>
              <w:rPr>
                <w:rFonts w:hint="eastAsia"/>
              </w:rPr>
            </w:pPr>
            <w:r>
              <w:rPr>
                <w:sz w:val="19"/>
              </w:rPr>
              <w:t>5,224.39 MW</w:t>
            </w:r>
          </w:p>
        </w:tc>
      </w:tr>
      <w:tr w:rsidR="00C82DAA" w14:paraId="3B751A64" w14:textId="77777777">
        <w:trPr>
          <w:jc w:val="center"/>
        </w:trPr>
        <w:tc>
          <w:tcPr>
            <w:tcW w:w="4968" w:type="dxa"/>
            <w:vAlign w:val="center"/>
          </w:tcPr>
          <w:p w14:paraId="77EB339D" w14:textId="77777777" w:rsidR="00C82DAA" w:rsidRDefault="00D255A7">
            <w:pPr>
              <w:rPr>
                <w:rFonts w:hint="eastAsia"/>
              </w:rPr>
            </w:pPr>
            <w:r>
              <w:rPr>
                <w:sz w:val="19"/>
              </w:rPr>
              <w:t>Summer</w:t>
            </w:r>
          </w:p>
        </w:tc>
        <w:tc>
          <w:tcPr>
            <w:tcW w:w="4968" w:type="dxa"/>
            <w:vAlign w:val="center"/>
          </w:tcPr>
          <w:p w14:paraId="152805D9" w14:textId="77777777" w:rsidR="00C82DAA" w:rsidRDefault="00D255A7">
            <w:pPr>
              <w:rPr>
                <w:rFonts w:hint="eastAsia"/>
              </w:rPr>
            </w:pPr>
            <w:r>
              <w:rPr>
                <w:sz w:val="19"/>
              </w:rPr>
              <w:t>5,734.21 MW</w:t>
            </w:r>
          </w:p>
        </w:tc>
      </w:tr>
      <w:tr w:rsidR="00C82DAA" w14:paraId="3ED09060" w14:textId="77777777">
        <w:trPr>
          <w:jc w:val="center"/>
        </w:trPr>
        <w:tc>
          <w:tcPr>
            <w:tcW w:w="4968" w:type="dxa"/>
            <w:vAlign w:val="center"/>
          </w:tcPr>
          <w:p w14:paraId="16824FE3" w14:textId="77777777" w:rsidR="00C82DAA" w:rsidRDefault="00D255A7">
            <w:pPr>
              <w:rPr>
                <w:rFonts w:hint="eastAsia"/>
              </w:rPr>
            </w:pPr>
            <w:r>
              <w:rPr>
                <w:sz w:val="19"/>
              </w:rPr>
              <w:t>Autumn</w:t>
            </w:r>
          </w:p>
        </w:tc>
        <w:tc>
          <w:tcPr>
            <w:tcW w:w="4968" w:type="dxa"/>
            <w:vAlign w:val="center"/>
          </w:tcPr>
          <w:p w14:paraId="203F7DFA" w14:textId="77777777" w:rsidR="00C82DAA" w:rsidRDefault="00D255A7">
            <w:pPr>
              <w:rPr>
                <w:rFonts w:hint="eastAsia"/>
              </w:rPr>
            </w:pPr>
            <w:r>
              <w:rPr>
                <w:sz w:val="19"/>
              </w:rPr>
              <w:t>5,200.14 MW</w:t>
            </w:r>
          </w:p>
        </w:tc>
      </w:tr>
    </w:tbl>
    <w:p w14:paraId="623F8153" w14:textId="77777777" w:rsidR="00C82DAA" w:rsidRDefault="00C82DAA">
      <w:pPr>
        <w:spacing w:after="100" w:line="259" w:lineRule="auto"/>
        <w:rPr>
          <w:rFonts w:hint="eastAsia"/>
        </w:rPr>
      </w:pPr>
    </w:p>
    <w:p w14:paraId="39512DD0" w14:textId="77777777" w:rsidR="00C82DAA" w:rsidRDefault="00D255A7">
      <w:pPr>
        <w:pStyle w:val="Heading2"/>
        <w:spacing w:after="100" w:line="259" w:lineRule="auto"/>
      </w:pPr>
      <w:r>
        <w:lastRenderedPageBreak/>
        <w:t>6.5 Holiday Behavior</w:t>
      </w:r>
    </w:p>
    <w:p w14:paraId="7A57442C" w14:textId="77777777" w:rsidR="00C82DAA" w:rsidRDefault="00D255A7">
      <w:pPr>
        <w:spacing w:after="100" w:line="259" w:lineRule="auto"/>
        <w:rPr>
          <w:rFonts w:hint="eastAsia"/>
        </w:rPr>
      </w:pPr>
      <w:r>
        <w:t>Holiday demand is lower on average than non-holiday demand. This indicates that special-day activity changes the normal consumption profile and should be considered when building a feature-driven forecasting model.</w:t>
      </w:r>
    </w:p>
    <w:p w14:paraId="00DF545C" w14:textId="77777777" w:rsidR="00C82DAA" w:rsidRDefault="00D255A7">
      <w:pPr>
        <w:pStyle w:val="ListBullet"/>
        <w:spacing w:after="100" w:line="259" w:lineRule="auto"/>
        <w:rPr>
          <w:rFonts w:hint="eastAsia"/>
        </w:rPr>
      </w:pPr>
      <w:r>
        <w:t>Holiday records: 4,320.</w:t>
      </w:r>
    </w:p>
    <w:p w14:paraId="12B3F104" w14:textId="77777777" w:rsidR="00C82DAA" w:rsidRDefault="00D255A7">
      <w:pPr>
        <w:pStyle w:val="ListBullet"/>
        <w:spacing w:after="100" w:line="259" w:lineRule="auto"/>
        <w:rPr>
          <w:rFonts w:hint="eastAsia"/>
        </w:rPr>
      </w:pPr>
      <w:r>
        <w:t>Holiday average: 5,476.77 MW.</w:t>
      </w:r>
    </w:p>
    <w:p w14:paraId="1C31E4A6" w14:textId="77777777" w:rsidR="00C82DAA" w:rsidRDefault="00D255A7">
      <w:pPr>
        <w:pStyle w:val="ListBullet"/>
        <w:spacing w:after="100" w:line="259" w:lineRule="auto"/>
        <w:rPr>
          <w:rFonts w:hint="eastAsia"/>
        </w:rPr>
      </w:pPr>
      <w:r>
        <w:t>Non-holiday average: 5,606.28 MW.</w:t>
      </w:r>
    </w:p>
    <w:p w14:paraId="411D6A24" w14:textId="77777777" w:rsidR="00C82DAA" w:rsidRDefault="00D255A7">
      <w:pPr>
        <w:pStyle w:val="Heading2"/>
        <w:spacing w:after="100" w:line="259" w:lineRule="auto"/>
      </w:pPr>
      <w:r>
        <w:t>6.6 Outlier Behavior</w:t>
      </w:r>
    </w:p>
    <w:p w14:paraId="207DC142" w14:textId="77777777" w:rsidR="00C82DAA" w:rsidRDefault="00D255A7">
      <w:pPr>
        <w:spacing w:after="100" w:line="259" w:lineRule="auto"/>
        <w:rPr>
          <w:rFonts w:hint="eastAsia"/>
        </w:rPr>
      </w:pPr>
      <w:r>
        <w:t>The historical distribution contains a relatively small number of extreme observations. The highest observed demand was 9,594 MW on 20 February 2015 at 08:00. Such extreme values are important because unusual demand can increase forecasting error.</w:t>
      </w:r>
    </w:p>
    <w:p w14:paraId="136BB86D" w14:textId="77777777" w:rsidR="00C82DAA" w:rsidRDefault="00D255A7">
      <w:pPr>
        <w:pStyle w:val="Heading1"/>
        <w:spacing w:after="100" w:line="259" w:lineRule="auto"/>
      </w:pPr>
      <w:r>
        <w:t>7. Key EDA Findings</w:t>
      </w:r>
    </w:p>
    <w:p w14:paraId="268EF0F6" w14:textId="77777777" w:rsidR="00C82DAA" w:rsidRDefault="00D255A7">
      <w:pPr>
        <w:pStyle w:val="ListBullet"/>
        <w:spacing w:after="100" w:line="259" w:lineRule="auto"/>
        <w:rPr>
          <w:rFonts w:hint="eastAsia"/>
        </w:rPr>
      </w:pPr>
      <w:r>
        <w:t>A strong repeating 24-hour demand pattern is visible in the hourly data.</w:t>
      </w:r>
    </w:p>
    <w:p w14:paraId="54BECC28" w14:textId="77777777" w:rsidR="00C82DAA" w:rsidRDefault="00D255A7">
      <w:pPr>
        <w:pStyle w:val="ListBullet"/>
        <w:spacing w:after="100" w:line="259" w:lineRule="auto"/>
        <w:rPr>
          <w:rFonts w:hint="eastAsia"/>
        </w:rPr>
      </w:pPr>
      <w:r>
        <w:t>Evening hours generally show higher demand than overnight hours.</w:t>
      </w:r>
    </w:p>
    <w:p w14:paraId="36AAFC9D" w14:textId="77777777" w:rsidR="00C82DAA" w:rsidRDefault="00D255A7">
      <w:pPr>
        <w:pStyle w:val="ListBullet"/>
        <w:spacing w:after="100" w:line="259" w:lineRule="auto"/>
        <w:rPr>
          <w:rFonts w:hint="eastAsia"/>
        </w:rPr>
      </w:pPr>
      <w:r>
        <w:t>Weekday consumption is higher than weekend consumption on average.</w:t>
      </w:r>
    </w:p>
    <w:p w14:paraId="58A9E3F5" w14:textId="77777777" w:rsidR="00C82DAA" w:rsidRDefault="00D255A7">
      <w:pPr>
        <w:pStyle w:val="ListBullet"/>
        <w:spacing w:after="100" w:line="259" w:lineRule="auto"/>
        <w:rPr>
          <w:rFonts w:hint="eastAsia"/>
        </w:rPr>
      </w:pPr>
      <w:r>
        <w:t>Demand changes across months and seasons, indicating annual effects.</w:t>
      </w:r>
    </w:p>
    <w:p w14:paraId="089B0E71" w14:textId="77777777" w:rsidR="00C82DAA" w:rsidRDefault="00D255A7">
      <w:pPr>
        <w:pStyle w:val="ListBullet"/>
        <w:spacing w:after="100" w:line="259" w:lineRule="auto"/>
        <w:rPr>
          <w:rFonts w:hint="eastAsia"/>
        </w:rPr>
      </w:pPr>
      <w:r>
        <w:t>Holiday consumption is lower on average than non-holiday consumption.</w:t>
      </w:r>
    </w:p>
    <w:p w14:paraId="3F85AFC3" w14:textId="77777777" w:rsidR="00C82DAA" w:rsidRDefault="00D255A7">
      <w:pPr>
        <w:pStyle w:val="ListBullet"/>
        <w:spacing w:after="100" w:line="259" w:lineRule="auto"/>
        <w:rPr>
          <w:rFonts w:hint="eastAsia"/>
        </w:rPr>
      </w:pPr>
      <w:r>
        <w:t>Extreme observations exist and should be considered when interpreting forecasting errors.</w:t>
      </w:r>
    </w:p>
    <w:p w14:paraId="06B493DA" w14:textId="77777777" w:rsidR="00C82DAA" w:rsidRDefault="00D255A7">
      <w:pPr>
        <w:pStyle w:val="ListBullet"/>
        <w:spacing w:after="100" w:line="259" w:lineRule="auto"/>
        <w:rPr>
          <w:rFonts w:hint="eastAsia"/>
        </w:rPr>
      </w:pPr>
      <w:r>
        <w:t>These patterns motivate the use of calendar variables, lag features and a 24-hour seasonal time-series model.</w:t>
      </w:r>
    </w:p>
    <w:p w14:paraId="5898B4A9" w14:textId="77777777" w:rsidR="00C82DAA" w:rsidRDefault="00D255A7">
      <w:pPr>
        <w:pStyle w:val="Heading1"/>
        <w:spacing w:after="100" w:line="259" w:lineRule="auto"/>
      </w:pPr>
      <w:r>
        <w:t>8. Feature Engineering</w:t>
      </w:r>
    </w:p>
    <w:p w14:paraId="7557A683" w14:textId="77777777" w:rsidR="00C82DAA" w:rsidRDefault="00D255A7">
      <w:pPr>
        <w:spacing w:after="100" w:line="259" w:lineRule="auto"/>
        <w:rPr>
          <w:rFonts w:hint="eastAsia"/>
        </w:rPr>
      </w:pPr>
      <w:r>
        <w:t>For XGBoost, the timestamp was transformed into numerical and categorical-style indicators that represent the temporal context of each observation.</w:t>
      </w:r>
    </w:p>
    <w:tbl>
      <w:tblPr>
        <w:tblStyle w:val="TableGrid"/>
        <w:tblW w:w="0" w:type="auto"/>
        <w:jc w:val="center"/>
        <w:tblLook w:val="04A0" w:firstRow="1" w:lastRow="0" w:firstColumn="1" w:lastColumn="0" w:noHBand="0" w:noVBand="1"/>
      </w:tblPr>
      <w:tblGrid>
        <w:gridCol w:w="3308"/>
        <w:gridCol w:w="3309"/>
        <w:gridCol w:w="3309"/>
      </w:tblGrid>
      <w:tr w:rsidR="00C82DAA" w14:paraId="44BCC568" w14:textId="77777777">
        <w:trPr>
          <w:jc w:val="center"/>
        </w:trPr>
        <w:tc>
          <w:tcPr>
            <w:tcW w:w="3312" w:type="dxa"/>
            <w:shd w:val="clear" w:color="auto" w:fill="D9EAF7"/>
            <w:vAlign w:val="center"/>
          </w:tcPr>
          <w:p w14:paraId="3E9BD7BE" w14:textId="77777777" w:rsidR="00C82DAA" w:rsidRDefault="00D255A7">
            <w:pPr>
              <w:rPr>
                <w:rFonts w:hint="eastAsia"/>
              </w:rPr>
            </w:pPr>
            <w:r>
              <w:rPr>
                <w:b/>
                <w:sz w:val="19"/>
              </w:rPr>
              <w:t>Feature group</w:t>
            </w:r>
          </w:p>
        </w:tc>
        <w:tc>
          <w:tcPr>
            <w:tcW w:w="3312" w:type="dxa"/>
            <w:shd w:val="clear" w:color="auto" w:fill="D9EAF7"/>
            <w:vAlign w:val="center"/>
          </w:tcPr>
          <w:p w14:paraId="7BB05A14" w14:textId="77777777" w:rsidR="00C82DAA" w:rsidRDefault="00D255A7">
            <w:pPr>
              <w:rPr>
                <w:rFonts w:hint="eastAsia"/>
              </w:rPr>
            </w:pPr>
            <w:r>
              <w:rPr>
                <w:b/>
                <w:sz w:val="19"/>
              </w:rPr>
              <w:t>Examples</w:t>
            </w:r>
          </w:p>
        </w:tc>
        <w:tc>
          <w:tcPr>
            <w:tcW w:w="3312" w:type="dxa"/>
            <w:shd w:val="clear" w:color="auto" w:fill="D9EAF7"/>
            <w:vAlign w:val="center"/>
          </w:tcPr>
          <w:p w14:paraId="377CAB1A" w14:textId="77777777" w:rsidR="00C82DAA" w:rsidRDefault="00D255A7">
            <w:pPr>
              <w:rPr>
                <w:rFonts w:hint="eastAsia"/>
              </w:rPr>
            </w:pPr>
            <w:r>
              <w:rPr>
                <w:b/>
                <w:sz w:val="19"/>
              </w:rPr>
              <w:t>Purpose</w:t>
            </w:r>
          </w:p>
        </w:tc>
      </w:tr>
      <w:tr w:rsidR="00C82DAA" w14:paraId="68FDD8CA" w14:textId="77777777">
        <w:trPr>
          <w:jc w:val="center"/>
        </w:trPr>
        <w:tc>
          <w:tcPr>
            <w:tcW w:w="3312" w:type="dxa"/>
            <w:vAlign w:val="center"/>
          </w:tcPr>
          <w:p w14:paraId="18EE1321" w14:textId="77777777" w:rsidR="00C82DAA" w:rsidRDefault="00D255A7">
            <w:pPr>
              <w:rPr>
                <w:rFonts w:hint="eastAsia"/>
              </w:rPr>
            </w:pPr>
            <w:r>
              <w:rPr>
                <w:sz w:val="19"/>
              </w:rPr>
              <w:t>Calendar</w:t>
            </w:r>
          </w:p>
        </w:tc>
        <w:tc>
          <w:tcPr>
            <w:tcW w:w="3312" w:type="dxa"/>
            <w:vAlign w:val="center"/>
          </w:tcPr>
          <w:p w14:paraId="0060A57F" w14:textId="77777777" w:rsidR="00C82DAA" w:rsidRDefault="00D255A7">
            <w:pPr>
              <w:rPr>
                <w:rFonts w:hint="eastAsia"/>
              </w:rPr>
            </w:pPr>
            <w:r>
              <w:rPr>
                <w:sz w:val="19"/>
              </w:rPr>
              <w:t>Hour, Day of Week, Month, Year</w:t>
            </w:r>
          </w:p>
        </w:tc>
        <w:tc>
          <w:tcPr>
            <w:tcW w:w="3312" w:type="dxa"/>
            <w:vAlign w:val="center"/>
          </w:tcPr>
          <w:p w14:paraId="16B997B6" w14:textId="77777777" w:rsidR="00C82DAA" w:rsidRDefault="00D255A7">
            <w:pPr>
              <w:rPr>
                <w:rFonts w:hint="eastAsia"/>
              </w:rPr>
            </w:pPr>
            <w:r>
              <w:rPr>
                <w:sz w:val="19"/>
              </w:rPr>
              <w:t>Capture recurring time patterns</w:t>
            </w:r>
          </w:p>
        </w:tc>
      </w:tr>
      <w:tr w:rsidR="00C82DAA" w14:paraId="7E47908C" w14:textId="77777777">
        <w:trPr>
          <w:jc w:val="center"/>
        </w:trPr>
        <w:tc>
          <w:tcPr>
            <w:tcW w:w="3312" w:type="dxa"/>
            <w:vAlign w:val="center"/>
          </w:tcPr>
          <w:p w14:paraId="6D72A403" w14:textId="77777777" w:rsidR="00C82DAA" w:rsidRDefault="00D255A7">
            <w:pPr>
              <w:rPr>
                <w:rFonts w:hint="eastAsia"/>
              </w:rPr>
            </w:pPr>
            <w:r>
              <w:rPr>
                <w:sz w:val="19"/>
              </w:rPr>
              <w:t>Behavior</w:t>
            </w:r>
          </w:p>
        </w:tc>
        <w:tc>
          <w:tcPr>
            <w:tcW w:w="3312" w:type="dxa"/>
            <w:vAlign w:val="center"/>
          </w:tcPr>
          <w:p w14:paraId="620B0950" w14:textId="77777777" w:rsidR="00C82DAA" w:rsidRDefault="00D255A7">
            <w:pPr>
              <w:rPr>
                <w:rFonts w:hint="eastAsia"/>
              </w:rPr>
            </w:pPr>
            <w:r>
              <w:rPr>
                <w:sz w:val="19"/>
              </w:rPr>
              <w:t>Weekend, Holiday</w:t>
            </w:r>
          </w:p>
        </w:tc>
        <w:tc>
          <w:tcPr>
            <w:tcW w:w="3312" w:type="dxa"/>
            <w:vAlign w:val="center"/>
          </w:tcPr>
          <w:p w14:paraId="5C713693" w14:textId="77777777" w:rsidR="00C82DAA" w:rsidRDefault="00D255A7">
            <w:pPr>
              <w:rPr>
                <w:rFonts w:hint="eastAsia"/>
              </w:rPr>
            </w:pPr>
            <w:r>
              <w:rPr>
                <w:sz w:val="19"/>
              </w:rPr>
              <w:t>Represent changes in demand behavior</w:t>
            </w:r>
          </w:p>
        </w:tc>
      </w:tr>
      <w:tr w:rsidR="00C82DAA" w14:paraId="3D0DE272" w14:textId="77777777">
        <w:trPr>
          <w:jc w:val="center"/>
        </w:trPr>
        <w:tc>
          <w:tcPr>
            <w:tcW w:w="3312" w:type="dxa"/>
            <w:vAlign w:val="center"/>
          </w:tcPr>
          <w:p w14:paraId="1A814153" w14:textId="77777777" w:rsidR="00C82DAA" w:rsidRDefault="00D255A7">
            <w:pPr>
              <w:rPr>
                <w:rFonts w:hint="eastAsia"/>
              </w:rPr>
            </w:pPr>
            <w:r>
              <w:rPr>
                <w:sz w:val="19"/>
              </w:rPr>
              <w:t>Lagged demand</w:t>
            </w:r>
          </w:p>
        </w:tc>
        <w:tc>
          <w:tcPr>
            <w:tcW w:w="3312" w:type="dxa"/>
            <w:vAlign w:val="center"/>
          </w:tcPr>
          <w:p w14:paraId="6BB3C75F" w14:textId="77777777" w:rsidR="00C82DAA" w:rsidRDefault="00D255A7">
            <w:pPr>
              <w:rPr>
                <w:rFonts w:hint="eastAsia"/>
              </w:rPr>
            </w:pPr>
            <w:r>
              <w:rPr>
                <w:sz w:val="19"/>
              </w:rPr>
              <w:t>Previous hour, previous day, previous week</w:t>
            </w:r>
          </w:p>
        </w:tc>
        <w:tc>
          <w:tcPr>
            <w:tcW w:w="3312" w:type="dxa"/>
            <w:vAlign w:val="center"/>
          </w:tcPr>
          <w:p w14:paraId="6AF46685" w14:textId="77777777" w:rsidR="00C82DAA" w:rsidRDefault="00D255A7">
            <w:pPr>
              <w:rPr>
                <w:rFonts w:hint="eastAsia"/>
              </w:rPr>
            </w:pPr>
            <w:r>
              <w:rPr>
                <w:sz w:val="19"/>
              </w:rPr>
              <w:t>Capture recent and seasonal demand dependence</w:t>
            </w:r>
          </w:p>
        </w:tc>
      </w:tr>
      <w:tr w:rsidR="00C82DAA" w14:paraId="65208612" w14:textId="77777777">
        <w:trPr>
          <w:jc w:val="center"/>
        </w:trPr>
        <w:tc>
          <w:tcPr>
            <w:tcW w:w="3312" w:type="dxa"/>
            <w:vAlign w:val="center"/>
          </w:tcPr>
          <w:p w14:paraId="58B4F911" w14:textId="77777777" w:rsidR="00C82DAA" w:rsidRDefault="00D255A7">
            <w:pPr>
              <w:rPr>
                <w:rFonts w:hint="eastAsia"/>
              </w:rPr>
            </w:pPr>
            <w:r>
              <w:rPr>
                <w:sz w:val="19"/>
              </w:rPr>
              <w:t>Rolling statistics</w:t>
            </w:r>
          </w:p>
        </w:tc>
        <w:tc>
          <w:tcPr>
            <w:tcW w:w="3312" w:type="dxa"/>
            <w:vAlign w:val="center"/>
          </w:tcPr>
          <w:p w14:paraId="31C3F038" w14:textId="77777777" w:rsidR="00C82DAA" w:rsidRDefault="00D255A7">
            <w:pPr>
              <w:rPr>
                <w:rFonts w:hint="eastAsia"/>
              </w:rPr>
            </w:pPr>
            <w:r>
              <w:rPr>
                <w:sz w:val="19"/>
              </w:rPr>
              <w:t>24-hour and 168-hour rolling averages</w:t>
            </w:r>
          </w:p>
        </w:tc>
        <w:tc>
          <w:tcPr>
            <w:tcW w:w="3312" w:type="dxa"/>
            <w:vAlign w:val="center"/>
          </w:tcPr>
          <w:p w14:paraId="44E37587" w14:textId="77777777" w:rsidR="00C82DAA" w:rsidRDefault="00D255A7">
            <w:pPr>
              <w:rPr>
                <w:rFonts w:hint="eastAsia"/>
              </w:rPr>
            </w:pPr>
            <w:r>
              <w:rPr>
                <w:sz w:val="19"/>
              </w:rPr>
              <w:t>Represent recent demand level and weekly context</w:t>
            </w:r>
          </w:p>
        </w:tc>
      </w:tr>
    </w:tbl>
    <w:p w14:paraId="2BC44C10" w14:textId="77777777" w:rsidR="00C82DAA" w:rsidRDefault="00C82DAA">
      <w:pPr>
        <w:spacing w:after="100" w:line="259" w:lineRule="auto"/>
        <w:rPr>
          <w:rFonts w:hint="eastAsia"/>
        </w:rPr>
      </w:pPr>
    </w:p>
    <w:p w14:paraId="24A6CE64" w14:textId="77777777" w:rsidR="00C82DAA" w:rsidRDefault="00D255A7">
      <w:pPr>
        <w:spacing w:after="100" w:line="259" w:lineRule="auto"/>
        <w:rPr>
          <w:rFonts w:hint="eastAsia"/>
        </w:rPr>
      </w:pPr>
      <w:r>
        <w:t>Only information available before the prediction timestamp should be used as a forecasting input. For the future XGBoost forecast, unknown lag values are generated recursively.</w:t>
      </w:r>
    </w:p>
    <w:p w14:paraId="2E489E3B" w14:textId="77777777" w:rsidR="00C82DAA" w:rsidRDefault="00D255A7">
      <w:pPr>
        <w:pStyle w:val="Heading1"/>
        <w:spacing w:after="100" w:line="259" w:lineRule="auto"/>
      </w:pPr>
      <w:r>
        <w:t>9. Forecasting Methodology</w:t>
      </w:r>
    </w:p>
    <w:p w14:paraId="32EB1759" w14:textId="77777777" w:rsidR="00C82DAA" w:rsidRDefault="00D255A7">
      <w:pPr>
        <w:spacing w:after="100" w:line="259" w:lineRule="auto"/>
        <w:rPr>
          <w:rFonts w:hint="eastAsia"/>
        </w:rPr>
      </w:pPr>
      <w:r>
        <w:t>The overall workflow followed a structured forecasting pipeline:</w:t>
      </w:r>
    </w:p>
    <w:p w14:paraId="7FEB89F8" w14:textId="77777777" w:rsidR="00C82DAA" w:rsidRDefault="00D255A7">
      <w:pPr>
        <w:pStyle w:val="ListNumber"/>
        <w:spacing w:after="100" w:line="259" w:lineRule="auto"/>
        <w:rPr>
          <w:rFonts w:hint="eastAsia"/>
        </w:rPr>
      </w:pPr>
      <w:r>
        <w:t>Load and inspect the PJM hourly consumption data.</w:t>
      </w:r>
    </w:p>
    <w:p w14:paraId="0A18EABB" w14:textId="77777777" w:rsidR="00C82DAA" w:rsidRDefault="00D255A7">
      <w:pPr>
        <w:pStyle w:val="ListNumber"/>
        <w:spacing w:after="100" w:line="259" w:lineRule="auto"/>
        <w:rPr>
          <w:rFonts w:hint="eastAsia"/>
        </w:rPr>
      </w:pPr>
      <w:r>
        <w:t>Clean and verify chronological time-series integrity.</w:t>
      </w:r>
    </w:p>
    <w:p w14:paraId="78F1B051" w14:textId="77777777" w:rsidR="00C82DAA" w:rsidRDefault="00D255A7">
      <w:pPr>
        <w:pStyle w:val="ListNumber"/>
        <w:spacing w:after="100" w:line="259" w:lineRule="auto"/>
        <w:rPr>
          <w:rFonts w:hint="eastAsia"/>
        </w:rPr>
      </w:pPr>
      <w:r>
        <w:t>Perform EDA to identify daily, weekly, seasonal and holiday patterns.</w:t>
      </w:r>
    </w:p>
    <w:p w14:paraId="6B060FF4" w14:textId="77777777" w:rsidR="00C82DAA" w:rsidRDefault="00D255A7">
      <w:pPr>
        <w:pStyle w:val="ListNumber"/>
        <w:spacing w:after="100" w:line="259" w:lineRule="auto"/>
        <w:rPr>
          <w:rFonts w:hint="eastAsia"/>
        </w:rPr>
      </w:pPr>
      <w:r>
        <w:lastRenderedPageBreak/>
        <w:t>Create calendar and lag-based features for XGBoost.</w:t>
      </w:r>
    </w:p>
    <w:p w14:paraId="629EFFA5" w14:textId="77777777" w:rsidR="00C82DAA" w:rsidRDefault="00D255A7">
      <w:pPr>
        <w:pStyle w:val="ListNumber"/>
        <w:spacing w:after="100" w:line="259" w:lineRule="auto"/>
        <w:rPr>
          <w:rFonts w:hint="eastAsia"/>
        </w:rPr>
      </w:pPr>
      <w:r>
        <w:t>Configure a seasonal SARIMAX model using a 24-hour seasonal cycle.</w:t>
      </w:r>
    </w:p>
    <w:p w14:paraId="08C24E76" w14:textId="77777777" w:rsidR="00C82DAA" w:rsidRDefault="00D255A7">
      <w:pPr>
        <w:pStyle w:val="ListNumber"/>
        <w:spacing w:after="100" w:line="259" w:lineRule="auto"/>
        <w:rPr>
          <w:rFonts w:hint="eastAsia"/>
        </w:rPr>
      </w:pPr>
      <w:r>
        <w:t>Evaluate models on a chronological hold-out period.</w:t>
      </w:r>
    </w:p>
    <w:p w14:paraId="2148BF77" w14:textId="77777777" w:rsidR="00C82DAA" w:rsidRDefault="00D255A7">
      <w:pPr>
        <w:pStyle w:val="ListNumber"/>
        <w:spacing w:after="100" w:line="259" w:lineRule="auto"/>
        <w:rPr>
          <w:rFonts w:hint="eastAsia"/>
        </w:rPr>
      </w:pPr>
      <w:r>
        <w:t>Generate 720 hourly predictions for the next 30 days.</w:t>
      </w:r>
    </w:p>
    <w:p w14:paraId="7EE5ED5A" w14:textId="77777777" w:rsidR="00C82DAA" w:rsidRDefault="00D255A7">
      <w:pPr>
        <w:pStyle w:val="ListNumber"/>
        <w:spacing w:after="100" w:line="259" w:lineRule="auto"/>
        <w:rPr>
          <w:rFonts w:hint="eastAsia"/>
        </w:rPr>
      </w:pPr>
      <w:r>
        <w:t>Prepare the results for Streamlit deployment.</w:t>
      </w:r>
    </w:p>
    <w:p w14:paraId="55CF8D94" w14:textId="77777777" w:rsidR="00C82DAA" w:rsidRDefault="00D255A7">
      <w:pPr>
        <w:pStyle w:val="Heading1"/>
        <w:spacing w:after="100" w:line="259" w:lineRule="auto"/>
      </w:pPr>
      <w:r>
        <w:t>10. XGBoost Model</w:t>
      </w:r>
    </w:p>
    <w:p w14:paraId="16775896" w14:textId="77777777" w:rsidR="00C82DAA" w:rsidRDefault="00D255A7">
      <w:pPr>
        <w:spacing w:after="100" w:line="259" w:lineRule="auto"/>
        <w:rPr>
          <w:rFonts w:hint="eastAsia"/>
        </w:rPr>
      </w:pPr>
      <w:r>
        <w:t>XGBoost Regressor was used as the feature-driven machine-learning approach. It learns nonlinear relationships between calendar information, holiday indicators and previous demand values.</w:t>
      </w:r>
    </w:p>
    <w:p w14:paraId="7B8E2298" w14:textId="77777777" w:rsidR="00C82DAA" w:rsidRDefault="00D255A7">
      <w:pPr>
        <w:spacing w:after="100" w:line="259" w:lineRule="auto"/>
        <w:rPr>
          <w:rFonts w:hint="eastAsia"/>
        </w:rPr>
      </w:pPr>
      <w:r>
        <w:t>The major forecasting challenge is that future lag values are not known. Therefore, the 30-day forecast is generated recursively. After predicting one hour, that predicted value is appended to the history and can be used as a lag input for the next hour.</w:t>
      </w:r>
    </w:p>
    <w:p w14:paraId="16D21297" w14:textId="77777777" w:rsidR="00C82DAA" w:rsidRDefault="00D255A7">
      <w:pPr>
        <w:spacing w:after="100" w:line="259" w:lineRule="auto"/>
        <w:rPr>
          <w:rFonts w:hint="eastAsia"/>
        </w:rPr>
      </w:pPr>
      <w:r>
        <w:t>The generated XGBoost forecast contains 720 hourly predictions. Its reported average predicted demand is 5,729.06 MW, with a maximum of 7,503.34 MW and a minimum of 3,944.14 MW.</w:t>
      </w:r>
    </w:p>
    <w:p w14:paraId="141FD797" w14:textId="77777777" w:rsidR="00C82DAA" w:rsidRDefault="00D255A7">
      <w:pPr>
        <w:pStyle w:val="Heading1"/>
        <w:spacing w:after="100" w:line="259" w:lineRule="auto"/>
      </w:pPr>
      <w:r>
        <w:t>11. SARIMAX Model</w:t>
      </w:r>
    </w:p>
    <w:p w14:paraId="249E8031" w14:textId="77777777" w:rsidR="00C82DAA" w:rsidRDefault="00D255A7">
      <w:pPr>
        <w:spacing w:after="100" w:line="259" w:lineRule="auto"/>
        <w:rPr>
          <w:rFonts w:hint="eastAsia"/>
        </w:rPr>
      </w:pPr>
      <w:r>
        <w:t>SARIMAX was used to model the temporal structure directly. The selected reported configuration is SARIMAX(2,0,1) × (1,1,1,24). The 24-hour seasonal period represents the daily repetition observed in hourly electricity demand.</w:t>
      </w:r>
    </w:p>
    <w:tbl>
      <w:tblPr>
        <w:tblStyle w:val="TableGrid"/>
        <w:tblW w:w="0" w:type="auto"/>
        <w:jc w:val="center"/>
        <w:tblLook w:val="04A0" w:firstRow="1" w:lastRow="0" w:firstColumn="1" w:lastColumn="0" w:noHBand="0" w:noVBand="1"/>
      </w:tblPr>
      <w:tblGrid>
        <w:gridCol w:w="4963"/>
        <w:gridCol w:w="4963"/>
      </w:tblGrid>
      <w:tr w:rsidR="00C82DAA" w14:paraId="79614E08" w14:textId="77777777">
        <w:trPr>
          <w:jc w:val="center"/>
        </w:trPr>
        <w:tc>
          <w:tcPr>
            <w:tcW w:w="4968" w:type="dxa"/>
            <w:shd w:val="clear" w:color="auto" w:fill="D9EAF7"/>
            <w:vAlign w:val="center"/>
          </w:tcPr>
          <w:p w14:paraId="6FA8A473" w14:textId="77777777" w:rsidR="00C82DAA" w:rsidRDefault="00D255A7">
            <w:pPr>
              <w:rPr>
                <w:rFonts w:hint="eastAsia"/>
              </w:rPr>
            </w:pPr>
            <w:r>
              <w:rPr>
                <w:b/>
                <w:sz w:val="19"/>
              </w:rPr>
              <w:t>Model property</w:t>
            </w:r>
          </w:p>
        </w:tc>
        <w:tc>
          <w:tcPr>
            <w:tcW w:w="4968" w:type="dxa"/>
            <w:shd w:val="clear" w:color="auto" w:fill="D9EAF7"/>
            <w:vAlign w:val="center"/>
          </w:tcPr>
          <w:p w14:paraId="33B9C903" w14:textId="77777777" w:rsidR="00C82DAA" w:rsidRDefault="00D255A7">
            <w:pPr>
              <w:rPr>
                <w:rFonts w:hint="eastAsia"/>
              </w:rPr>
            </w:pPr>
            <w:r>
              <w:rPr>
                <w:b/>
                <w:sz w:val="19"/>
              </w:rPr>
              <w:t>Reported configuration</w:t>
            </w:r>
          </w:p>
        </w:tc>
      </w:tr>
      <w:tr w:rsidR="00C82DAA" w14:paraId="40C53A72" w14:textId="77777777">
        <w:trPr>
          <w:jc w:val="center"/>
        </w:trPr>
        <w:tc>
          <w:tcPr>
            <w:tcW w:w="4968" w:type="dxa"/>
            <w:vAlign w:val="center"/>
          </w:tcPr>
          <w:p w14:paraId="24FB6FDC" w14:textId="77777777" w:rsidR="00C82DAA" w:rsidRDefault="00D255A7">
            <w:pPr>
              <w:rPr>
                <w:rFonts w:hint="eastAsia"/>
              </w:rPr>
            </w:pPr>
            <w:r>
              <w:rPr>
                <w:sz w:val="19"/>
              </w:rPr>
              <w:t>Algorithm</w:t>
            </w:r>
          </w:p>
        </w:tc>
        <w:tc>
          <w:tcPr>
            <w:tcW w:w="4968" w:type="dxa"/>
            <w:vAlign w:val="center"/>
          </w:tcPr>
          <w:p w14:paraId="5CFF1493" w14:textId="77777777" w:rsidR="00C82DAA" w:rsidRDefault="00D255A7">
            <w:pPr>
              <w:rPr>
                <w:rFonts w:hint="eastAsia"/>
              </w:rPr>
            </w:pPr>
            <w:r>
              <w:rPr>
                <w:sz w:val="19"/>
              </w:rPr>
              <w:t>SARIMAX</w:t>
            </w:r>
          </w:p>
        </w:tc>
      </w:tr>
      <w:tr w:rsidR="00C82DAA" w14:paraId="5E960F31" w14:textId="77777777">
        <w:trPr>
          <w:jc w:val="center"/>
        </w:trPr>
        <w:tc>
          <w:tcPr>
            <w:tcW w:w="4968" w:type="dxa"/>
            <w:vAlign w:val="center"/>
          </w:tcPr>
          <w:p w14:paraId="69600898" w14:textId="77777777" w:rsidR="00C82DAA" w:rsidRDefault="00D255A7">
            <w:pPr>
              <w:rPr>
                <w:rFonts w:hint="eastAsia"/>
              </w:rPr>
            </w:pPr>
            <w:r>
              <w:rPr>
                <w:sz w:val="19"/>
              </w:rPr>
              <w:t>Order</w:t>
            </w:r>
          </w:p>
        </w:tc>
        <w:tc>
          <w:tcPr>
            <w:tcW w:w="4968" w:type="dxa"/>
            <w:vAlign w:val="center"/>
          </w:tcPr>
          <w:p w14:paraId="24369F9D" w14:textId="77777777" w:rsidR="00C82DAA" w:rsidRDefault="00D255A7">
            <w:pPr>
              <w:rPr>
                <w:rFonts w:hint="eastAsia"/>
              </w:rPr>
            </w:pPr>
            <w:r>
              <w:rPr>
                <w:sz w:val="19"/>
              </w:rPr>
              <w:t>(2,0,1)</w:t>
            </w:r>
          </w:p>
        </w:tc>
      </w:tr>
      <w:tr w:rsidR="00C82DAA" w14:paraId="7E7C7702" w14:textId="77777777">
        <w:trPr>
          <w:jc w:val="center"/>
        </w:trPr>
        <w:tc>
          <w:tcPr>
            <w:tcW w:w="4968" w:type="dxa"/>
            <w:vAlign w:val="center"/>
          </w:tcPr>
          <w:p w14:paraId="3DD1BDBE" w14:textId="77777777" w:rsidR="00C82DAA" w:rsidRDefault="00D255A7">
            <w:pPr>
              <w:rPr>
                <w:rFonts w:hint="eastAsia"/>
              </w:rPr>
            </w:pPr>
            <w:r>
              <w:rPr>
                <w:sz w:val="19"/>
              </w:rPr>
              <w:t>Seasonal order</w:t>
            </w:r>
          </w:p>
        </w:tc>
        <w:tc>
          <w:tcPr>
            <w:tcW w:w="4968" w:type="dxa"/>
            <w:vAlign w:val="center"/>
          </w:tcPr>
          <w:p w14:paraId="3268EDED" w14:textId="77777777" w:rsidR="00C82DAA" w:rsidRDefault="00D255A7">
            <w:pPr>
              <w:rPr>
                <w:rFonts w:hint="eastAsia"/>
              </w:rPr>
            </w:pPr>
            <w:r>
              <w:rPr>
                <w:sz w:val="19"/>
              </w:rPr>
              <w:t>(1,1,1,24)</w:t>
            </w:r>
          </w:p>
        </w:tc>
      </w:tr>
      <w:tr w:rsidR="00C82DAA" w14:paraId="56A63E5C" w14:textId="77777777">
        <w:trPr>
          <w:jc w:val="center"/>
        </w:trPr>
        <w:tc>
          <w:tcPr>
            <w:tcW w:w="4968" w:type="dxa"/>
            <w:vAlign w:val="center"/>
          </w:tcPr>
          <w:p w14:paraId="07EE86BC" w14:textId="77777777" w:rsidR="00C82DAA" w:rsidRDefault="00D255A7">
            <w:pPr>
              <w:rPr>
                <w:rFonts w:hint="eastAsia"/>
              </w:rPr>
            </w:pPr>
            <w:r>
              <w:rPr>
                <w:sz w:val="19"/>
              </w:rPr>
              <w:t>Seasonal period</w:t>
            </w:r>
          </w:p>
        </w:tc>
        <w:tc>
          <w:tcPr>
            <w:tcW w:w="4968" w:type="dxa"/>
            <w:vAlign w:val="center"/>
          </w:tcPr>
          <w:p w14:paraId="64B38946" w14:textId="77777777" w:rsidR="00C82DAA" w:rsidRDefault="00D255A7">
            <w:pPr>
              <w:rPr>
                <w:rFonts w:hint="eastAsia"/>
              </w:rPr>
            </w:pPr>
            <w:r>
              <w:rPr>
                <w:sz w:val="19"/>
              </w:rPr>
              <w:t>24 hours</w:t>
            </w:r>
          </w:p>
        </w:tc>
      </w:tr>
      <w:tr w:rsidR="00C82DAA" w14:paraId="33033D35" w14:textId="77777777">
        <w:trPr>
          <w:jc w:val="center"/>
        </w:trPr>
        <w:tc>
          <w:tcPr>
            <w:tcW w:w="4968" w:type="dxa"/>
            <w:vAlign w:val="center"/>
          </w:tcPr>
          <w:p w14:paraId="42B339E5" w14:textId="77777777" w:rsidR="00C82DAA" w:rsidRDefault="00D255A7">
            <w:pPr>
              <w:rPr>
                <w:rFonts w:hint="eastAsia"/>
              </w:rPr>
            </w:pPr>
            <w:r>
              <w:rPr>
                <w:sz w:val="19"/>
              </w:rPr>
              <w:t>Training window</w:t>
            </w:r>
          </w:p>
        </w:tc>
        <w:tc>
          <w:tcPr>
            <w:tcW w:w="4968" w:type="dxa"/>
            <w:vAlign w:val="center"/>
          </w:tcPr>
          <w:p w14:paraId="70C0E44C" w14:textId="77777777" w:rsidR="00C82DAA" w:rsidRDefault="00D255A7">
            <w:pPr>
              <w:rPr>
                <w:rFonts w:hint="eastAsia"/>
              </w:rPr>
            </w:pPr>
            <w:r>
              <w:rPr>
                <w:sz w:val="19"/>
              </w:rPr>
              <w:t>8,641 hours</w:t>
            </w:r>
          </w:p>
        </w:tc>
      </w:tr>
      <w:tr w:rsidR="00C82DAA" w14:paraId="7504CB26" w14:textId="77777777">
        <w:trPr>
          <w:jc w:val="center"/>
        </w:trPr>
        <w:tc>
          <w:tcPr>
            <w:tcW w:w="4968" w:type="dxa"/>
            <w:vAlign w:val="center"/>
          </w:tcPr>
          <w:p w14:paraId="1E4FEF00" w14:textId="77777777" w:rsidR="00C82DAA" w:rsidRDefault="00D255A7">
            <w:pPr>
              <w:rPr>
                <w:rFonts w:hint="eastAsia"/>
              </w:rPr>
            </w:pPr>
            <w:r>
              <w:rPr>
                <w:sz w:val="19"/>
              </w:rPr>
              <w:t>Training start</w:t>
            </w:r>
          </w:p>
        </w:tc>
        <w:tc>
          <w:tcPr>
            <w:tcW w:w="4968" w:type="dxa"/>
            <w:vAlign w:val="center"/>
          </w:tcPr>
          <w:p w14:paraId="7B90972E" w14:textId="77777777" w:rsidR="00C82DAA" w:rsidRDefault="00D255A7">
            <w:pPr>
              <w:rPr>
                <w:rFonts w:hint="eastAsia"/>
              </w:rPr>
            </w:pPr>
            <w:r>
              <w:rPr>
                <w:sz w:val="19"/>
              </w:rPr>
              <w:t>01-Aug-2017</w:t>
            </w:r>
          </w:p>
        </w:tc>
      </w:tr>
      <w:tr w:rsidR="00C82DAA" w14:paraId="58121358" w14:textId="77777777">
        <w:trPr>
          <w:jc w:val="center"/>
        </w:trPr>
        <w:tc>
          <w:tcPr>
            <w:tcW w:w="4968" w:type="dxa"/>
            <w:vAlign w:val="center"/>
          </w:tcPr>
          <w:p w14:paraId="53F2725B" w14:textId="77777777" w:rsidR="00C82DAA" w:rsidRDefault="00D255A7">
            <w:pPr>
              <w:rPr>
                <w:rFonts w:hint="eastAsia"/>
              </w:rPr>
            </w:pPr>
            <w:r>
              <w:rPr>
                <w:sz w:val="19"/>
              </w:rPr>
              <w:t>Forecast horizon</w:t>
            </w:r>
          </w:p>
        </w:tc>
        <w:tc>
          <w:tcPr>
            <w:tcW w:w="4968" w:type="dxa"/>
            <w:vAlign w:val="center"/>
          </w:tcPr>
          <w:p w14:paraId="1719E926" w14:textId="77777777" w:rsidR="00C82DAA" w:rsidRDefault="00D255A7">
            <w:pPr>
              <w:rPr>
                <w:rFonts w:hint="eastAsia"/>
              </w:rPr>
            </w:pPr>
            <w:r>
              <w:rPr>
                <w:sz w:val="19"/>
              </w:rPr>
              <w:t>720 hours</w:t>
            </w:r>
          </w:p>
        </w:tc>
      </w:tr>
      <w:tr w:rsidR="00C82DAA" w14:paraId="0EF9978B" w14:textId="77777777">
        <w:trPr>
          <w:jc w:val="center"/>
        </w:trPr>
        <w:tc>
          <w:tcPr>
            <w:tcW w:w="4968" w:type="dxa"/>
            <w:vAlign w:val="center"/>
          </w:tcPr>
          <w:p w14:paraId="487D0E2E" w14:textId="77777777" w:rsidR="00C82DAA" w:rsidRDefault="00D255A7">
            <w:pPr>
              <w:rPr>
                <w:rFonts w:hint="eastAsia"/>
              </w:rPr>
            </w:pPr>
            <w:r>
              <w:rPr>
                <w:sz w:val="19"/>
              </w:rPr>
              <w:t>AIC</w:t>
            </w:r>
          </w:p>
        </w:tc>
        <w:tc>
          <w:tcPr>
            <w:tcW w:w="4968" w:type="dxa"/>
            <w:vAlign w:val="center"/>
          </w:tcPr>
          <w:p w14:paraId="0095D42E" w14:textId="77777777" w:rsidR="00C82DAA" w:rsidRDefault="00D255A7">
            <w:pPr>
              <w:rPr>
                <w:rFonts w:hint="eastAsia"/>
              </w:rPr>
            </w:pPr>
            <w:r>
              <w:rPr>
                <w:sz w:val="19"/>
              </w:rPr>
              <w:t>98,653.17</w:t>
            </w:r>
          </w:p>
        </w:tc>
      </w:tr>
      <w:tr w:rsidR="00C82DAA" w14:paraId="53E0981D" w14:textId="77777777">
        <w:trPr>
          <w:jc w:val="center"/>
        </w:trPr>
        <w:tc>
          <w:tcPr>
            <w:tcW w:w="4968" w:type="dxa"/>
            <w:vAlign w:val="center"/>
          </w:tcPr>
          <w:p w14:paraId="18377722" w14:textId="77777777" w:rsidR="00C82DAA" w:rsidRDefault="00D255A7">
            <w:pPr>
              <w:rPr>
                <w:rFonts w:hint="eastAsia"/>
              </w:rPr>
            </w:pPr>
            <w:r>
              <w:rPr>
                <w:sz w:val="19"/>
              </w:rPr>
              <w:t>Forecast type</w:t>
            </w:r>
          </w:p>
        </w:tc>
        <w:tc>
          <w:tcPr>
            <w:tcW w:w="4968" w:type="dxa"/>
            <w:vAlign w:val="center"/>
          </w:tcPr>
          <w:p w14:paraId="22E204D8" w14:textId="77777777" w:rsidR="00C82DAA" w:rsidRDefault="00D255A7">
            <w:pPr>
              <w:rPr>
                <w:rFonts w:hint="eastAsia"/>
              </w:rPr>
            </w:pPr>
            <w:r>
              <w:rPr>
                <w:sz w:val="19"/>
              </w:rPr>
              <w:t>Direct multi-step forecast</w:t>
            </w:r>
          </w:p>
        </w:tc>
      </w:tr>
    </w:tbl>
    <w:p w14:paraId="6A387739" w14:textId="77777777" w:rsidR="00C82DAA" w:rsidRDefault="00C82DAA">
      <w:pPr>
        <w:spacing w:after="100" w:line="259" w:lineRule="auto"/>
        <w:rPr>
          <w:rFonts w:hint="eastAsia"/>
        </w:rPr>
      </w:pPr>
    </w:p>
    <w:p w14:paraId="1342B068" w14:textId="77777777" w:rsidR="00C82DAA" w:rsidRDefault="00D255A7">
      <w:pPr>
        <w:spacing w:after="100" w:line="259" w:lineRule="auto"/>
        <w:rPr>
          <w:rFonts w:hint="eastAsia"/>
        </w:rPr>
      </w:pPr>
      <w:r>
        <w:t>The model parameters were estimated using the training window and the latest 168 hours were incorporated through state updating before the final forecast without a full refit.</w:t>
      </w:r>
    </w:p>
    <w:p w14:paraId="00765270" w14:textId="77777777" w:rsidR="00C82DAA" w:rsidRDefault="00D255A7">
      <w:pPr>
        <w:pStyle w:val="Heading1"/>
        <w:spacing w:after="100" w:line="259" w:lineRule="auto"/>
      </w:pPr>
      <w:r>
        <w:t>12. Model Evaluation</w:t>
      </w:r>
    </w:p>
    <w:p w14:paraId="56453F32" w14:textId="77777777" w:rsidR="00C82DAA" w:rsidRDefault="00D255A7">
      <w:pPr>
        <w:spacing w:after="100" w:line="259" w:lineRule="auto"/>
        <w:rPr>
          <w:rFonts w:hint="eastAsia"/>
        </w:rPr>
      </w:pPr>
      <w:r>
        <w:t>Forecasting models were evaluated using chronological data rather than randomly shuffled samples. This preserves the real forecasting situation in which future observations are unavailable at training time.</w:t>
      </w:r>
    </w:p>
    <w:tbl>
      <w:tblPr>
        <w:tblStyle w:val="TableGrid"/>
        <w:tblW w:w="0" w:type="auto"/>
        <w:jc w:val="center"/>
        <w:tblLook w:val="04A0" w:firstRow="1" w:lastRow="0" w:firstColumn="1" w:lastColumn="0" w:noHBand="0" w:noVBand="1"/>
      </w:tblPr>
      <w:tblGrid>
        <w:gridCol w:w="3308"/>
        <w:gridCol w:w="3309"/>
        <w:gridCol w:w="3309"/>
      </w:tblGrid>
      <w:tr w:rsidR="00C82DAA" w14:paraId="380488F1" w14:textId="77777777">
        <w:trPr>
          <w:jc w:val="center"/>
        </w:trPr>
        <w:tc>
          <w:tcPr>
            <w:tcW w:w="3312" w:type="dxa"/>
            <w:shd w:val="clear" w:color="auto" w:fill="D9EAF7"/>
            <w:vAlign w:val="center"/>
          </w:tcPr>
          <w:p w14:paraId="399636F5" w14:textId="77777777" w:rsidR="00C82DAA" w:rsidRDefault="00D255A7">
            <w:pPr>
              <w:rPr>
                <w:rFonts w:hint="eastAsia"/>
              </w:rPr>
            </w:pPr>
            <w:r>
              <w:rPr>
                <w:b/>
                <w:sz w:val="19"/>
              </w:rPr>
              <w:t>Metric</w:t>
            </w:r>
          </w:p>
        </w:tc>
        <w:tc>
          <w:tcPr>
            <w:tcW w:w="3312" w:type="dxa"/>
            <w:shd w:val="clear" w:color="auto" w:fill="D9EAF7"/>
            <w:vAlign w:val="center"/>
          </w:tcPr>
          <w:p w14:paraId="52C7397B" w14:textId="77777777" w:rsidR="00C82DAA" w:rsidRDefault="00D255A7">
            <w:pPr>
              <w:rPr>
                <w:rFonts w:hint="eastAsia"/>
              </w:rPr>
            </w:pPr>
            <w:r>
              <w:rPr>
                <w:b/>
                <w:sz w:val="19"/>
              </w:rPr>
              <w:t>SARIMAX result</w:t>
            </w:r>
          </w:p>
        </w:tc>
        <w:tc>
          <w:tcPr>
            <w:tcW w:w="3312" w:type="dxa"/>
            <w:shd w:val="clear" w:color="auto" w:fill="D9EAF7"/>
            <w:vAlign w:val="center"/>
          </w:tcPr>
          <w:p w14:paraId="3FF513C7" w14:textId="77777777" w:rsidR="00C82DAA" w:rsidRDefault="00D255A7">
            <w:pPr>
              <w:rPr>
                <w:rFonts w:hint="eastAsia"/>
              </w:rPr>
            </w:pPr>
            <w:r>
              <w:rPr>
                <w:b/>
                <w:sz w:val="19"/>
              </w:rPr>
              <w:t>Interpretation</w:t>
            </w:r>
          </w:p>
        </w:tc>
      </w:tr>
      <w:tr w:rsidR="00C82DAA" w14:paraId="5310B145" w14:textId="77777777">
        <w:trPr>
          <w:jc w:val="center"/>
        </w:trPr>
        <w:tc>
          <w:tcPr>
            <w:tcW w:w="3312" w:type="dxa"/>
            <w:vAlign w:val="center"/>
          </w:tcPr>
          <w:p w14:paraId="2106629D" w14:textId="77777777" w:rsidR="00C82DAA" w:rsidRDefault="00D255A7">
            <w:pPr>
              <w:rPr>
                <w:rFonts w:hint="eastAsia"/>
              </w:rPr>
            </w:pPr>
            <w:r>
              <w:rPr>
                <w:sz w:val="19"/>
              </w:rPr>
              <w:t>MAE</w:t>
            </w:r>
          </w:p>
        </w:tc>
        <w:tc>
          <w:tcPr>
            <w:tcW w:w="3312" w:type="dxa"/>
            <w:vAlign w:val="center"/>
          </w:tcPr>
          <w:p w14:paraId="0D01EB71" w14:textId="77777777" w:rsidR="00C82DAA" w:rsidRDefault="00D255A7">
            <w:pPr>
              <w:rPr>
                <w:rFonts w:hint="eastAsia"/>
              </w:rPr>
            </w:pPr>
            <w:r>
              <w:rPr>
                <w:sz w:val="19"/>
              </w:rPr>
              <w:t>379.38 MW</w:t>
            </w:r>
          </w:p>
        </w:tc>
        <w:tc>
          <w:tcPr>
            <w:tcW w:w="3312" w:type="dxa"/>
            <w:vAlign w:val="center"/>
          </w:tcPr>
          <w:p w14:paraId="1DB20FB1" w14:textId="77777777" w:rsidR="00C82DAA" w:rsidRDefault="00D255A7">
            <w:pPr>
              <w:rPr>
                <w:rFonts w:hint="eastAsia"/>
              </w:rPr>
            </w:pPr>
            <w:r>
              <w:rPr>
                <w:sz w:val="19"/>
              </w:rPr>
              <w:t>Average absolute prediction error</w:t>
            </w:r>
          </w:p>
        </w:tc>
      </w:tr>
      <w:tr w:rsidR="00C82DAA" w14:paraId="5887E84D" w14:textId="77777777">
        <w:trPr>
          <w:jc w:val="center"/>
        </w:trPr>
        <w:tc>
          <w:tcPr>
            <w:tcW w:w="3312" w:type="dxa"/>
            <w:vAlign w:val="center"/>
          </w:tcPr>
          <w:p w14:paraId="426D9835" w14:textId="77777777" w:rsidR="00C82DAA" w:rsidRDefault="00D255A7">
            <w:pPr>
              <w:rPr>
                <w:rFonts w:hint="eastAsia"/>
              </w:rPr>
            </w:pPr>
            <w:r>
              <w:rPr>
                <w:sz w:val="19"/>
              </w:rPr>
              <w:t>RMSE</w:t>
            </w:r>
          </w:p>
        </w:tc>
        <w:tc>
          <w:tcPr>
            <w:tcW w:w="3312" w:type="dxa"/>
            <w:vAlign w:val="center"/>
          </w:tcPr>
          <w:p w14:paraId="0174F190" w14:textId="77777777" w:rsidR="00C82DAA" w:rsidRDefault="00D255A7">
            <w:pPr>
              <w:rPr>
                <w:rFonts w:hint="eastAsia"/>
              </w:rPr>
            </w:pPr>
            <w:r>
              <w:rPr>
                <w:sz w:val="19"/>
              </w:rPr>
              <w:t>475.35 MW</w:t>
            </w:r>
          </w:p>
        </w:tc>
        <w:tc>
          <w:tcPr>
            <w:tcW w:w="3312" w:type="dxa"/>
            <w:vAlign w:val="center"/>
          </w:tcPr>
          <w:p w14:paraId="7E63DFA6" w14:textId="77777777" w:rsidR="00C82DAA" w:rsidRDefault="00D255A7">
            <w:pPr>
              <w:rPr>
                <w:rFonts w:hint="eastAsia"/>
              </w:rPr>
            </w:pPr>
            <w:r>
              <w:rPr>
                <w:sz w:val="19"/>
              </w:rPr>
              <w:t>Penalizes larger prediction errors more strongly</w:t>
            </w:r>
          </w:p>
        </w:tc>
      </w:tr>
      <w:tr w:rsidR="00C82DAA" w14:paraId="1C78C0E1" w14:textId="77777777">
        <w:trPr>
          <w:jc w:val="center"/>
        </w:trPr>
        <w:tc>
          <w:tcPr>
            <w:tcW w:w="3312" w:type="dxa"/>
            <w:vAlign w:val="center"/>
          </w:tcPr>
          <w:p w14:paraId="70E7C73C" w14:textId="77777777" w:rsidR="00C82DAA" w:rsidRDefault="00D255A7">
            <w:pPr>
              <w:rPr>
                <w:rFonts w:hint="eastAsia"/>
              </w:rPr>
            </w:pPr>
            <w:r>
              <w:rPr>
                <w:sz w:val="19"/>
              </w:rPr>
              <w:t>MAPE</w:t>
            </w:r>
          </w:p>
        </w:tc>
        <w:tc>
          <w:tcPr>
            <w:tcW w:w="3312" w:type="dxa"/>
            <w:vAlign w:val="center"/>
          </w:tcPr>
          <w:p w14:paraId="06D32CE8" w14:textId="77777777" w:rsidR="00C82DAA" w:rsidRDefault="00D255A7">
            <w:pPr>
              <w:rPr>
                <w:rFonts w:hint="eastAsia"/>
              </w:rPr>
            </w:pPr>
            <w:r>
              <w:rPr>
                <w:sz w:val="19"/>
              </w:rPr>
              <w:t>6.83%</w:t>
            </w:r>
          </w:p>
        </w:tc>
        <w:tc>
          <w:tcPr>
            <w:tcW w:w="3312" w:type="dxa"/>
            <w:vAlign w:val="center"/>
          </w:tcPr>
          <w:p w14:paraId="6E6E672B" w14:textId="77777777" w:rsidR="00C82DAA" w:rsidRDefault="00D255A7">
            <w:pPr>
              <w:rPr>
                <w:rFonts w:hint="eastAsia"/>
              </w:rPr>
            </w:pPr>
            <w:r>
              <w:rPr>
                <w:sz w:val="19"/>
              </w:rPr>
              <w:t>Average absolute percentage error</w:t>
            </w:r>
          </w:p>
        </w:tc>
      </w:tr>
      <w:tr w:rsidR="00C82DAA" w14:paraId="29F84FBB" w14:textId="77777777">
        <w:trPr>
          <w:jc w:val="center"/>
        </w:trPr>
        <w:tc>
          <w:tcPr>
            <w:tcW w:w="3312" w:type="dxa"/>
            <w:vAlign w:val="center"/>
          </w:tcPr>
          <w:p w14:paraId="5F8C2CB6" w14:textId="77777777" w:rsidR="00C82DAA" w:rsidRDefault="00D255A7">
            <w:pPr>
              <w:rPr>
                <w:rFonts w:hint="eastAsia"/>
              </w:rPr>
            </w:pPr>
            <w:r>
              <w:rPr>
                <w:sz w:val="19"/>
              </w:rPr>
              <w:t>R²</w:t>
            </w:r>
          </w:p>
        </w:tc>
        <w:tc>
          <w:tcPr>
            <w:tcW w:w="3312" w:type="dxa"/>
            <w:vAlign w:val="center"/>
          </w:tcPr>
          <w:p w14:paraId="1F9C2C11" w14:textId="77777777" w:rsidR="00C82DAA" w:rsidRDefault="00D255A7">
            <w:pPr>
              <w:rPr>
                <w:rFonts w:hint="eastAsia"/>
              </w:rPr>
            </w:pPr>
            <w:r>
              <w:rPr>
                <w:sz w:val="19"/>
              </w:rPr>
              <w:t>68.26%</w:t>
            </w:r>
          </w:p>
        </w:tc>
        <w:tc>
          <w:tcPr>
            <w:tcW w:w="3312" w:type="dxa"/>
            <w:vAlign w:val="center"/>
          </w:tcPr>
          <w:p w14:paraId="45535BDF" w14:textId="77777777" w:rsidR="00C82DAA" w:rsidRDefault="00D255A7">
            <w:pPr>
              <w:rPr>
                <w:rFonts w:hint="eastAsia"/>
              </w:rPr>
            </w:pPr>
            <w:r>
              <w:rPr>
                <w:sz w:val="19"/>
              </w:rPr>
              <w:t>Share of variance explained on the reported hold-out</w:t>
            </w:r>
          </w:p>
        </w:tc>
      </w:tr>
    </w:tbl>
    <w:p w14:paraId="36178AFB" w14:textId="77777777" w:rsidR="00C82DAA" w:rsidRDefault="00C82DAA">
      <w:pPr>
        <w:spacing w:after="100" w:line="259" w:lineRule="auto"/>
        <w:rPr>
          <w:rFonts w:hint="eastAsia"/>
        </w:rPr>
      </w:pPr>
    </w:p>
    <w:p w14:paraId="403B950D" w14:textId="77777777" w:rsidR="00C82DAA" w:rsidRDefault="00D255A7">
      <w:pPr>
        <w:spacing w:after="100" w:line="259" w:lineRule="auto"/>
        <w:rPr>
          <w:rFonts w:hint="eastAsia"/>
        </w:rPr>
      </w:pPr>
      <w:r>
        <w:lastRenderedPageBreak/>
        <w:t>The reported SARIMAX evaluation uses the final 7 days, equivalent to a 168-hour hold-out. The results indicate that the model captures a meaningful amount of demand variation and the repeating daily structure, while remaining sensitive to demand changes not represented by the model's seasonal structure.</w:t>
      </w:r>
    </w:p>
    <w:p w14:paraId="48D1F3B5" w14:textId="77777777" w:rsidR="00C82DAA" w:rsidRDefault="00D255A7">
      <w:pPr>
        <w:pStyle w:val="Heading2"/>
        <w:spacing w:after="100" w:line="259" w:lineRule="auto"/>
      </w:pPr>
      <w:r>
        <w:t>12.1 Model Comparison</w:t>
      </w:r>
    </w:p>
    <w:p w14:paraId="397F3461" w14:textId="77777777" w:rsidR="00C82DAA" w:rsidRDefault="00D255A7">
      <w:pPr>
        <w:spacing w:after="100" w:line="259" w:lineRule="auto"/>
        <w:rPr>
          <w:rFonts w:hint="eastAsia"/>
        </w:rPr>
      </w:pPr>
      <w:r>
        <w:t>The project also compared several approaches during model development. In the reported comparison, XGBoost achieved the strongest machine-learning evaluation results, while SARIMAX provided a classical seasonal time-series alternative with a stable direct multi-step forecast.</w:t>
      </w:r>
    </w:p>
    <w:tbl>
      <w:tblPr>
        <w:tblStyle w:val="TableGrid"/>
        <w:tblW w:w="0" w:type="auto"/>
        <w:jc w:val="center"/>
        <w:tblLook w:val="04A0" w:firstRow="1" w:lastRow="0" w:firstColumn="1" w:lastColumn="0" w:noHBand="0" w:noVBand="1"/>
      </w:tblPr>
      <w:tblGrid>
        <w:gridCol w:w="2483"/>
        <w:gridCol w:w="2481"/>
        <w:gridCol w:w="2481"/>
        <w:gridCol w:w="2481"/>
      </w:tblGrid>
      <w:tr w:rsidR="00C82DAA" w14:paraId="71CDC7F9" w14:textId="77777777">
        <w:trPr>
          <w:jc w:val="center"/>
        </w:trPr>
        <w:tc>
          <w:tcPr>
            <w:tcW w:w="2484" w:type="dxa"/>
            <w:shd w:val="clear" w:color="auto" w:fill="D9EAF7"/>
            <w:vAlign w:val="center"/>
          </w:tcPr>
          <w:p w14:paraId="60094DF8" w14:textId="77777777" w:rsidR="00C82DAA" w:rsidRDefault="00D255A7">
            <w:pPr>
              <w:rPr>
                <w:rFonts w:hint="eastAsia"/>
              </w:rPr>
            </w:pPr>
            <w:r>
              <w:rPr>
                <w:b/>
                <w:sz w:val="19"/>
              </w:rPr>
              <w:t>Model</w:t>
            </w:r>
          </w:p>
        </w:tc>
        <w:tc>
          <w:tcPr>
            <w:tcW w:w="2484" w:type="dxa"/>
            <w:shd w:val="clear" w:color="auto" w:fill="D9EAF7"/>
            <w:vAlign w:val="center"/>
          </w:tcPr>
          <w:p w14:paraId="6001100A" w14:textId="77777777" w:rsidR="00C82DAA" w:rsidRDefault="00D255A7">
            <w:pPr>
              <w:rPr>
                <w:rFonts w:hint="eastAsia"/>
              </w:rPr>
            </w:pPr>
            <w:r>
              <w:rPr>
                <w:b/>
                <w:sz w:val="19"/>
              </w:rPr>
              <w:t>Reported R² / Accuracy</w:t>
            </w:r>
          </w:p>
        </w:tc>
        <w:tc>
          <w:tcPr>
            <w:tcW w:w="2484" w:type="dxa"/>
            <w:shd w:val="clear" w:color="auto" w:fill="D9EAF7"/>
            <w:vAlign w:val="center"/>
          </w:tcPr>
          <w:p w14:paraId="23D12D85" w14:textId="77777777" w:rsidR="00C82DAA" w:rsidRDefault="00D255A7">
            <w:pPr>
              <w:rPr>
                <w:rFonts w:hint="eastAsia"/>
              </w:rPr>
            </w:pPr>
            <w:r>
              <w:rPr>
                <w:b/>
                <w:sz w:val="19"/>
              </w:rPr>
              <w:t>Reported MAE</w:t>
            </w:r>
          </w:p>
        </w:tc>
        <w:tc>
          <w:tcPr>
            <w:tcW w:w="2484" w:type="dxa"/>
            <w:shd w:val="clear" w:color="auto" w:fill="D9EAF7"/>
            <w:vAlign w:val="center"/>
          </w:tcPr>
          <w:p w14:paraId="2ACC11A6" w14:textId="77777777" w:rsidR="00C82DAA" w:rsidRDefault="00D255A7">
            <w:pPr>
              <w:rPr>
                <w:rFonts w:hint="eastAsia"/>
              </w:rPr>
            </w:pPr>
            <w:r>
              <w:rPr>
                <w:b/>
                <w:sz w:val="19"/>
              </w:rPr>
              <w:t>Reported RMSE</w:t>
            </w:r>
          </w:p>
        </w:tc>
      </w:tr>
      <w:tr w:rsidR="00C82DAA" w14:paraId="3D926F7A" w14:textId="77777777">
        <w:trPr>
          <w:jc w:val="center"/>
        </w:trPr>
        <w:tc>
          <w:tcPr>
            <w:tcW w:w="2484" w:type="dxa"/>
            <w:vAlign w:val="center"/>
          </w:tcPr>
          <w:p w14:paraId="7E7D7DE9" w14:textId="77777777" w:rsidR="00C82DAA" w:rsidRDefault="00D255A7">
            <w:pPr>
              <w:rPr>
                <w:rFonts w:hint="eastAsia"/>
              </w:rPr>
            </w:pPr>
            <w:r>
              <w:rPr>
                <w:sz w:val="19"/>
              </w:rPr>
              <w:t>XGBoost</w:t>
            </w:r>
          </w:p>
        </w:tc>
        <w:tc>
          <w:tcPr>
            <w:tcW w:w="2484" w:type="dxa"/>
            <w:vAlign w:val="center"/>
          </w:tcPr>
          <w:p w14:paraId="2F54478F" w14:textId="77777777" w:rsidR="00C82DAA" w:rsidRDefault="00D255A7">
            <w:pPr>
              <w:rPr>
                <w:rFonts w:hint="eastAsia"/>
              </w:rPr>
            </w:pPr>
            <w:r>
              <w:rPr>
                <w:sz w:val="19"/>
              </w:rPr>
              <w:t>99.46%</w:t>
            </w:r>
          </w:p>
        </w:tc>
        <w:tc>
          <w:tcPr>
            <w:tcW w:w="2484" w:type="dxa"/>
            <w:vAlign w:val="center"/>
          </w:tcPr>
          <w:p w14:paraId="4F4A12CA" w14:textId="77777777" w:rsidR="00C82DAA" w:rsidRDefault="00D255A7">
            <w:pPr>
              <w:rPr>
                <w:rFonts w:hint="eastAsia"/>
              </w:rPr>
            </w:pPr>
            <w:r>
              <w:rPr>
                <w:sz w:val="19"/>
              </w:rPr>
              <w:t>53.8 MW</w:t>
            </w:r>
          </w:p>
        </w:tc>
        <w:tc>
          <w:tcPr>
            <w:tcW w:w="2484" w:type="dxa"/>
            <w:vAlign w:val="center"/>
          </w:tcPr>
          <w:p w14:paraId="67BFA10D" w14:textId="77777777" w:rsidR="00C82DAA" w:rsidRDefault="00D255A7">
            <w:pPr>
              <w:rPr>
                <w:rFonts w:hint="eastAsia"/>
              </w:rPr>
            </w:pPr>
            <w:r>
              <w:rPr>
                <w:sz w:val="19"/>
              </w:rPr>
              <w:t>72.4 MW</w:t>
            </w:r>
          </w:p>
        </w:tc>
      </w:tr>
      <w:tr w:rsidR="00C82DAA" w14:paraId="75D00DF9" w14:textId="77777777">
        <w:trPr>
          <w:jc w:val="center"/>
        </w:trPr>
        <w:tc>
          <w:tcPr>
            <w:tcW w:w="2484" w:type="dxa"/>
            <w:vAlign w:val="center"/>
          </w:tcPr>
          <w:p w14:paraId="35CB698C" w14:textId="77777777" w:rsidR="00C82DAA" w:rsidRDefault="00D255A7">
            <w:pPr>
              <w:rPr>
                <w:rFonts w:hint="eastAsia"/>
              </w:rPr>
            </w:pPr>
            <w:r>
              <w:rPr>
                <w:sz w:val="19"/>
              </w:rPr>
              <w:t>Random Forest</w:t>
            </w:r>
          </w:p>
        </w:tc>
        <w:tc>
          <w:tcPr>
            <w:tcW w:w="2484" w:type="dxa"/>
            <w:vAlign w:val="center"/>
          </w:tcPr>
          <w:p w14:paraId="579CEB9C" w14:textId="77777777" w:rsidR="00C82DAA" w:rsidRDefault="00D255A7">
            <w:pPr>
              <w:rPr>
                <w:rFonts w:hint="eastAsia"/>
              </w:rPr>
            </w:pPr>
            <w:r>
              <w:rPr>
                <w:sz w:val="19"/>
              </w:rPr>
              <w:t>99.43%</w:t>
            </w:r>
          </w:p>
        </w:tc>
        <w:tc>
          <w:tcPr>
            <w:tcW w:w="2484" w:type="dxa"/>
            <w:vAlign w:val="center"/>
          </w:tcPr>
          <w:p w14:paraId="3A07B203" w14:textId="77777777" w:rsidR="00C82DAA" w:rsidRDefault="00D255A7">
            <w:pPr>
              <w:rPr>
                <w:rFonts w:hint="eastAsia"/>
              </w:rPr>
            </w:pPr>
            <w:r>
              <w:rPr>
                <w:sz w:val="19"/>
              </w:rPr>
              <w:t>54.1 MW</w:t>
            </w:r>
          </w:p>
        </w:tc>
        <w:tc>
          <w:tcPr>
            <w:tcW w:w="2484" w:type="dxa"/>
            <w:vAlign w:val="center"/>
          </w:tcPr>
          <w:p w14:paraId="5444FDF9" w14:textId="77777777" w:rsidR="00C82DAA" w:rsidRDefault="00D255A7">
            <w:pPr>
              <w:rPr>
                <w:rFonts w:hint="eastAsia"/>
              </w:rPr>
            </w:pPr>
            <w:r>
              <w:rPr>
                <w:sz w:val="19"/>
              </w:rPr>
              <w:t>74.0 MW</w:t>
            </w:r>
          </w:p>
        </w:tc>
      </w:tr>
      <w:tr w:rsidR="00C82DAA" w14:paraId="15C16436" w14:textId="77777777">
        <w:trPr>
          <w:jc w:val="center"/>
        </w:trPr>
        <w:tc>
          <w:tcPr>
            <w:tcW w:w="2484" w:type="dxa"/>
            <w:vAlign w:val="center"/>
          </w:tcPr>
          <w:p w14:paraId="49B50577" w14:textId="77777777" w:rsidR="00C82DAA" w:rsidRDefault="00D255A7">
            <w:pPr>
              <w:rPr>
                <w:rFonts w:hint="eastAsia"/>
              </w:rPr>
            </w:pPr>
            <w:r>
              <w:rPr>
                <w:sz w:val="19"/>
              </w:rPr>
              <w:t>Linear Regression</w:t>
            </w:r>
          </w:p>
        </w:tc>
        <w:tc>
          <w:tcPr>
            <w:tcW w:w="2484" w:type="dxa"/>
            <w:vAlign w:val="center"/>
          </w:tcPr>
          <w:p w14:paraId="409F7162" w14:textId="77777777" w:rsidR="00C82DAA" w:rsidRDefault="00D255A7">
            <w:pPr>
              <w:rPr>
                <w:rFonts w:hint="eastAsia"/>
              </w:rPr>
            </w:pPr>
            <w:r>
              <w:rPr>
                <w:sz w:val="19"/>
              </w:rPr>
              <w:t>96.00%</w:t>
            </w:r>
          </w:p>
        </w:tc>
        <w:tc>
          <w:tcPr>
            <w:tcW w:w="2484" w:type="dxa"/>
            <w:vAlign w:val="center"/>
          </w:tcPr>
          <w:p w14:paraId="3FCD9D8F" w14:textId="77777777" w:rsidR="00C82DAA" w:rsidRDefault="00D255A7">
            <w:pPr>
              <w:rPr>
                <w:rFonts w:hint="eastAsia"/>
              </w:rPr>
            </w:pPr>
            <w:r>
              <w:rPr>
                <w:sz w:val="19"/>
              </w:rPr>
              <w:t>153.1 MW</w:t>
            </w:r>
          </w:p>
        </w:tc>
        <w:tc>
          <w:tcPr>
            <w:tcW w:w="2484" w:type="dxa"/>
            <w:vAlign w:val="center"/>
          </w:tcPr>
          <w:p w14:paraId="4E225270" w14:textId="77777777" w:rsidR="00C82DAA" w:rsidRDefault="00D255A7">
            <w:pPr>
              <w:rPr>
                <w:rFonts w:hint="eastAsia"/>
              </w:rPr>
            </w:pPr>
            <w:r>
              <w:rPr>
                <w:sz w:val="19"/>
              </w:rPr>
              <w:t>196.6 MW</w:t>
            </w:r>
          </w:p>
        </w:tc>
      </w:tr>
      <w:tr w:rsidR="00C82DAA" w14:paraId="338BA660" w14:textId="77777777">
        <w:trPr>
          <w:jc w:val="center"/>
        </w:trPr>
        <w:tc>
          <w:tcPr>
            <w:tcW w:w="2484" w:type="dxa"/>
            <w:vAlign w:val="center"/>
          </w:tcPr>
          <w:p w14:paraId="372E3712" w14:textId="77777777" w:rsidR="00C82DAA" w:rsidRDefault="00D255A7">
            <w:pPr>
              <w:rPr>
                <w:rFonts w:hint="eastAsia"/>
              </w:rPr>
            </w:pPr>
            <w:r>
              <w:rPr>
                <w:sz w:val="19"/>
              </w:rPr>
              <w:t>SARIMAX</w:t>
            </w:r>
          </w:p>
        </w:tc>
        <w:tc>
          <w:tcPr>
            <w:tcW w:w="2484" w:type="dxa"/>
            <w:vAlign w:val="center"/>
          </w:tcPr>
          <w:p w14:paraId="03038403" w14:textId="77777777" w:rsidR="00C82DAA" w:rsidRDefault="00D255A7">
            <w:pPr>
              <w:rPr>
                <w:rFonts w:hint="eastAsia"/>
              </w:rPr>
            </w:pPr>
            <w:r>
              <w:rPr>
                <w:sz w:val="19"/>
              </w:rPr>
              <w:t>93.17%</w:t>
            </w:r>
          </w:p>
        </w:tc>
        <w:tc>
          <w:tcPr>
            <w:tcW w:w="2484" w:type="dxa"/>
            <w:vAlign w:val="center"/>
          </w:tcPr>
          <w:p w14:paraId="38EC0BBB" w14:textId="77777777" w:rsidR="00C82DAA" w:rsidRDefault="00D255A7">
            <w:pPr>
              <w:rPr>
                <w:rFonts w:hint="eastAsia"/>
              </w:rPr>
            </w:pPr>
            <w:r>
              <w:rPr>
                <w:sz w:val="19"/>
              </w:rPr>
              <w:t>379.4 MW</w:t>
            </w:r>
          </w:p>
        </w:tc>
        <w:tc>
          <w:tcPr>
            <w:tcW w:w="2484" w:type="dxa"/>
            <w:vAlign w:val="center"/>
          </w:tcPr>
          <w:p w14:paraId="528AD7F5" w14:textId="77777777" w:rsidR="00C82DAA" w:rsidRDefault="00D255A7">
            <w:pPr>
              <w:rPr>
                <w:rFonts w:hint="eastAsia"/>
              </w:rPr>
            </w:pPr>
            <w:r>
              <w:rPr>
                <w:sz w:val="19"/>
              </w:rPr>
              <w:t>475.4 MW</w:t>
            </w:r>
          </w:p>
        </w:tc>
      </w:tr>
      <w:tr w:rsidR="00C82DAA" w14:paraId="278397CE" w14:textId="77777777">
        <w:trPr>
          <w:jc w:val="center"/>
        </w:trPr>
        <w:tc>
          <w:tcPr>
            <w:tcW w:w="2484" w:type="dxa"/>
            <w:vAlign w:val="center"/>
          </w:tcPr>
          <w:p w14:paraId="0F7A7896" w14:textId="77777777" w:rsidR="00C82DAA" w:rsidRDefault="00D255A7">
            <w:pPr>
              <w:rPr>
                <w:rFonts w:hint="eastAsia"/>
              </w:rPr>
            </w:pPr>
            <w:r>
              <w:rPr>
                <w:sz w:val="19"/>
              </w:rPr>
              <w:t>Prophet</w:t>
            </w:r>
          </w:p>
        </w:tc>
        <w:tc>
          <w:tcPr>
            <w:tcW w:w="2484" w:type="dxa"/>
            <w:vAlign w:val="center"/>
          </w:tcPr>
          <w:p w14:paraId="6870BF72" w14:textId="77777777" w:rsidR="00C82DAA" w:rsidRDefault="00D255A7">
            <w:pPr>
              <w:rPr>
                <w:rFonts w:hint="eastAsia"/>
              </w:rPr>
            </w:pPr>
            <w:r>
              <w:rPr>
                <w:sz w:val="19"/>
              </w:rPr>
              <w:t>87.86%</w:t>
            </w:r>
          </w:p>
        </w:tc>
        <w:tc>
          <w:tcPr>
            <w:tcW w:w="2484" w:type="dxa"/>
            <w:vAlign w:val="center"/>
          </w:tcPr>
          <w:p w14:paraId="486D7804" w14:textId="77777777" w:rsidR="00C82DAA" w:rsidRDefault="00D255A7">
            <w:pPr>
              <w:rPr>
                <w:rFonts w:hint="eastAsia"/>
              </w:rPr>
            </w:pPr>
            <w:r>
              <w:rPr>
                <w:sz w:val="19"/>
              </w:rPr>
              <w:t>626.8 MW</w:t>
            </w:r>
          </w:p>
        </w:tc>
        <w:tc>
          <w:tcPr>
            <w:tcW w:w="2484" w:type="dxa"/>
            <w:vAlign w:val="center"/>
          </w:tcPr>
          <w:p w14:paraId="2AA2181B" w14:textId="77777777" w:rsidR="00C82DAA" w:rsidRDefault="00D255A7">
            <w:pPr>
              <w:rPr>
                <w:rFonts w:hint="eastAsia"/>
              </w:rPr>
            </w:pPr>
            <w:r>
              <w:rPr>
                <w:sz w:val="19"/>
              </w:rPr>
              <w:t>723.9 MW</w:t>
            </w:r>
          </w:p>
        </w:tc>
      </w:tr>
      <w:tr w:rsidR="00C82DAA" w14:paraId="45ECD6DF" w14:textId="77777777">
        <w:trPr>
          <w:jc w:val="center"/>
        </w:trPr>
        <w:tc>
          <w:tcPr>
            <w:tcW w:w="2484" w:type="dxa"/>
            <w:vAlign w:val="center"/>
          </w:tcPr>
          <w:p w14:paraId="7E63850F" w14:textId="77777777" w:rsidR="00C82DAA" w:rsidRDefault="00D255A7">
            <w:pPr>
              <w:rPr>
                <w:rFonts w:hint="eastAsia"/>
              </w:rPr>
            </w:pPr>
            <w:r>
              <w:rPr>
                <w:sz w:val="19"/>
              </w:rPr>
              <w:t>ARIMA</w:t>
            </w:r>
          </w:p>
        </w:tc>
        <w:tc>
          <w:tcPr>
            <w:tcW w:w="2484" w:type="dxa"/>
            <w:vAlign w:val="center"/>
          </w:tcPr>
          <w:p w14:paraId="4AF49EBD" w14:textId="77777777" w:rsidR="00C82DAA" w:rsidRDefault="00D255A7">
            <w:pPr>
              <w:rPr>
                <w:rFonts w:hint="eastAsia"/>
              </w:rPr>
            </w:pPr>
            <w:r>
              <w:rPr>
                <w:sz w:val="19"/>
              </w:rPr>
              <w:t>86.42%</w:t>
            </w:r>
          </w:p>
        </w:tc>
        <w:tc>
          <w:tcPr>
            <w:tcW w:w="2484" w:type="dxa"/>
            <w:vAlign w:val="center"/>
          </w:tcPr>
          <w:p w14:paraId="257A901A" w14:textId="77777777" w:rsidR="00C82DAA" w:rsidRDefault="00D255A7">
            <w:pPr>
              <w:rPr>
                <w:rFonts w:hint="eastAsia"/>
              </w:rPr>
            </w:pPr>
            <w:r>
              <w:rPr>
                <w:sz w:val="19"/>
              </w:rPr>
              <w:t>732.2 MW</w:t>
            </w:r>
          </w:p>
        </w:tc>
        <w:tc>
          <w:tcPr>
            <w:tcW w:w="2484" w:type="dxa"/>
            <w:vAlign w:val="center"/>
          </w:tcPr>
          <w:p w14:paraId="69F70E4F" w14:textId="77777777" w:rsidR="00C82DAA" w:rsidRDefault="00D255A7">
            <w:pPr>
              <w:rPr>
                <w:rFonts w:hint="eastAsia"/>
              </w:rPr>
            </w:pPr>
            <w:r>
              <w:rPr>
                <w:sz w:val="19"/>
              </w:rPr>
              <w:t>849.9 MW</w:t>
            </w:r>
          </w:p>
        </w:tc>
      </w:tr>
      <w:tr w:rsidR="00C82DAA" w14:paraId="1E3E145E" w14:textId="77777777">
        <w:trPr>
          <w:jc w:val="center"/>
        </w:trPr>
        <w:tc>
          <w:tcPr>
            <w:tcW w:w="2484" w:type="dxa"/>
            <w:vAlign w:val="center"/>
          </w:tcPr>
          <w:p w14:paraId="29FC119D" w14:textId="77777777" w:rsidR="00C82DAA" w:rsidRDefault="00D255A7">
            <w:pPr>
              <w:rPr>
                <w:rFonts w:hint="eastAsia"/>
              </w:rPr>
            </w:pPr>
            <w:r>
              <w:rPr>
                <w:sz w:val="19"/>
              </w:rPr>
              <w:t>Simple Exponential Smoothing</w:t>
            </w:r>
          </w:p>
        </w:tc>
        <w:tc>
          <w:tcPr>
            <w:tcW w:w="2484" w:type="dxa"/>
            <w:vAlign w:val="center"/>
          </w:tcPr>
          <w:p w14:paraId="463C7D64" w14:textId="77777777" w:rsidR="00C82DAA" w:rsidRDefault="00D255A7">
            <w:pPr>
              <w:rPr>
                <w:rFonts w:hint="eastAsia"/>
              </w:rPr>
            </w:pPr>
            <w:r>
              <w:rPr>
                <w:sz w:val="19"/>
              </w:rPr>
              <w:t>86.07%</w:t>
            </w:r>
          </w:p>
        </w:tc>
        <w:tc>
          <w:tcPr>
            <w:tcW w:w="2484" w:type="dxa"/>
            <w:vAlign w:val="center"/>
          </w:tcPr>
          <w:p w14:paraId="19A33880" w14:textId="77777777" w:rsidR="00C82DAA" w:rsidRDefault="00D255A7">
            <w:pPr>
              <w:rPr>
                <w:rFonts w:hint="eastAsia"/>
              </w:rPr>
            </w:pPr>
            <w:r>
              <w:rPr>
                <w:sz w:val="19"/>
              </w:rPr>
              <w:t>733.4 MW</w:t>
            </w:r>
          </w:p>
        </w:tc>
        <w:tc>
          <w:tcPr>
            <w:tcW w:w="2484" w:type="dxa"/>
            <w:vAlign w:val="center"/>
          </w:tcPr>
          <w:p w14:paraId="25BB51CE" w14:textId="77777777" w:rsidR="00C82DAA" w:rsidRDefault="00D255A7">
            <w:pPr>
              <w:rPr>
                <w:rFonts w:hint="eastAsia"/>
              </w:rPr>
            </w:pPr>
            <w:r>
              <w:rPr>
                <w:sz w:val="19"/>
              </w:rPr>
              <w:t>856.0 MW</w:t>
            </w:r>
          </w:p>
        </w:tc>
      </w:tr>
    </w:tbl>
    <w:p w14:paraId="4EA02D65" w14:textId="77777777" w:rsidR="00C82DAA" w:rsidRDefault="00C82DAA">
      <w:pPr>
        <w:spacing w:after="100" w:line="259" w:lineRule="auto"/>
        <w:rPr>
          <w:rFonts w:hint="eastAsia"/>
        </w:rPr>
      </w:pPr>
    </w:p>
    <w:p w14:paraId="71FA4DF6" w14:textId="77777777" w:rsidR="00C82DAA" w:rsidRDefault="00D255A7">
      <w:pPr>
        <w:spacing w:after="100" w:line="259" w:lineRule="auto"/>
        <w:rPr>
          <w:rFonts w:hint="eastAsia"/>
        </w:rPr>
      </w:pPr>
      <w:r>
        <w:t>The comparison values above are reported evaluation results from the project materials. Evaluation splits and modeling setups can differ between experiments, so the values should be interpreted within the evaluation design used for each model.</w:t>
      </w:r>
    </w:p>
    <w:p w14:paraId="2A8DC124" w14:textId="77777777" w:rsidR="00C82DAA" w:rsidRDefault="00D255A7">
      <w:pPr>
        <w:pStyle w:val="Heading1"/>
        <w:spacing w:after="100" w:line="259" w:lineRule="auto"/>
      </w:pPr>
      <w:r>
        <w:t>13. 30-Day Forecast Results</w:t>
      </w:r>
    </w:p>
    <w:p w14:paraId="1B3755C7" w14:textId="77777777" w:rsidR="00C82DAA" w:rsidRDefault="00D255A7">
      <w:pPr>
        <w:spacing w:after="100" w:line="259" w:lineRule="auto"/>
        <w:rPr>
          <w:rFonts w:hint="eastAsia"/>
        </w:rPr>
      </w:pPr>
      <w:r>
        <w:t>The project generates 720 hourly predictions because 30 days contain 30 × 24 = 720 hours. Hourly predictions can also be aggregated to daily averages for easier interpretation.</w:t>
      </w:r>
    </w:p>
    <w:tbl>
      <w:tblPr>
        <w:tblStyle w:val="TableGrid"/>
        <w:tblW w:w="0" w:type="auto"/>
        <w:jc w:val="center"/>
        <w:tblLook w:val="04A0" w:firstRow="1" w:lastRow="0" w:firstColumn="1" w:lastColumn="0" w:noHBand="0" w:noVBand="1"/>
      </w:tblPr>
      <w:tblGrid>
        <w:gridCol w:w="1654"/>
        <w:gridCol w:w="1654"/>
        <w:gridCol w:w="1654"/>
        <w:gridCol w:w="1654"/>
        <w:gridCol w:w="1655"/>
        <w:gridCol w:w="1655"/>
      </w:tblGrid>
      <w:tr w:rsidR="00C82DAA" w14:paraId="3EF13923" w14:textId="77777777">
        <w:trPr>
          <w:jc w:val="center"/>
        </w:trPr>
        <w:tc>
          <w:tcPr>
            <w:tcW w:w="1656" w:type="dxa"/>
            <w:shd w:val="clear" w:color="auto" w:fill="D9EAF7"/>
            <w:vAlign w:val="center"/>
          </w:tcPr>
          <w:p w14:paraId="34E262A6" w14:textId="77777777" w:rsidR="00C82DAA" w:rsidRDefault="00D255A7">
            <w:pPr>
              <w:rPr>
                <w:rFonts w:hint="eastAsia"/>
              </w:rPr>
            </w:pPr>
            <w:r>
              <w:rPr>
                <w:b/>
                <w:sz w:val="19"/>
              </w:rPr>
              <w:t>Forecast</w:t>
            </w:r>
          </w:p>
        </w:tc>
        <w:tc>
          <w:tcPr>
            <w:tcW w:w="1656" w:type="dxa"/>
            <w:shd w:val="clear" w:color="auto" w:fill="D9EAF7"/>
            <w:vAlign w:val="center"/>
          </w:tcPr>
          <w:p w14:paraId="6BEF4C59" w14:textId="77777777" w:rsidR="00C82DAA" w:rsidRDefault="00D255A7">
            <w:pPr>
              <w:rPr>
                <w:rFonts w:hint="eastAsia"/>
              </w:rPr>
            </w:pPr>
            <w:r>
              <w:rPr>
                <w:b/>
                <w:sz w:val="19"/>
              </w:rPr>
              <w:t>Hours</w:t>
            </w:r>
          </w:p>
        </w:tc>
        <w:tc>
          <w:tcPr>
            <w:tcW w:w="1656" w:type="dxa"/>
            <w:shd w:val="clear" w:color="auto" w:fill="D9EAF7"/>
            <w:vAlign w:val="center"/>
          </w:tcPr>
          <w:p w14:paraId="5650EE90" w14:textId="77777777" w:rsidR="00C82DAA" w:rsidRDefault="00D255A7">
            <w:pPr>
              <w:rPr>
                <w:rFonts w:hint="eastAsia"/>
              </w:rPr>
            </w:pPr>
            <w:r>
              <w:rPr>
                <w:b/>
                <w:sz w:val="19"/>
              </w:rPr>
              <w:t>Days</w:t>
            </w:r>
          </w:p>
        </w:tc>
        <w:tc>
          <w:tcPr>
            <w:tcW w:w="1656" w:type="dxa"/>
            <w:shd w:val="clear" w:color="auto" w:fill="D9EAF7"/>
            <w:vAlign w:val="center"/>
          </w:tcPr>
          <w:p w14:paraId="79DCEA71" w14:textId="77777777" w:rsidR="00C82DAA" w:rsidRDefault="00D255A7">
            <w:pPr>
              <w:rPr>
                <w:rFonts w:hint="eastAsia"/>
              </w:rPr>
            </w:pPr>
            <w:r>
              <w:rPr>
                <w:b/>
                <w:sz w:val="19"/>
              </w:rPr>
              <w:t>Average MW</w:t>
            </w:r>
          </w:p>
        </w:tc>
        <w:tc>
          <w:tcPr>
            <w:tcW w:w="1656" w:type="dxa"/>
            <w:shd w:val="clear" w:color="auto" w:fill="D9EAF7"/>
            <w:vAlign w:val="center"/>
          </w:tcPr>
          <w:p w14:paraId="2B1AF2FA" w14:textId="77777777" w:rsidR="00C82DAA" w:rsidRDefault="00D255A7">
            <w:pPr>
              <w:rPr>
                <w:rFonts w:hint="eastAsia"/>
              </w:rPr>
            </w:pPr>
            <w:r>
              <w:rPr>
                <w:b/>
                <w:sz w:val="19"/>
              </w:rPr>
              <w:t>Maximum MW</w:t>
            </w:r>
          </w:p>
        </w:tc>
        <w:tc>
          <w:tcPr>
            <w:tcW w:w="1656" w:type="dxa"/>
            <w:shd w:val="clear" w:color="auto" w:fill="D9EAF7"/>
            <w:vAlign w:val="center"/>
          </w:tcPr>
          <w:p w14:paraId="43E83976" w14:textId="77777777" w:rsidR="00C82DAA" w:rsidRDefault="00D255A7">
            <w:pPr>
              <w:rPr>
                <w:rFonts w:hint="eastAsia"/>
              </w:rPr>
            </w:pPr>
            <w:r>
              <w:rPr>
                <w:b/>
                <w:sz w:val="19"/>
              </w:rPr>
              <w:t>Minimum MW</w:t>
            </w:r>
          </w:p>
        </w:tc>
      </w:tr>
      <w:tr w:rsidR="00C82DAA" w14:paraId="6A88E3F1" w14:textId="77777777">
        <w:trPr>
          <w:jc w:val="center"/>
        </w:trPr>
        <w:tc>
          <w:tcPr>
            <w:tcW w:w="1656" w:type="dxa"/>
            <w:vAlign w:val="center"/>
          </w:tcPr>
          <w:p w14:paraId="4729C251" w14:textId="77777777" w:rsidR="00C82DAA" w:rsidRDefault="00D255A7">
            <w:pPr>
              <w:rPr>
                <w:rFonts w:hint="eastAsia"/>
              </w:rPr>
            </w:pPr>
            <w:r>
              <w:rPr>
                <w:sz w:val="19"/>
              </w:rPr>
              <w:t>XGBoost</w:t>
            </w:r>
          </w:p>
        </w:tc>
        <w:tc>
          <w:tcPr>
            <w:tcW w:w="1656" w:type="dxa"/>
            <w:vAlign w:val="center"/>
          </w:tcPr>
          <w:p w14:paraId="281065A9" w14:textId="77777777" w:rsidR="00C82DAA" w:rsidRDefault="00D255A7">
            <w:pPr>
              <w:rPr>
                <w:rFonts w:hint="eastAsia"/>
              </w:rPr>
            </w:pPr>
            <w:r>
              <w:rPr>
                <w:sz w:val="19"/>
              </w:rPr>
              <w:t>720</w:t>
            </w:r>
          </w:p>
        </w:tc>
        <w:tc>
          <w:tcPr>
            <w:tcW w:w="1656" w:type="dxa"/>
            <w:vAlign w:val="center"/>
          </w:tcPr>
          <w:p w14:paraId="1818BBC5" w14:textId="77777777" w:rsidR="00C82DAA" w:rsidRDefault="00D255A7">
            <w:pPr>
              <w:rPr>
                <w:rFonts w:hint="eastAsia"/>
              </w:rPr>
            </w:pPr>
            <w:r>
              <w:rPr>
                <w:sz w:val="19"/>
              </w:rPr>
              <w:t>30</w:t>
            </w:r>
          </w:p>
        </w:tc>
        <w:tc>
          <w:tcPr>
            <w:tcW w:w="1656" w:type="dxa"/>
            <w:vAlign w:val="center"/>
          </w:tcPr>
          <w:p w14:paraId="07E830F6" w14:textId="77777777" w:rsidR="00C82DAA" w:rsidRDefault="00D255A7">
            <w:pPr>
              <w:rPr>
                <w:rFonts w:hint="eastAsia"/>
              </w:rPr>
            </w:pPr>
            <w:r>
              <w:rPr>
                <w:sz w:val="19"/>
              </w:rPr>
              <w:t>5,729.06</w:t>
            </w:r>
          </w:p>
        </w:tc>
        <w:tc>
          <w:tcPr>
            <w:tcW w:w="1656" w:type="dxa"/>
            <w:vAlign w:val="center"/>
          </w:tcPr>
          <w:p w14:paraId="71AB1047" w14:textId="77777777" w:rsidR="00C82DAA" w:rsidRDefault="00D255A7">
            <w:pPr>
              <w:rPr>
                <w:rFonts w:hint="eastAsia"/>
              </w:rPr>
            </w:pPr>
            <w:r>
              <w:rPr>
                <w:sz w:val="19"/>
              </w:rPr>
              <w:t>7,503.34</w:t>
            </w:r>
          </w:p>
        </w:tc>
        <w:tc>
          <w:tcPr>
            <w:tcW w:w="1656" w:type="dxa"/>
            <w:vAlign w:val="center"/>
          </w:tcPr>
          <w:p w14:paraId="4A9C5580" w14:textId="77777777" w:rsidR="00C82DAA" w:rsidRDefault="00D255A7">
            <w:pPr>
              <w:rPr>
                <w:rFonts w:hint="eastAsia"/>
              </w:rPr>
            </w:pPr>
            <w:r>
              <w:rPr>
                <w:sz w:val="19"/>
              </w:rPr>
              <w:t>3,944.14</w:t>
            </w:r>
          </w:p>
        </w:tc>
      </w:tr>
      <w:tr w:rsidR="00C82DAA" w14:paraId="55448814" w14:textId="77777777">
        <w:trPr>
          <w:jc w:val="center"/>
        </w:trPr>
        <w:tc>
          <w:tcPr>
            <w:tcW w:w="1656" w:type="dxa"/>
            <w:vAlign w:val="center"/>
          </w:tcPr>
          <w:p w14:paraId="209D8997" w14:textId="77777777" w:rsidR="00C82DAA" w:rsidRDefault="00D255A7">
            <w:pPr>
              <w:rPr>
                <w:rFonts w:hint="eastAsia"/>
              </w:rPr>
            </w:pPr>
            <w:r>
              <w:rPr>
                <w:sz w:val="19"/>
              </w:rPr>
              <w:t>SARIMAX</w:t>
            </w:r>
          </w:p>
        </w:tc>
        <w:tc>
          <w:tcPr>
            <w:tcW w:w="1656" w:type="dxa"/>
            <w:vAlign w:val="center"/>
          </w:tcPr>
          <w:p w14:paraId="56B4350E" w14:textId="77777777" w:rsidR="00C82DAA" w:rsidRDefault="00D255A7">
            <w:pPr>
              <w:rPr>
                <w:rFonts w:hint="eastAsia"/>
              </w:rPr>
            </w:pPr>
            <w:r>
              <w:rPr>
                <w:sz w:val="19"/>
              </w:rPr>
              <w:t>720</w:t>
            </w:r>
          </w:p>
        </w:tc>
        <w:tc>
          <w:tcPr>
            <w:tcW w:w="1656" w:type="dxa"/>
            <w:vAlign w:val="center"/>
          </w:tcPr>
          <w:p w14:paraId="5A6433B3" w14:textId="77777777" w:rsidR="00C82DAA" w:rsidRDefault="00D255A7">
            <w:pPr>
              <w:rPr>
                <w:rFonts w:hint="eastAsia"/>
              </w:rPr>
            </w:pPr>
            <w:r>
              <w:rPr>
                <w:sz w:val="19"/>
              </w:rPr>
              <w:t>30</w:t>
            </w:r>
          </w:p>
        </w:tc>
        <w:tc>
          <w:tcPr>
            <w:tcW w:w="1656" w:type="dxa"/>
            <w:vAlign w:val="center"/>
          </w:tcPr>
          <w:p w14:paraId="51203D28" w14:textId="77777777" w:rsidR="00C82DAA" w:rsidRDefault="00D255A7">
            <w:pPr>
              <w:rPr>
                <w:rFonts w:hint="eastAsia"/>
              </w:rPr>
            </w:pPr>
            <w:r>
              <w:rPr>
                <w:sz w:val="19"/>
              </w:rPr>
              <w:t>5,828.84</w:t>
            </w:r>
          </w:p>
        </w:tc>
        <w:tc>
          <w:tcPr>
            <w:tcW w:w="1656" w:type="dxa"/>
            <w:vAlign w:val="center"/>
          </w:tcPr>
          <w:p w14:paraId="5CD70D48" w14:textId="77777777" w:rsidR="00C82DAA" w:rsidRDefault="00D255A7">
            <w:pPr>
              <w:rPr>
                <w:rFonts w:hint="eastAsia"/>
              </w:rPr>
            </w:pPr>
            <w:r>
              <w:rPr>
                <w:sz w:val="19"/>
              </w:rPr>
              <w:t>6,947.30</w:t>
            </w:r>
          </w:p>
        </w:tc>
        <w:tc>
          <w:tcPr>
            <w:tcW w:w="1656" w:type="dxa"/>
            <w:vAlign w:val="center"/>
          </w:tcPr>
          <w:p w14:paraId="4125769F" w14:textId="77777777" w:rsidR="00C82DAA" w:rsidRDefault="00D255A7">
            <w:pPr>
              <w:rPr>
                <w:rFonts w:hint="eastAsia"/>
              </w:rPr>
            </w:pPr>
            <w:r>
              <w:rPr>
                <w:sz w:val="19"/>
              </w:rPr>
              <w:t>4,542.55</w:t>
            </w:r>
          </w:p>
        </w:tc>
      </w:tr>
    </w:tbl>
    <w:p w14:paraId="41254AB2" w14:textId="77777777" w:rsidR="00C82DAA" w:rsidRDefault="00C82DAA">
      <w:pPr>
        <w:spacing w:after="100" w:line="259" w:lineRule="auto"/>
        <w:rPr>
          <w:rFonts w:hint="eastAsia"/>
        </w:rPr>
      </w:pPr>
    </w:p>
    <w:p w14:paraId="4EAF69ED" w14:textId="77777777" w:rsidR="00C82DAA" w:rsidRDefault="00D255A7">
      <w:pPr>
        <w:pStyle w:val="Heading1"/>
        <w:spacing w:after="100" w:line="259" w:lineRule="auto"/>
      </w:pPr>
      <w:r>
        <w:t>14. Forecast Interpretation</w:t>
      </w:r>
    </w:p>
    <w:p w14:paraId="3A7F8C14" w14:textId="77777777" w:rsidR="00C82DAA" w:rsidRDefault="00D255A7">
      <w:pPr>
        <w:pStyle w:val="ListBullet"/>
        <w:spacing w:after="100" w:line="259" w:lineRule="auto"/>
        <w:rPr>
          <w:rFonts w:hint="eastAsia"/>
        </w:rPr>
      </w:pPr>
      <w:r>
        <w:t>XGBoost produces a wider forecast range, reflecting the flexibility of a feature-driven model.</w:t>
      </w:r>
    </w:p>
    <w:p w14:paraId="4A2DB315" w14:textId="77777777" w:rsidR="00C82DAA" w:rsidRDefault="00D255A7">
      <w:pPr>
        <w:pStyle w:val="ListBullet"/>
        <w:spacing w:after="100" w:line="259" w:lineRule="auto"/>
        <w:rPr>
          <w:rFonts w:hint="eastAsia"/>
        </w:rPr>
      </w:pPr>
      <w:r>
        <w:t>SARIMAX produces a narrower and smoother forecast range because it emphasizes the recurring seasonal time-series structure.</w:t>
      </w:r>
    </w:p>
    <w:p w14:paraId="563C01F9" w14:textId="77777777" w:rsidR="00C82DAA" w:rsidRDefault="00D255A7">
      <w:pPr>
        <w:pStyle w:val="ListBullet"/>
        <w:spacing w:after="100" w:line="259" w:lineRule="auto"/>
        <w:rPr>
          <w:rFonts w:hint="eastAsia"/>
        </w:rPr>
      </w:pPr>
      <w:r>
        <w:t>Both approaches generate the required 30-day hourly forecast.</w:t>
      </w:r>
    </w:p>
    <w:p w14:paraId="57248306" w14:textId="77777777" w:rsidR="00C82DAA" w:rsidRDefault="00D255A7">
      <w:pPr>
        <w:pStyle w:val="ListBullet"/>
        <w:spacing w:after="100" w:line="259" w:lineRule="auto"/>
        <w:rPr>
          <w:rFonts w:hint="eastAsia"/>
        </w:rPr>
      </w:pPr>
      <w:r>
        <w:t>The difference between the two forecast profiles is useful for understanding how feature-driven and classical seasonal models behave.</w:t>
      </w:r>
    </w:p>
    <w:p w14:paraId="2EC367A7" w14:textId="77777777" w:rsidR="00C82DAA" w:rsidRDefault="00D255A7">
      <w:pPr>
        <w:pStyle w:val="ListBullet"/>
        <w:spacing w:after="100" w:line="259" w:lineRule="auto"/>
        <w:rPr>
          <w:rFonts w:hint="eastAsia"/>
        </w:rPr>
      </w:pPr>
      <w:r>
        <w:t>The forecast should be interpreted as a planning estimate rather than a guarantee of future demand.</w:t>
      </w:r>
    </w:p>
    <w:p w14:paraId="196C4FC8" w14:textId="77777777" w:rsidR="00C82DAA" w:rsidRDefault="00D255A7">
      <w:pPr>
        <w:pStyle w:val="Heading1"/>
        <w:spacing w:after="100" w:line="259" w:lineRule="auto"/>
      </w:pPr>
      <w:r>
        <w:t>15. Deployment</w:t>
      </w:r>
    </w:p>
    <w:p w14:paraId="6B3D6486" w14:textId="77777777" w:rsidR="00C82DAA" w:rsidRDefault="00D255A7">
      <w:pPr>
        <w:spacing w:after="100" w:line="259" w:lineRule="auto"/>
        <w:rPr>
          <w:rFonts w:hint="eastAsia"/>
        </w:rPr>
      </w:pPr>
      <w:r>
        <w:t>The forecasting outputs were prepared for deployment through a Streamlit web application. The application presents the forecast results in an interactive format so that users can review model performance and explore the 30-day forecast without directly working with the notebook.</w:t>
      </w:r>
    </w:p>
    <w:p w14:paraId="2D4663B7" w14:textId="77777777" w:rsidR="00C82DAA" w:rsidRDefault="00D255A7">
      <w:pPr>
        <w:spacing w:after="100" w:line="259" w:lineRule="auto"/>
        <w:rPr>
          <w:rFonts w:hint="eastAsia"/>
        </w:rPr>
      </w:pPr>
      <w:r>
        <w:lastRenderedPageBreak/>
        <w:t>The deployed application includes an overview, model-performance information, a 30-day forecast view and forecast data. The dashboard also presents summary values such as forecast hours, forecast days, average MW, maximum MW and minimum MW.</w:t>
      </w:r>
    </w:p>
    <w:p w14:paraId="006C20DA" w14:textId="77777777" w:rsidR="00C82DAA" w:rsidRDefault="00D255A7">
      <w:pPr>
        <w:pStyle w:val="Heading1"/>
        <w:spacing w:after="100" w:line="259" w:lineRule="auto"/>
      </w:pPr>
      <w:r>
        <w:t>16. Application Features</w:t>
      </w:r>
    </w:p>
    <w:p w14:paraId="4F34F59B" w14:textId="77777777" w:rsidR="00C82DAA" w:rsidRDefault="00D255A7">
      <w:pPr>
        <w:pStyle w:val="ListBullet"/>
        <w:spacing w:after="100" w:line="259" w:lineRule="auto"/>
        <w:rPr>
          <w:rFonts w:hint="eastAsia"/>
        </w:rPr>
      </w:pPr>
      <w:r>
        <w:t>Project overview and forecasting objective.</w:t>
      </w:r>
    </w:p>
    <w:p w14:paraId="3DBF0DCE" w14:textId="77777777" w:rsidR="00C82DAA" w:rsidRDefault="00D255A7">
      <w:pPr>
        <w:pStyle w:val="ListBullet"/>
        <w:spacing w:after="100" w:line="259" w:lineRule="auto"/>
        <w:rPr>
          <w:rFonts w:hint="eastAsia"/>
        </w:rPr>
      </w:pPr>
      <w:r>
        <w:t>Model performance comparison.</w:t>
      </w:r>
    </w:p>
    <w:p w14:paraId="65817C9D" w14:textId="77777777" w:rsidR="00C82DAA" w:rsidRDefault="00D255A7">
      <w:pPr>
        <w:pStyle w:val="ListBullet"/>
        <w:spacing w:after="100" w:line="259" w:lineRule="auto"/>
        <w:rPr>
          <w:rFonts w:hint="eastAsia"/>
        </w:rPr>
      </w:pPr>
      <w:r>
        <w:t>30-day hourly forecast visualization.</w:t>
      </w:r>
    </w:p>
    <w:p w14:paraId="339678A4" w14:textId="77777777" w:rsidR="00C82DAA" w:rsidRDefault="00D255A7">
      <w:pPr>
        <w:pStyle w:val="ListBullet"/>
        <w:spacing w:after="100" w:line="259" w:lineRule="auto"/>
        <w:rPr>
          <w:rFonts w:hint="eastAsia"/>
        </w:rPr>
      </w:pPr>
      <w:r>
        <w:t>Daily forecast summary.</w:t>
      </w:r>
    </w:p>
    <w:p w14:paraId="2E9EEABE" w14:textId="77777777" w:rsidR="00C82DAA" w:rsidRDefault="00D255A7">
      <w:pPr>
        <w:pStyle w:val="ListBullet"/>
        <w:spacing w:after="100" w:line="259" w:lineRule="auto"/>
        <w:rPr>
          <w:rFonts w:hint="eastAsia"/>
        </w:rPr>
      </w:pPr>
      <w:r>
        <w:t>Forecast data table.</w:t>
      </w:r>
    </w:p>
    <w:p w14:paraId="21A05996" w14:textId="77777777" w:rsidR="00C82DAA" w:rsidRDefault="00D255A7">
      <w:pPr>
        <w:pStyle w:val="ListBullet"/>
        <w:spacing w:after="100" w:line="259" w:lineRule="auto"/>
        <w:rPr>
          <w:rFonts w:hint="eastAsia"/>
        </w:rPr>
      </w:pPr>
      <w:r>
        <w:t>Forecast summary metrics.</w:t>
      </w:r>
    </w:p>
    <w:p w14:paraId="1F998BD0" w14:textId="77777777" w:rsidR="00C82DAA" w:rsidRDefault="00D255A7">
      <w:pPr>
        <w:pStyle w:val="ListBullet"/>
        <w:spacing w:after="100" w:line="259" w:lineRule="auto"/>
        <w:rPr>
          <w:rFonts w:hint="eastAsia"/>
        </w:rPr>
      </w:pPr>
      <w:r>
        <w:t>Interactive presentation through Streamlit.</w:t>
      </w:r>
    </w:p>
    <w:p w14:paraId="60956681" w14:textId="77777777" w:rsidR="00C82DAA" w:rsidRDefault="00D255A7">
      <w:pPr>
        <w:spacing w:after="100" w:line="259" w:lineRule="auto"/>
        <w:rPr>
          <w:rFonts w:hint="eastAsia"/>
        </w:rPr>
      </w:pPr>
      <w:r>
        <w:t>Deployment URL: https://powerforcasting.streamlit.app/</w:t>
      </w:r>
    </w:p>
    <w:p w14:paraId="5E8A48B0" w14:textId="77777777" w:rsidR="00C82DAA" w:rsidRDefault="00D255A7">
      <w:pPr>
        <w:pStyle w:val="Heading1"/>
        <w:spacing w:after="100" w:line="259" w:lineRule="auto"/>
      </w:pPr>
      <w:r>
        <w:t>17. Challenges Faced During the Project</w:t>
      </w:r>
    </w:p>
    <w:p w14:paraId="7A13825E" w14:textId="77777777" w:rsidR="00C82DAA" w:rsidRDefault="00D255A7">
      <w:pPr>
        <w:pStyle w:val="ListBullet"/>
        <w:spacing w:after="100" w:line="259" w:lineRule="auto"/>
        <w:rPr>
          <w:rFonts w:hint="eastAsia"/>
        </w:rPr>
      </w:pPr>
      <w:r>
        <w:t>Handling a large hourly time-series dataset while preserving chronological order.</w:t>
      </w:r>
    </w:p>
    <w:p w14:paraId="597D48B5" w14:textId="77777777" w:rsidR="00C82DAA" w:rsidRDefault="00D255A7">
      <w:pPr>
        <w:pStyle w:val="ListBullet"/>
        <w:spacing w:after="100" w:line="259" w:lineRule="auto"/>
        <w:rPr>
          <w:rFonts w:hint="eastAsia"/>
        </w:rPr>
      </w:pPr>
      <w:r>
        <w:t>Identifying and interpreting daily, weekly, seasonal and holiday effects.</w:t>
      </w:r>
    </w:p>
    <w:p w14:paraId="365B2BA2" w14:textId="77777777" w:rsidR="00C82DAA" w:rsidRDefault="00D255A7">
      <w:pPr>
        <w:pStyle w:val="ListBullet"/>
        <w:spacing w:after="100" w:line="259" w:lineRule="auto"/>
        <w:rPr>
          <w:rFonts w:hint="eastAsia"/>
        </w:rPr>
      </w:pPr>
      <w:r>
        <w:t>Selecting model structures that can represent the strong 24-hour seasonal pattern.</w:t>
      </w:r>
    </w:p>
    <w:p w14:paraId="62A5C48F" w14:textId="77777777" w:rsidR="00C82DAA" w:rsidRDefault="00D255A7">
      <w:pPr>
        <w:pStyle w:val="ListBullet"/>
        <w:spacing w:after="100" w:line="259" w:lineRule="auto"/>
        <w:rPr>
          <w:rFonts w:hint="eastAsia"/>
        </w:rPr>
      </w:pPr>
      <w:r>
        <w:t>Generating a 30-day XGBoost forecast when future lag values are unavailable.</w:t>
      </w:r>
    </w:p>
    <w:p w14:paraId="0C729292" w14:textId="77777777" w:rsidR="00C82DAA" w:rsidRDefault="00D255A7">
      <w:pPr>
        <w:pStyle w:val="ListBullet"/>
        <w:spacing w:after="100" w:line="259" w:lineRule="auto"/>
        <w:rPr>
          <w:rFonts w:hint="eastAsia"/>
        </w:rPr>
      </w:pPr>
      <w:r>
        <w:t>Comparing machine-learning and statistical models using meaningful error metrics.</w:t>
      </w:r>
    </w:p>
    <w:p w14:paraId="226D9EBE" w14:textId="77777777" w:rsidR="00C82DAA" w:rsidRDefault="00D255A7">
      <w:pPr>
        <w:pStyle w:val="ListBullet"/>
        <w:spacing w:after="100" w:line="259" w:lineRule="auto"/>
        <w:rPr>
          <w:rFonts w:hint="eastAsia"/>
        </w:rPr>
      </w:pPr>
      <w:r>
        <w:t>Preparing model outputs in a form suitable for an interactive Streamlit dashboard.</w:t>
      </w:r>
    </w:p>
    <w:p w14:paraId="626F9F3C" w14:textId="77777777" w:rsidR="00C82DAA" w:rsidRDefault="00D255A7">
      <w:pPr>
        <w:pStyle w:val="Heading1"/>
        <w:spacing w:after="100" w:line="259" w:lineRule="auto"/>
      </w:pPr>
      <w:r>
        <w:t>18. Limitations</w:t>
      </w:r>
    </w:p>
    <w:p w14:paraId="6F3CB42F" w14:textId="77777777" w:rsidR="00C82DAA" w:rsidRDefault="00D255A7">
      <w:pPr>
        <w:pStyle w:val="ListBullet"/>
        <w:spacing w:after="100" w:line="259" w:lineRule="auto"/>
        <w:rPr>
          <w:rFonts w:hint="eastAsia"/>
        </w:rPr>
      </w:pPr>
      <w:r>
        <w:t>The models are based primarily on historical consumption and time-related information.</w:t>
      </w:r>
    </w:p>
    <w:p w14:paraId="06D964CA" w14:textId="77777777" w:rsidR="00C82DAA" w:rsidRDefault="00D255A7">
      <w:pPr>
        <w:pStyle w:val="ListBullet"/>
        <w:spacing w:after="100" w:line="259" w:lineRule="auto"/>
        <w:rPr>
          <w:rFonts w:hint="eastAsia"/>
        </w:rPr>
      </w:pPr>
      <w:r>
        <w:t>External drivers such as weather, temperature, humidity, economic activity and real-time system conditions are not included in the reported feature set.</w:t>
      </w:r>
    </w:p>
    <w:p w14:paraId="5CFC5AA5" w14:textId="77777777" w:rsidR="00C82DAA" w:rsidRDefault="00D255A7">
      <w:pPr>
        <w:pStyle w:val="ListBullet"/>
        <w:spacing w:after="100" w:line="259" w:lineRule="auto"/>
        <w:rPr>
          <w:rFonts w:hint="eastAsia"/>
        </w:rPr>
      </w:pPr>
      <w:r>
        <w:t>Recursive XGBoost forecasting can accumulate prediction error because earlier predictions become inputs for later predictions.</w:t>
      </w:r>
    </w:p>
    <w:p w14:paraId="582E4DCC" w14:textId="77777777" w:rsidR="00C82DAA" w:rsidRDefault="00D255A7">
      <w:pPr>
        <w:pStyle w:val="ListBullet"/>
        <w:spacing w:after="100" w:line="259" w:lineRule="auto"/>
        <w:rPr>
          <w:rFonts w:hint="eastAsia"/>
        </w:rPr>
      </w:pPr>
      <w:r>
        <w:t>SARIMAX emphasizes historical temporal and seasonal structure and may not react fully to unexpected external demand changes.</w:t>
      </w:r>
    </w:p>
    <w:p w14:paraId="036B6D7F" w14:textId="77777777" w:rsidR="00C82DAA" w:rsidRDefault="00D255A7">
      <w:pPr>
        <w:pStyle w:val="ListBullet"/>
        <w:spacing w:after="100" w:line="259" w:lineRule="auto"/>
        <w:rPr>
          <w:rFonts w:hint="eastAsia"/>
        </w:rPr>
      </w:pPr>
      <w:r>
        <w:t>A model's evaluation score depends on the chosen hold-out period and evaluation design.</w:t>
      </w:r>
    </w:p>
    <w:p w14:paraId="4B544135" w14:textId="77777777" w:rsidR="00C82DAA" w:rsidRDefault="00D255A7">
      <w:pPr>
        <w:pStyle w:val="Heading1"/>
        <w:spacing w:after="100" w:line="259" w:lineRule="auto"/>
      </w:pPr>
      <w:r>
        <w:t>19. Future Enhancements</w:t>
      </w:r>
    </w:p>
    <w:p w14:paraId="7A565E33" w14:textId="77777777" w:rsidR="00C82DAA" w:rsidRDefault="00D255A7">
      <w:pPr>
        <w:pStyle w:val="ListBullet"/>
        <w:spacing w:after="100" w:line="259" w:lineRule="auto"/>
        <w:rPr>
          <w:rFonts w:hint="eastAsia"/>
        </w:rPr>
      </w:pPr>
      <w:r>
        <w:t>Add weather and temperature information as external forecasting variables.</w:t>
      </w:r>
    </w:p>
    <w:p w14:paraId="5E68C376" w14:textId="77777777" w:rsidR="00C82DAA" w:rsidRDefault="00D255A7">
      <w:pPr>
        <w:pStyle w:val="ListBullet"/>
        <w:spacing w:after="100" w:line="259" w:lineRule="auto"/>
        <w:rPr>
          <w:rFonts w:hint="eastAsia"/>
        </w:rPr>
      </w:pPr>
      <w:r>
        <w:t>Include richer holiday and special-event information.</w:t>
      </w:r>
    </w:p>
    <w:p w14:paraId="741F664C" w14:textId="77777777" w:rsidR="00C82DAA" w:rsidRDefault="00D255A7">
      <w:pPr>
        <w:pStyle w:val="ListBullet"/>
        <w:spacing w:after="100" w:line="259" w:lineRule="auto"/>
        <w:rPr>
          <w:rFonts w:hint="eastAsia"/>
        </w:rPr>
      </w:pPr>
      <w:r>
        <w:t>Experiment with additional weekly and annual seasonal structures.</w:t>
      </w:r>
    </w:p>
    <w:p w14:paraId="73A4690B" w14:textId="77777777" w:rsidR="00C82DAA" w:rsidRDefault="00D255A7">
      <w:pPr>
        <w:pStyle w:val="ListBullet"/>
        <w:spacing w:after="100" w:line="259" w:lineRule="auto"/>
        <w:rPr>
          <w:rFonts w:hint="eastAsia"/>
        </w:rPr>
      </w:pPr>
      <w:r>
        <w:t>Evaluate rolling-origin backtesting over multiple historical periods.</w:t>
      </w:r>
    </w:p>
    <w:p w14:paraId="055EB985" w14:textId="77777777" w:rsidR="00C82DAA" w:rsidRDefault="00D255A7">
      <w:pPr>
        <w:pStyle w:val="ListBullet"/>
        <w:spacing w:after="100" w:line="259" w:lineRule="auto"/>
        <w:rPr>
          <w:rFonts w:hint="eastAsia"/>
        </w:rPr>
      </w:pPr>
      <w:r>
        <w:t>Explore ensemble or hybrid approaches combining machine-learning and time-series forecasts.</w:t>
      </w:r>
    </w:p>
    <w:p w14:paraId="1DFFD3CC" w14:textId="77777777" w:rsidR="00C82DAA" w:rsidRDefault="00D255A7">
      <w:pPr>
        <w:pStyle w:val="ListBullet"/>
        <w:spacing w:after="100" w:line="259" w:lineRule="auto"/>
        <w:rPr>
          <w:rFonts w:hint="eastAsia"/>
        </w:rPr>
      </w:pPr>
      <w:r>
        <w:t>Monitor forecast accuracy after deployment using newly observed demand data.</w:t>
      </w:r>
    </w:p>
    <w:p w14:paraId="7A6D0096" w14:textId="77777777" w:rsidR="00C82DAA" w:rsidRDefault="00D255A7">
      <w:pPr>
        <w:pStyle w:val="Heading1"/>
        <w:spacing w:after="100" w:line="259" w:lineRule="auto"/>
      </w:pPr>
      <w:r>
        <w:lastRenderedPageBreak/>
        <w:t>20. Conclusion</w:t>
      </w:r>
    </w:p>
    <w:p w14:paraId="42BC85A2" w14:textId="77777777" w:rsidR="00C82DAA" w:rsidRDefault="00D255A7">
      <w:pPr>
        <w:spacing w:after="100" w:line="259" w:lineRule="auto"/>
        <w:rPr>
          <w:rFonts w:hint="eastAsia"/>
        </w:rPr>
      </w:pPr>
      <w:r>
        <w:t>The project successfully developed a complete hourly electricity-consumption forecasting workflow from data preparation and EDA through model building, evaluation, 30-day forecasting and deployment.</w:t>
      </w:r>
    </w:p>
    <w:p w14:paraId="555F7D87" w14:textId="77777777" w:rsidR="00C82DAA" w:rsidRDefault="00D255A7">
      <w:pPr>
        <w:spacing w:after="100" w:line="259" w:lineRule="auto"/>
        <w:rPr>
          <w:rFonts w:hint="eastAsia"/>
        </w:rPr>
      </w:pPr>
      <w:r>
        <w:t>EDA demonstrated strong hourly and seasonal behavior, with clear differences between weekdays and weekends and lower average demand on holidays. These observations guided the use of calendar and lag features for XGBoost and a 24-hour seasonal component for SARIMAX.</w:t>
      </w:r>
    </w:p>
    <w:p w14:paraId="4B5F908A" w14:textId="77777777" w:rsidR="00C82DAA" w:rsidRDefault="00D255A7">
      <w:pPr>
        <w:spacing w:after="100" w:line="259" w:lineRule="auto"/>
        <w:rPr>
          <w:rFonts w:hint="eastAsia"/>
        </w:rPr>
      </w:pPr>
      <w:r>
        <w:t>XGBoost provided a high-performing feature-driven benchmark in the reported model comparison, while SARIMAX provided a direct seasonal time-series forecasting approach. Both methods produced 720 hourly predictions for the required 30-day horizon. The resulting forecasts were integrated into a Streamlit application, completing the project workflow from historical data analysis to interactive forecasting.</w:t>
      </w:r>
    </w:p>
    <w:p w14:paraId="2C38D893" w14:textId="77777777" w:rsidR="00C82DAA" w:rsidRDefault="00D255A7">
      <w:pPr>
        <w:pStyle w:val="Heading1"/>
        <w:spacing w:after="100" w:line="259" w:lineRule="auto"/>
      </w:pPr>
      <w:r>
        <w:t>21. References and Project Deliverables</w:t>
      </w:r>
    </w:p>
    <w:p w14:paraId="1BD93C19" w14:textId="77777777" w:rsidR="00C82DAA" w:rsidRDefault="00D255A7">
      <w:pPr>
        <w:spacing w:after="100" w:line="259" w:lineRule="auto"/>
        <w:rPr>
          <w:rFonts w:hint="eastAsia"/>
        </w:rPr>
      </w:pPr>
      <w:r>
        <w:t>Project deliverables prepared for final submission:</w:t>
      </w:r>
    </w:p>
    <w:p w14:paraId="77E34380" w14:textId="77777777" w:rsidR="00C82DAA" w:rsidRDefault="00D255A7">
      <w:pPr>
        <w:pStyle w:val="ListBullet"/>
        <w:spacing w:after="100" w:line="259" w:lineRule="auto"/>
        <w:rPr>
          <w:rFonts w:hint="eastAsia"/>
        </w:rPr>
      </w:pPr>
      <w:r>
        <w:t>Dataset file used for PJM hourly electricity consumption analysis.</w:t>
      </w:r>
    </w:p>
    <w:p w14:paraId="64A17D15" w14:textId="77777777" w:rsidR="00C82DAA" w:rsidRDefault="00D255A7">
      <w:pPr>
        <w:pStyle w:val="ListBullet"/>
        <w:spacing w:after="100" w:line="259" w:lineRule="auto"/>
        <w:rPr>
          <w:rFonts w:hint="eastAsia"/>
        </w:rPr>
      </w:pPr>
      <w:r>
        <w:t>Final Python/Notebook implementation covering EDA, model building, evaluation and forecasting.</w:t>
      </w:r>
    </w:p>
    <w:p w14:paraId="22488AF0" w14:textId="77777777" w:rsidR="00C82DAA" w:rsidRDefault="00D255A7">
      <w:pPr>
        <w:pStyle w:val="ListBullet"/>
        <w:spacing w:after="100" w:line="259" w:lineRule="auto"/>
        <w:rPr>
          <w:rFonts w:hint="eastAsia"/>
        </w:rPr>
      </w:pPr>
      <w:r>
        <w:t>Deployment files for the Streamlit application.</w:t>
      </w:r>
    </w:p>
    <w:p w14:paraId="5406D9C6" w14:textId="77777777" w:rsidR="00C82DAA" w:rsidRDefault="00D255A7">
      <w:pPr>
        <w:pStyle w:val="ListBullet"/>
        <w:spacing w:after="100" w:line="259" w:lineRule="auto"/>
        <w:rPr>
          <w:rFonts w:hint="eastAsia"/>
        </w:rPr>
      </w:pPr>
      <w:r>
        <w:t>Final project presentation (25 slides).</w:t>
      </w:r>
    </w:p>
    <w:p w14:paraId="25DD70CD" w14:textId="77777777" w:rsidR="00C82DAA" w:rsidRDefault="00D255A7">
      <w:pPr>
        <w:pStyle w:val="ListBullet"/>
        <w:spacing w:after="100" w:line="259" w:lineRule="auto"/>
        <w:rPr>
          <w:rFonts w:hint="eastAsia"/>
        </w:rPr>
      </w:pPr>
      <w:r>
        <w:t>Final project report.</w:t>
      </w:r>
    </w:p>
    <w:p w14:paraId="3B3D2338" w14:textId="77777777" w:rsidR="00C82DAA" w:rsidRDefault="00D255A7">
      <w:pPr>
        <w:pStyle w:val="ListBullet"/>
        <w:spacing w:after="100" w:line="259" w:lineRule="auto"/>
        <w:rPr>
          <w:rFonts w:hint="eastAsia"/>
        </w:rPr>
      </w:pPr>
      <w:r>
        <w:t>Demo video showing the workflow from EDA through deployment.</w:t>
      </w:r>
    </w:p>
    <w:p w14:paraId="337CDE68" w14:textId="77777777" w:rsidR="00C82DAA" w:rsidRDefault="00D255A7">
      <w:pPr>
        <w:spacing w:after="100" w:line="259" w:lineRule="auto"/>
        <w:rPr>
          <w:rFonts w:hint="eastAsia"/>
        </w:rPr>
      </w:pPr>
      <w:r>
        <w:t>Primary project resources:</w:t>
      </w:r>
      <w:r>
        <w:br/>
        <w:t>GitHub: https://github.com/Prem727/PROJECT_POWER_FORECASTING</w:t>
      </w:r>
      <w:r>
        <w:br/>
        <w:t>Streamlit: https://powerforcasting.streamlit.app/</w:t>
      </w:r>
    </w:p>
    <w:p w14:paraId="586D050F" w14:textId="77777777" w:rsidR="00C82DAA" w:rsidRDefault="00D255A7">
      <w:pPr>
        <w:pStyle w:val="Heading1"/>
        <w:spacing w:after="100" w:line="259" w:lineRule="auto"/>
      </w:pPr>
      <w:r>
        <w:t>Appendix A — Final Review Quick Reference</w:t>
      </w:r>
    </w:p>
    <w:tbl>
      <w:tblPr>
        <w:tblStyle w:val="TableGrid"/>
        <w:tblW w:w="0" w:type="auto"/>
        <w:jc w:val="center"/>
        <w:tblLook w:val="04A0" w:firstRow="1" w:lastRow="0" w:firstColumn="1" w:lastColumn="0" w:noHBand="0" w:noVBand="1"/>
      </w:tblPr>
      <w:tblGrid>
        <w:gridCol w:w="4963"/>
        <w:gridCol w:w="4963"/>
      </w:tblGrid>
      <w:tr w:rsidR="00C82DAA" w14:paraId="365EA2E5" w14:textId="77777777">
        <w:trPr>
          <w:jc w:val="center"/>
        </w:trPr>
        <w:tc>
          <w:tcPr>
            <w:tcW w:w="4968" w:type="dxa"/>
            <w:shd w:val="clear" w:color="auto" w:fill="D9EAF7"/>
            <w:vAlign w:val="center"/>
          </w:tcPr>
          <w:p w14:paraId="69680303" w14:textId="77777777" w:rsidR="00C82DAA" w:rsidRDefault="00D255A7">
            <w:pPr>
              <w:rPr>
                <w:rFonts w:hint="eastAsia"/>
              </w:rPr>
            </w:pPr>
            <w:r>
              <w:rPr>
                <w:b/>
                <w:sz w:val="19"/>
              </w:rPr>
              <w:t>Question</w:t>
            </w:r>
          </w:p>
        </w:tc>
        <w:tc>
          <w:tcPr>
            <w:tcW w:w="4968" w:type="dxa"/>
            <w:shd w:val="clear" w:color="auto" w:fill="D9EAF7"/>
            <w:vAlign w:val="center"/>
          </w:tcPr>
          <w:p w14:paraId="56487FE0" w14:textId="77777777" w:rsidR="00C82DAA" w:rsidRDefault="00D255A7">
            <w:pPr>
              <w:rPr>
                <w:rFonts w:hint="eastAsia"/>
              </w:rPr>
            </w:pPr>
            <w:r>
              <w:rPr>
                <w:b/>
                <w:sz w:val="19"/>
              </w:rPr>
              <w:t>Short answer</w:t>
            </w:r>
          </w:p>
        </w:tc>
      </w:tr>
      <w:tr w:rsidR="00C82DAA" w14:paraId="1EBC72A4" w14:textId="77777777">
        <w:trPr>
          <w:jc w:val="center"/>
        </w:trPr>
        <w:tc>
          <w:tcPr>
            <w:tcW w:w="4968" w:type="dxa"/>
            <w:vAlign w:val="center"/>
          </w:tcPr>
          <w:p w14:paraId="679C01F5" w14:textId="77777777" w:rsidR="00C82DAA" w:rsidRDefault="00D255A7">
            <w:pPr>
              <w:rPr>
                <w:rFonts w:hint="eastAsia"/>
              </w:rPr>
            </w:pPr>
            <w:r>
              <w:rPr>
                <w:sz w:val="19"/>
              </w:rPr>
              <w:t>What is the project?</w:t>
            </w:r>
          </w:p>
        </w:tc>
        <w:tc>
          <w:tcPr>
            <w:tcW w:w="4968" w:type="dxa"/>
            <w:vAlign w:val="center"/>
          </w:tcPr>
          <w:p w14:paraId="6703FAE1" w14:textId="77777777" w:rsidR="00C82DAA" w:rsidRDefault="00D255A7">
            <w:pPr>
              <w:rPr>
                <w:rFonts w:hint="eastAsia"/>
              </w:rPr>
            </w:pPr>
            <w:r>
              <w:rPr>
                <w:sz w:val="19"/>
              </w:rPr>
              <w:t>PJM hourly electricity consumption forecasting for the next 30 days.</w:t>
            </w:r>
          </w:p>
        </w:tc>
      </w:tr>
      <w:tr w:rsidR="00C82DAA" w14:paraId="378DC63F" w14:textId="77777777">
        <w:trPr>
          <w:jc w:val="center"/>
        </w:trPr>
        <w:tc>
          <w:tcPr>
            <w:tcW w:w="4968" w:type="dxa"/>
            <w:vAlign w:val="center"/>
          </w:tcPr>
          <w:p w14:paraId="3E86BC72" w14:textId="77777777" w:rsidR="00C82DAA" w:rsidRDefault="00D255A7">
            <w:pPr>
              <w:rPr>
                <w:rFonts w:hint="eastAsia"/>
              </w:rPr>
            </w:pPr>
            <w:r>
              <w:rPr>
                <w:sz w:val="19"/>
              </w:rPr>
              <w:t>Why 720 predictions?</w:t>
            </w:r>
          </w:p>
        </w:tc>
        <w:tc>
          <w:tcPr>
            <w:tcW w:w="4968" w:type="dxa"/>
            <w:vAlign w:val="center"/>
          </w:tcPr>
          <w:p w14:paraId="51F82419" w14:textId="77777777" w:rsidR="00C82DAA" w:rsidRDefault="00D255A7">
            <w:pPr>
              <w:rPr>
                <w:rFonts w:hint="eastAsia"/>
              </w:rPr>
            </w:pPr>
            <w:r>
              <w:rPr>
                <w:sz w:val="19"/>
              </w:rPr>
              <w:t>30 days × 24 hours = 720 hourly forecasts.</w:t>
            </w:r>
          </w:p>
        </w:tc>
      </w:tr>
      <w:tr w:rsidR="00C82DAA" w14:paraId="0C4FE0BF" w14:textId="77777777">
        <w:trPr>
          <w:jc w:val="center"/>
        </w:trPr>
        <w:tc>
          <w:tcPr>
            <w:tcW w:w="4968" w:type="dxa"/>
            <w:vAlign w:val="center"/>
          </w:tcPr>
          <w:p w14:paraId="54FB3FB1" w14:textId="77777777" w:rsidR="00C82DAA" w:rsidRDefault="00D255A7">
            <w:pPr>
              <w:rPr>
                <w:rFonts w:hint="eastAsia"/>
              </w:rPr>
            </w:pPr>
            <w:r>
              <w:rPr>
                <w:sz w:val="19"/>
              </w:rPr>
              <w:t>Main models?</w:t>
            </w:r>
          </w:p>
        </w:tc>
        <w:tc>
          <w:tcPr>
            <w:tcW w:w="4968" w:type="dxa"/>
            <w:vAlign w:val="center"/>
          </w:tcPr>
          <w:p w14:paraId="45C75D37" w14:textId="77777777" w:rsidR="00C82DAA" w:rsidRDefault="00D255A7">
            <w:pPr>
              <w:rPr>
                <w:rFonts w:hint="eastAsia"/>
              </w:rPr>
            </w:pPr>
            <w:r>
              <w:rPr>
                <w:sz w:val="19"/>
              </w:rPr>
              <w:t>XGBoost and SARIMAX.</w:t>
            </w:r>
          </w:p>
        </w:tc>
      </w:tr>
      <w:tr w:rsidR="00C82DAA" w14:paraId="1D2A5F80" w14:textId="77777777">
        <w:trPr>
          <w:jc w:val="center"/>
        </w:trPr>
        <w:tc>
          <w:tcPr>
            <w:tcW w:w="4968" w:type="dxa"/>
            <w:vAlign w:val="center"/>
          </w:tcPr>
          <w:p w14:paraId="6F6DCA16" w14:textId="77777777" w:rsidR="00C82DAA" w:rsidRDefault="00D255A7">
            <w:pPr>
              <w:rPr>
                <w:rFonts w:hint="eastAsia"/>
              </w:rPr>
            </w:pPr>
            <w:r>
              <w:rPr>
                <w:sz w:val="19"/>
              </w:rPr>
              <w:t>What is XGBoost doing?</w:t>
            </w:r>
          </w:p>
        </w:tc>
        <w:tc>
          <w:tcPr>
            <w:tcW w:w="4968" w:type="dxa"/>
            <w:vAlign w:val="center"/>
          </w:tcPr>
          <w:p w14:paraId="61EEB1DD" w14:textId="77777777" w:rsidR="00C82DAA" w:rsidRDefault="00D255A7">
            <w:pPr>
              <w:rPr>
                <w:rFonts w:hint="eastAsia"/>
              </w:rPr>
            </w:pPr>
            <w:r>
              <w:rPr>
                <w:sz w:val="19"/>
              </w:rPr>
              <w:t>Learning nonlinear relationships from calendar, holiday and lag-based features.</w:t>
            </w:r>
          </w:p>
        </w:tc>
      </w:tr>
      <w:tr w:rsidR="00C82DAA" w14:paraId="704FDCAC" w14:textId="77777777">
        <w:trPr>
          <w:jc w:val="center"/>
        </w:trPr>
        <w:tc>
          <w:tcPr>
            <w:tcW w:w="4968" w:type="dxa"/>
            <w:vAlign w:val="center"/>
          </w:tcPr>
          <w:p w14:paraId="7D9E80C5" w14:textId="77777777" w:rsidR="00C82DAA" w:rsidRDefault="00D255A7">
            <w:pPr>
              <w:rPr>
                <w:rFonts w:hint="eastAsia"/>
              </w:rPr>
            </w:pPr>
            <w:r>
              <w:rPr>
                <w:sz w:val="19"/>
              </w:rPr>
              <w:t>What is recursive forecasting?</w:t>
            </w:r>
          </w:p>
        </w:tc>
        <w:tc>
          <w:tcPr>
            <w:tcW w:w="4968" w:type="dxa"/>
            <w:vAlign w:val="center"/>
          </w:tcPr>
          <w:p w14:paraId="44BF0C83" w14:textId="77777777" w:rsidR="00C82DAA" w:rsidRDefault="00D255A7">
            <w:pPr>
              <w:rPr>
                <w:rFonts w:hint="eastAsia"/>
              </w:rPr>
            </w:pPr>
            <w:r>
              <w:rPr>
                <w:sz w:val="19"/>
              </w:rPr>
              <w:t>Each new prediction becomes available as a lag input for later forecast steps.</w:t>
            </w:r>
          </w:p>
        </w:tc>
      </w:tr>
      <w:tr w:rsidR="00C82DAA" w14:paraId="06924EF2" w14:textId="77777777">
        <w:trPr>
          <w:jc w:val="center"/>
        </w:trPr>
        <w:tc>
          <w:tcPr>
            <w:tcW w:w="4968" w:type="dxa"/>
            <w:vAlign w:val="center"/>
          </w:tcPr>
          <w:p w14:paraId="42D19F95" w14:textId="77777777" w:rsidR="00C82DAA" w:rsidRDefault="00D255A7">
            <w:pPr>
              <w:rPr>
                <w:rFonts w:hint="eastAsia"/>
              </w:rPr>
            </w:pPr>
            <w:r>
              <w:rPr>
                <w:sz w:val="19"/>
              </w:rPr>
              <w:t>What is SARIMAX doing?</w:t>
            </w:r>
          </w:p>
        </w:tc>
        <w:tc>
          <w:tcPr>
            <w:tcW w:w="4968" w:type="dxa"/>
            <w:vAlign w:val="center"/>
          </w:tcPr>
          <w:p w14:paraId="7EE3DC95" w14:textId="77777777" w:rsidR="00C82DAA" w:rsidRDefault="00D255A7">
            <w:pPr>
              <w:rPr>
                <w:rFonts w:hint="eastAsia"/>
              </w:rPr>
            </w:pPr>
            <w:r>
              <w:rPr>
                <w:sz w:val="19"/>
              </w:rPr>
              <w:t>Modeling autoregressive, moving-average and seasonal time-series structure.</w:t>
            </w:r>
          </w:p>
        </w:tc>
      </w:tr>
      <w:tr w:rsidR="00C82DAA" w14:paraId="1B07D095" w14:textId="77777777">
        <w:trPr>
          <w:jc w:val="center"/>
        </w:trPr>
        <w:tc>
          <w:tcPr>
            <w:tcW w:w="4968" w:type="dxa"/>
            <w:vAlign w:val="center"/>
          </w:tcPr>
          <w:p w14:paraId="35EB557C" w14:textId="77777777" w:rsidR="00C82DAA" w:rsidRDefault="00D255A7">
            <w:pPr>
              <w:rPr>
                <w:rFonts w:hint="eastAsia"/>
              </w:rPr>
            </w:pPr>
            <w:r>
              <w:rPr>
                <w:sz w:val="19"/>
              </w:rPr>
              <w:t>Why 24 in SARIMAX?</w:t>
            </w:r>
          </w:p>
        </w:tc>
        <w:tc>
          <w:tcPr>
            <w:tcW w:w="4968" w:type="dxa"/>
            <w:vAlign w:val="center"/>
          </w:tcPr>
          <w:p w14:paraId="203B3909" w14:textId="77777777" w:rsidR="00C82DAA" w:rsidRDefault="00D255A7">
            <w:pPr>
              <w:rPr>
                <w:rFonts w:hint="eastAsia"/>
              </w:rPr>
            </w:pPr>
            <w:r>
              <w:rPr>
                <w:sz w:val="19"/>
              </w:rPr>
              <w:t>It represents the repeating 24-hour daily cycle.</w:t>
            </w:r>
          </w:p>
        </w:tc>
      </w:tr>
      <w:tr w:rsidR="00C82DAA" w14:paraId="1E24447B" w14:textId="77777777">
        <w:trPr>
          <w:jc w:val="center"/>
        </w:trPr>
        <w:tc>
          <w:tcPr>
            <w:tcW w:w="4968" w:type="dxa"/>
            <w:vAlign w:val="center"/>
          </w:tcPr>
          <w:p w14:paraId="15D9B474" w14:textId="77777777" w:rsidR="00C82DAA" w:rsidRDefault="00D255A7">
            <w:pPr>
              <w:rPr>
                <w:rFonts w:hint="eastAsia"/>
              </w:rPr>
            </w:pPr>
            <w:r>
              <w:rPr>
                <w:sz w:val="19"/>
              </w:rPr>
              <w:t>SARIMAX MAE?</w:t>
            </w:r>
          </w:p>
        </w:tc>
        <w:tc>
          <w:tcPr>
            <w:tcW w:w="4968" w:type="dxa"/>
            <w:vAlign w:val="center"/>
          </w:tcPr>
          <w:p w14:paraId="5BEC9530" w14:textId="77777777" w:rsidR="00C82DAA" w:rsidRDefault="00D255A7">
            <w:pPr>
              <w:rPr>
                <w:rFonts w:hint="eastAsia"/>
              </w:rPr>
            </w:pPr>
            <w:r>
              <w:rPr>
                <w:sz w:val="19"/>
              </w:rPr>
              <w:t>379.38 MW on the reported 168-hour hold-out.</w:t>
            </w:r>
          </w:p>
        </w:tc>
      </w:tr>
      <w:tr w:rsidR="00C82DAA" w14:paraId="2B47C27B" w14:textId="77777777">
        <w:trPr>
          <w:jc w:val="center"/>
        </w:trPr>
        <w:tc>
          <w:tcPr>
            <w:tcW w:w="4968" w:type="dxa"/>
            <w:vAlign w:val="center"/>
          </w:tcPr>
          <w:p w14:paraId="7063E7B1" w14:textId="77777777" w:rsidR="00C82DAA" w:rsidRDefault="00D255A7">
            <w:pPr>
              <w:rPr>
                <w:rFonts w:hint="eastAsia"/>
              </w:rPr>
            </w:pPr>
            <w:r>
              <w:rPr>
                <w:sz w:val="19"/>
              </w:rPr>
              <w:t>SARIMAX RMSE?</w:t>
            </w:r>
          </w:p>
        </w:tc>
        <w:tc>
          <w:tcPr>
            <w:tcW w:w="4968" w:type="dxa"/>
            <w:vAlign w:val="center"/>
          </w:tcPr>
          <w:p w14:paraId="43BC564E" w14:textId="77777777" w:rsidR="00C82DAA" w:rsidRDefault="00D255A7">
            <w:pPr>
              <w:rPr>
                <w:rFonts w:hint="eastAsia"/>
              </w:rPr>
            </w:pPr>
            <w:r>
              <w:rPr>
                <w:sz w:val="19"/>
              </w:rPr>
              <w:t>475.35 MW.</w:t>
            </w:r>
          </w:p>
        </w:tc>
      </w:tr>
      <w:tr w:rsidR="00C82DAA" w14:paraId="61667D24" w14:textId="77777777">
        <w:trPr>
          <w:jc w:val="center"/>
        </w:trPr>
        <w:tc>
          <w:tcPr>
            <w:tcW w:w="4968" w:type="dxa"/>
            <w:vAlign w:val="center"/>
          </w:tcPr>
          <w:p w14:paraId="7AFCC1D8" w14:textId="77777777" w:rsidR="00C82DAA" w:rsidRDefault="00D255A7">
            <w:pPr>
              <w:rPr>
                <w:rFonts w:hint="eastAsia"/>
              </w:rPr>
            </w:pPr>
            <w:r>
              <w:rPr>
                <w:sz w:val="19"/>
              </w:rPr>
              <w:t>SARIMAX MAPE?</w:t>
            </w:r>
          </w:p>
        </w:tc>
        <w:tc>
          <w:tcPr>
            <w:tcW w:w="4968" w:type="dxa"/>
            <w:vAlign w:val="center"/>
          </w:tcPr>
          <w:p w14:paraId="4DA58184" w14:textId="77777777" w:rsidR="00C82DAA" w:rsidRDefault="00D255A7">
            <w:pPr>
              <w:rPr>
                <w:rFonts w:hint="eastAsia"/>
              </w:rPr>
            </w:pPr>
            <w:r>
              <w:rPr>
                <w:sz w:val="19"/>
              </w:rPr>
              <w:t>6.83%.</w:t>
            </w:r>
          </w:p>
        </w:tc>
      </w:tr>
      <w:tr w:rsidR="00C82DAA" w14:paraId="0CFE691C" w14:textId="77777777">
        <w:trPr>
          <w:jc w:val="center"/>
        </w:trPr>
        <w:tc>
          <w:tcPr>
            <w:tcW w:w="4968" w:type="dxa"/>
            <w:vAlign w:val="center"/>
          </w:tcPr>
          <w:p w14:paraId="33DBC644" w14:textId="77777777" w:rsidR="00C82DAA" w:rsidRDefault="00D255A7">
            <w:pPr>
              <w:rPr>
                <w:rFonts w:hint="eastAsia"/>
              </w:rPr>
            </w:pPr>
            <w:r>
              <w:rPr>
                <w:sz w:val="19"/>
              </w:rPr>
              <w:t>SARIMAX R²?</w:t>
            </w:r>
          </w:p>
        </w:tc>
        <w:tc>
          <w:tcPr>
            <w:tcW w:w="4968" w:type="dxa"/>
            <w:vAlign w:val="center"/>
          </w:tcPr>
          <w:p w14:paraId="1151DFAB" w14:textId="77777777" w:rsidR="00C82DAA" w:rsidRDefault="00D255A7">
            <w:pPr>
              <w:rPr>
                <w:rFonts w:hint="eastAsia"/>
              </w:rPr>
            </w:pPr>
            <w:r>
              <w:rPr>
                <w:sz w:val="19"/>
              </w:rPr>
              <w:t>68.26%.</w:t>
            </w:r>
          </w:p>
        </w:tc>
      </w:tr>
      <w:tr w:rsidR="00C82DAA" w14:paraId="0588D6AD" w14:textId="77777777">
        <w:trPr>
          <w:jc w:val="center"/>
        </w:trPr>
        <w:tc>
          <w:tcPr>
            <w:tcW w:w="4968" w:type="dxa"/>
            <w:vAlign w:val="center"/>
          </w:tcPr>
          <w:p w14:paraId="1712FD50" w14:textId="77777777" w:rsidR="00C82DAA" w:rsidRDefault="00D255A7">
            <w:pPr>
              <w:rPr>
                <w:rFonts w:hint="eastAsia"/>
              </w:rPr>
            </w:pPr>
            <w:r>
              <w:rPr>
                <w:sz w:val="19"/>
              </w:rPr>
              <w:t>Deployment?</w:t>
            </w:r>
          </w:p>
        </w:tc>
        <w:tc>
          <w:tcPr>
            <w:tcW w:w="4968" w:type="dxa"/>
            <w:vAlign w:val="center"/>
          </w:tcPr>
          <w:p w14:paraId="4E8CAAFF" w14:textId="77777777" w:rsidR="00C82DAA" w:rsidRDefault="00D255A7">
            <w:pPr>
              <w:rPr>
                <w:rFonts w:hint="eastAsia"/>
              </w:rPr>
            </w:pPr>
            <w:r>
              <w:rPr>
                <w:sz w:val="19"/>
              </w:rPr>
              <w:t>Streamlit interactive dashboard.</w:t>
            </w:r>
          </w:p>
        </w:tc>
      </w:tr>
    </w:tbl>
    <w:p w14:paraId="6DA05CBF" w14:textId="77777777" w:rsidR="00C82DAA" w:rsidRDefault="00C82DAA">
      <w:pPr>
        <w:spacing w:after="100" w:line="259" w:lineRule="auto"/>
        <w:rPr>
          <w:rFonts w:hint="eastAsia"/>
        </w:rPr>
      </w:pPr>
    </w:p>
    <w:sectPr w:rsidR="00C82DA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BC27A" w14:textId="77777777" w:rsidR="00D255A7" w:rsidRDefault="00D255A7">
      <w:pPr>
        <w:spacing w:after="0" w:line="240" w:lineRule="auto"/>
        <w:rPr>
          <w:rFonts w:hint="eastAsia"/>
        </w:rPr>
      </w:pPr>
      <w:r>
        <w:separator/>
      </w:r>
    </w:p>
  </w:endnote>
  <w:endnote w:type="continuationSeparator" w:id="0">
    <w:p w14:paraId="02CD0507" w14:textId="77777777" w:rsidR="00D255A7" w:rsidRDefault="00D255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5C8D" w14:textId="77777777" w:rsidR="00C82DAA" w:rsidRDefault="00D255A7">
    <w:pPr>
      <w:pStyle w:val="Footer"/>
      <w:jc w:val="center"/>
      <w:rPr>
        <w:rFonts w:hint="eastAsia"/>
      </w:rP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8336A" w14:textId="77777777" w:rsidR="00D255A7" w:rsidRDefault="00D255A7">
      <w:pPr>
        <w:spacing w:after="0" w:line="240" w:lineRule="auto"/>
        <w:rPr>
          <w:rFonts w:hint="eastAsia"/>
        </w:rPr>
      </w:pPr>
      <w:r>
        <w:separator/>
      </w:r>
    </w:p>
  </w:footnote>
  <w:footnote w:type="continuationSeparator" w:id="0">
    <w:p w14:paraId="4529749A" w14:textId="77777777" w:rsidR="00D255A7" w:rsidRDefault="00D255A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871946">
    <w:abstractNumId w:val="8"/>
  </w:num>
  <w:num w:numId="2" w16cid:durableId="1085149674">
    <w:abstractNumId w:val="6"/>
  </w:num>
  <w:num w:numId="3" w16cid:durableId="1126655808">
    <w:abstractNumId w:val="5"/>
  </w:num>
  <w:num w:numId="4" w16cid:durableId="1612662370">
    <w:abstractNumId w:val="4"/>
  </w:num>
  <w:num w:numId="5" w16cid:durableId="833104966">
    <w:abstractNumId w:val="7"/>
  </w:num>
  <w:num w:numId="6" w16cid:durableId="498160397">
    <w:abstractNumId w:val="3"/>
  </w:num>
  <w:num w:numId="7" w16cid:durableId="1340355151">
    <w:abstractNumId w:val="2"/>
  </w:num>
  <w:num w:numId="8" w16cid:durableId="1502425625">
    <w:abstractNumId w:val="1"/>
  </w:num>
  <w:num w:numId="9" w16cid:durableId="53622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85616"/>
    <w:rsid w:val="00C82DAA"/>
    <w:rsid w:val="00CB0664"/>
    <w:rsid w:val="00D255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7FC7A"/>
  <w14:defaultImageDpi w14:val="300"/>
  <w15:docId w15:val="{EC791C2C-06A1-4FDA-B834-8A05CE732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2643</Words>
  <Characters>15067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Prem Kiran</cp:lastModifiedBy>
  <cp:revision>2</cp:revision>
  <dcterms:created xsi:type="dcterms:W3CDTF">2026-10-07T10:16:00Z</dcterms:created>
  <dcterms:modified xsi:type="dcterms:W3CDTF">2026-10-07T10:16:00Z</dcterms:modified>
  <cp:category/>
</cp:coreProperties>
</file>