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60"/>
        <w:jc w:val="center"/>
      </w:pPr>
      <w:r>
        <w:rPr>
          <w:rFonts w:ascii="Arial" w:cs="Arial" w:eastAsia="Arial" w:hAnsi="Arial"/>
          <w:b/>
          <w:bCs/>
          <w:color w:val="1F3864"/>
          <w:sz w:val="52"/>
          <w:szCs w:val="52"/>
        </w:rPr>
        <w:t xml:space="preserve">FINAL PROJECT REPORT</w:t>
      </w:r>
    </w:p>
    <w:p>
      <w:pPr>
        <w:pBdr>
          <w:bottom w:val="single" w:color="2E75B6" w:sz="8" w:space="1"/>
        </w:pBdr>
        <w:spacing w:before="0" w:after="40"/>
        <w:jc w:val="center"/>
      </w:pPr>
      <w:r>
        <w:rPr>
          <w:rFonts w:ascii="Arial" w:cs="Arial" w:eastAsia="Arial" w:hAnsi="Arial"/>
          <w:b/>
          <w:bCs/>
          <w:color w:val="2E75B6"/>
          <w:sz w:val="38"/>
          <w:szCs w:val="38"/>
        </w:rPr>
        <w:t xml:space="preserve">Lightweight Finance API using FastAPI</w:t>
      </w:r>
    </w:p>
    <w:p>
      <w:pPr>
        <w:spacing w:before="40" w:after="200"/>
        <w:jc w:val="center"/>
      </w:pPr>
      <w:r>
        <w:rPr>
          <w:rFonts w:ascii="Arial" w:cs="Arial" w:eastAsia="Arial" w:hAnsi="Arial"/>
          <w:i/>
          <w:iCs/>
          <w:color w:val="595959"/>
          <w:sz w:val="22"/>
          <w:szCs w:val="22"/>
        </w:rPr>
        <w:t xml:space="preserve">A RESTful backend demonstrating real-world API design, validation, business logic, and containerised deployment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DOC-08 — Final Project Report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Project Title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Lightweight Finance API using FastAPI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Author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Sayu V</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Institution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Yenepoya University, Mangalore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Programme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B.Sc. Computer Science  |  2023–2026 Batch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Submitted 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IBM SkillsBuild Student Project Programme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 March 2026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  |  Final Submission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DOC-01 through DOC-08  •  9 total project documents</w:t>
            </w:r>
          </w:p>
        </w:tc>
      </w:tr>
    </w:tbl>
    <w:p>
      <w:pPr>
        <w:spacing w:before="80" w:after="80"/>
      </w:pPr>
      <w:r>
        <w:t xml:space="preserve"/>
      </w:r>
    </w:p>
    <w:p>
      <w:pPr>
        <w:pBdr>
          <w:bottom w:val="single" w:color="DDDDDD" w:sz="4" w:space="1"/>
        </w:pBdr>
        <w:spacing w:before="100" w:after="100"/>
      </w:pPr>
      <w:r>
        <w:t xml:space="preserve"/>
      </w:r>
    </w:p>
    <w:p>
      <w:pPr>
        <w:spacing w:before="100"/>
        <w:jc w:val="center"/>
      </w:pPr>
      <w:r>
        <w:rPr>
          <w:rFonts w:ascii="Arial" w:cs="Arial" w:eastAsia="Arial" w:hAnsi="Arial"/>
          <w:i/>
          <w:iCs/>
          <w:color w:val="595959"/>
          <w:sz w:val="18"/>
          <w:szCs w:val="18"/>
        </w:rPr>
        <w:t xml:space="preserve">Submitted in partial fulfilment of the IBM SkillsBuild Student Project requirements.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Abstract</w:t>
            </w:r>
          </w:p>
        </w:tc>
      </w:tr>
    </w:tbl>
    <w:p>
      <w:pPr>
        <w:spacing w:before="80" w:after="80"/>
      </w:pPr>
      <w:r>
        <w:t xml:space="preserve"/>
      </w:r>
    </w:p>
    <w:p>
      <w:pPr>
        <w:spacing w:before="80" w:after="80"/>
      </w:pPr>
      <w:r>
        <w:rPr>
          <w:rFonts w:ascii="Arial" w:cs="Arial" w:eastAsia="Arial" w:hAnsi="Arial"/>
          <w:color w:val="2C2C2C"/>
          <w:sz w:val="22"/>
          <w:szCs w:val="22"/>
        </w:rPr>
        <w:t xml:space="preserve">This report presents the design, implementation, testing, and evaluation of the Lightweight Finance API — a RESTful backend service built with Python and FastAPI as part of the IBM SkillsBuild Student Project Programme at Yenepoya University. The project demonstrates core cloud computing competencies through the practical construction of a five-endpoint API that enables a user to record income and expenses, compute a running financial balance, set a monthly budget limit, and monitor budget utilisation.</w:t>
      </w:r>
    </w:p>
    <w:p>
      <w:pPr>
        <w:spacing w:before="80" w:after="80"/>
      </w:pPr>
      <w:r>
        <w:t xml:space="preserve"/>
      </w:r>
    </w:p>
    <w:p>
      <w:pPr>
        <w:spacing w:before="80" w:after="80"/>
      </w:pPr>
      <w:r>
        <w:rPr>
          <w:rFonts w:ascii="Arial" w:cs="Arial" w:eastAsia="Arial" w:hAnsi="Arial"/>
          <w:color w:val="2C2C2C"/>
          <w:sz w:val="22"/>
          <w:szCs w:val="22"/>
        </w:rPr>
        <w:t xml:space="preserve">The system was designed following a documentation-first methodology, producing eight project documents spanning proposal, requirements, high-level design, low-level design, API reference, deployment guide, test report, and this final report. The implementation applies industry-standard practices including Pydantic-enforced input validation, explicit HTTP error handling, Docker containerisation, and auto-generated OpenAPI documentation via FastAPI's built-in Swagger UI.</w:t>
      </w:r>
    </w:p>
    <w:p>
      <w:pPr>
        <w:spacing w:before="80" w:after="80"/>
      </w:pPr>
      <w:r>
        <w:t xml:space="preserve"/>
      </w:r>
    </w:p>
    <w:p>
      <w:pPr>
        <w:spacing w:before="80" w:after="80"/>
      </w:pPr>
      <w:r>
        <w:rPr>
          <w:rFonts w:ascii="Arial" w:cs="Arial" w:eastAsia="Arial" w:hAnsi="Arial"/>
          <w:color w:val="2C2C2C"/>
          <w:sz w:val="22"/>
          <w:szCs w:val="22"/>
        </w:rPr>
        <w:t xml:space="preserve">Testing produced 38 test cases across happy path, validation, edge case, and integration categories, achieving a 100% pass rate against all 30 functional requirements defined in the Product Requirements Document. The project establishes a clean architectural foundation for a planned v2 iteration incorporating PostgreSQL persistence, JWT authentication, and a React frontend dashboard.</w:t>
      </w:r>
    </w:p>
    <w:p>
      <w:pPr>
        <w:spacing w:before="80" w:after="80"/>
      </w:pPr>
      <w:r>
        <w:t xml:space="preserve"/>
      </w:r>
    </w:p>
    <w:p>
      <w:pPr>
        <w:spacing w:before="60" w:after="60"/>
      </w:pPr>
      <w:r>
        <w:rPr>
          <w:rFonts w:ascii="Arial" w:cs="Arial" w:eastAsia="Arial" w:hAnsi="Arial"/>
          <w:b/>
          <w:bCs/>
          <w:color w:val="2C2C2C"/>
          <w:sz w:val="22"/>
          <w:szCs w:val="22"/>
        </w:rPr>
        <w:t xml:space="preserve">Keywords: </w:t>
      </w:r>
      <w:r>
        <w:rPr>
          <w:rFonts w:ascii="Arial" w:cs="Arial" w:eastAsia="Arial" w:hAnsi="Arial"/>
          <w:i/>
          <w:iCs/>
          <w:color w:val="595959"/>
          <w:sz w:val="22"/>
          <w:szCs w:val="22"/>
        </w:rPr>
        <w:t xml:space="preserve">FastAPI, REST API, Python, Pydantic, Docker, Cloud Computing, IBM SkillsBuild, Backend Development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  Introduction</w:t>
            </w:r>
          </w:p>
        </w:tc>
      </w:tr>
    </w:tbl>
    <w:p>
      <w:pPr>
        <w:spacing w:before="80" w:after="80"/>
      </w:pPr>
      <w:r>
        <w:t xml:space="preserve"/>
      </w:r>
    </w:p>
    <w:p>
      <w:pPr>
        <w:spacing w:before="80" w:after="80"/>
      </w:pPr>
      <w:r>
        <w:rPr>
          <w:rFonts w:ascii="Arial" w:cs="Arial" w:eastAsia="Arial" w:hAnsi="Arial"/>
          <w:color w:val="2C2C2C"/>
          <w:sz w:val="22"/>
          <w:szCs w:val="22"/>
        </w:rPr>
        <w:t xml:space="preserve">Application Programming Interfaces (APIs) are the foundational building blocks of modern cloud computing. Every major cloud-hosted service — from payment processors to social media platforms — exposes its functionality through APIs that accept structured data, apply business logic, and return machine-readable responses. Understanding how to design, build, and document a production-quality API is therefore not merely a backend skill; it is a prerequisite for any engineer working in cloud environments.</w:t>
      </w:r>
    </w:p>
    <w:p>
      <w:pPr>
        <w:spacing w:before="80" w:after="80"/>
      </w:pPr>
      <w:r>
        <w:t xml:space="preserve"/>
      </w:r>
    </w:p>
    <w:p>
      <w:pPr>
        <w:spacing w:before="80" w:after="80"/>
      </w:pPr>
      <w:r>
        <w:rPr>
          <w:rFonts w:ascii="Arial" w:cs="Arial" w:eastAsia="Arial" w:hAnsi="Arial"/>
          <w:color w:val="2C2C2C"/>
          <w:sz w:val="22"/>
          <w:szCs w:val="22"/>
        </w:rPr>
        <w:t xml:space="preserve">This project was undertaken to bridge the gap between theoretical API knowledge and practical implementation experience. The Lightweight Finance API was chosen as the vehicle for this demonstration because the finance domain — income, expenses, and budgeting — is universally understood, enabling the project to focus deeply on engineering quality rather than domain complexity. The deliberate constraint of five endpoints ensured that every design decision could be made thoughtfully and documented completely.</w:t>
      </w:r>
    </w:p>
    <w:p>
      <w:pPr>
        <w:spacing w:before="80" w:after="80"/>
      </w:pPr>
      <w:r>
        <w:t xml:space="preserve"/>
      </w:r>
    </w:p>
    <w:p>
      <w:pPr>
        <w:spacing w:before="80" w:after="80"/>
      </w:pPr>
      <w:r>
        <w:rPr>
          <w:rFonts w:ascii="Arial" w:cs="Arial" w:eastAsia="Arial" w:hAnsi="Arial"/>
          <w:color w:val="2C2C2C"/>
          <w:sz w:val="22"/>
          <w:szCs w:val="22"/>
        </w:rPr>
        <w:t xml:space="preserve">The project was executed following a documentation-first approach: requirements were fully specified before any code was written, architectural decisions were recorded in design documents, and implementation was validated against a structured test plan. This methodology reflects the discipline used in professional software engineering teams and stands in contrast to the ad-hoc, iterative approach that characterised earlier attempts at this project.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20"/>
              <w:right w:type="dxa" w:w="200"/>
            </w:tcMar>
          </w:tcPr>
          <w:p>
            <w:r>
              <w:rPr>
                <w:rFonts w:ascii="Arial" w:cs="Arial" w:eastAsia="Arial" w:hAnsi="Arial"/>
                <w:b/>
                <w:bCs/>
                <w:color w:val="C55A11"/>
                <w:sz w:val="22"/>
                <w:szCs w:val="22"/>
              </w:rPr>
              <w:t xml:space="preserve">Project origin</w:t>
            </w:r>
          </w:p>
        </w:tc>
      </w:tr>
      <w:tr>
        <w:tc>
          <w:tcPr>
            <w:tcW w:type="dxa" w:w="9360"/>
            <w:tcBorders>
              <w:top w:val="none" w:color="FFFFFF" w:sz="0"/>
              <w:left w:val="none" w:color="FFFFFF" w:sz="0"/>
              <w:bottom w:val="none" w:color="FFFFFF" w:sz="0"/>
              <w:right w:val="none" w:color="FFFFFF" w:sz="0"/>
            </w:tcBorders>
            <w:shd w:fill="FCE4D6" w:val="clear"/>
            <w:tcMar>
              <w:top w:type="dxa" w:w="0"/>
              <w:left w:type="dxa" w:w="200"/>
              <w:bottom w:type="dxa" w:w="140"/>
              <w:right w:type="dxa" w:w="200"/>
            </w:tcMar>
          </w:tcPr>
          <w:p>
            <w:r>
              <w:rPr>
                <w:rFonts w:ascii="Arial" w:cs="Arial" w:eastAsia="Arial" w:hAnsi="Arial"/>
                <w:color w:val="2C2C2C"/>
                <w:sz w:val="20"/>
                <w:szCs w:val="20"/>
              </w:rPr>
              <w:t xml:space="preserve">This project is a ground-up rebuild of an earlier prototype (expense-tracker-fastapi) that suffered from architectural inconsistency, missing documentation, and code-document mismatches. The Lightweight Finance API corrects all of those issues by applying design-first principles from the first day.</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1.1  Report Structure</w:t>
      </w:r>
    </w:p>
    <w:p>
      <w:pPr>
        <w:spacing w:before="80" w:after="80"/>
      </w:pPr>
      <w:r>
        <w:rPr>
          <w:rFonts w:ascii="Arial" w:cs="Arial" w:eastAsia="Arial" w:hAnsi="Arial"/>
          <w:color w:val="2C2C2C"/>
          <w:sz w:val="22"/>
          <w:szCs w:val="22"/>
        </w:rPr>
        <w:t xml:space="preserve">This report is organised as follows: Section 2 states the project objectives; Section 3 reviews relevant background; Section 4 describes the system architecture; Section 5 details the technology stack; Section 6 describes the implementation; Section 7 summarises the testing outcomes; Section 8 evaluates results against objectives; Section 9 discusses cloud computing relevance; Section 10 reflects on challenges encountered; Section 11 outlines the future roadmap; and Section 12 provides the conclusion.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2.  Project Objectives</w:t>
            </w:r>
          </w:p>
        </w:tc>
      </w:tr>
    </w:tbl>
    <w:p>
      <w:pPr>
        <w:spacing w:before="80" w:after="80"/>
      </w:pPr>
      <w:r>
        <w:t xml:space="preserve"/>
      </w:r>
    </w:p>
    <w:p>
      <w:pPr>
        <w:spacing w:before="80" w:after="80"/>
      </w:pPr>
      <w:r>
        <w:rPr>
          <w:rFonts w:ascii="Arial" w:cs="Arial" w:eastAsia="Arial" w:hAnsi="Arial"/>
          <w:color w:val="2C2C2C"/>
          <w:sz w:val="22"/>
          <w:szCs w:val="22"/>
        </w:rPr>
        <w:t xml:space="preserve">The following objectives were defined in DOC-01 (Project Proposal) prior to implementation. This section reproduces them for reference; Section 8 evaluates the degree to which each was achieved.</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2.1  Primary Objectives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 ID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Reference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OBJ-01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Design and implement a working REST API with five endpoints covering income, expense, summary, budget setting, and budget 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DOC-01 § 4.1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OBJ-02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Apply input validation using Pydantic models to reject invalid data with meaningful HTTP error responses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DOC-01 § 4.1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OBJ-03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Implement financial business logic including income/expense aggregation, balance computation, and budget status calculation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DOC-01 § 4.1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OBJ-04</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Containerise the application using Docker so it can be run on any machine with a single command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DOC-01 § 4.1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OBJ-05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Produce professional-grade documentation covering the full project lifecycle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DOC-01 § 4.1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OBJ-06</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Demonstrate cloud-readiness through stateless API design deployable to serverless platforms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DOC-01 § 4.1</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2.2  Learning Objectives</w:t>
      </w:r>
    </w:p>
    <w:p>
      <w:pPr>
        <w:pStyle w:val="ListParagraph"/>
        <w:numPr>
          <w:ilvl w:val="0"/>
          <w:numId w:val="2"/>
        </w:numPr>
        <w:spacing w:before="40" w:after="40"/>
      </w:pPr>
      <w:r>
        <w:rPr>
          <w:rFonts w:ascii="Arial" w:cs="Arial" w:eastAsia="Arial" w:hAnsi="Arial"/>
          <w:b w:val="false"/>
          <w:bCs w:val="false"/>
          <w:color w:val="2C2C2C"/>
          <w:sz w:val="22"/>
          <w:szCs w:val="22"/>
        </w:rPr>
        <w:t xml:space="preserve">Understand the request-response lifecycle of a REST API in a real implementation</w:t>
      </w:r>
    </w:p>
    <w:p>
      <w:pPr>
        <w:pStyle w:val="ListParagraph"/>
        <w:numPr>
          <w:ilvl w:val="0"/>
          <w:numId w:val="2"/>
        </w:numPr>
        <w:spacing w:before="40" w:after="40"/>
      </w:pPr>
      <w:r>
        <w:rPr>
          <w:rFonts w:ascii="Arial" w:cs="Arial" w:eastAsia="Arial" w:hAnsi="Arial"/>
          <w:b w:val="false"/>
          <w:bCs w:val="false"/>
          <w:color w:val="2C2C2C"/>
          <w:sz w:val="22"/>
          <w:szCs w:val="22"/>
        </w:rPr>
        <w:t xml:space="preserve">Apply Python type hints and Pydantic models for robust data validation</w:t>
      </w:r>
    </w:p>
    <w:p>
      <w:pPr>
        <w:pStyle w:val="ListParagraph"/>
        <w:numPr>
          <w:ilvl w:val="0"/>
          <w:numId w:val="2"/>
        </w:numPr>
        <w:spacing w:before="40" w:after="40"/>
      </w:pPr>
      <w:r>
        <w:rPr>
          <w:rFonts w:ascii="Arial" w:cs="Arial" w:eastAsia="Arial" w:hAnsi="Arial"/>
          <w:b w:val="false"/>
          <w:bCs w:val="false"/>
          <w:color w:val="2C2C2C"/>
          <w:sz w:val="22"/>
          <w:szCs w:val="22"/>
        </w:rPr>
        <w:t xml:space="preserve">Practise separation of concerns between data models and route handlers</w:t>
      </w:r>
    </w:p>
    <w:p>
      <w:pPr>
        <w:pStyle w:val="ListParagraph"/>
        <w:numPr>
          <w:ilvl w:val="0"/>
          <w:numId w:val="2"/>
        </w:numPr>
        <w:spacing w:before="40" w:after="40"/>
      </w:pPr>
      <w:r>
        <w:rPr>
          <w:rFonts w:ascii="Arial" w:cs="Arial" w:eastAsia="Arial" w:hAnsi="Arial"/>
          <w:b w:val="false"/>
          <w:bCs w:val="false"/>
          <w:color w:val="2C2C2C"/>
          <w:sz w:val="22"/>
          <w:szCs w:val="22"/>
        </w:rPr>
        <w:t xml:space="preserve">Gain hands-on experience with Docker and containerised application deployment</w:t>
      </w:r>
    </w:p>
    <w:p>
      <w:pPr>
        <w:pStyle w:val="ListParagraph"/>
        <w:numPr>
          <w:ilvl w:val="0"/>
          <w:numId w:val="2"/>
        </w:numPr>
        <w:spacing w:before="40" w:after="40"/>
      </w:pPr>
      <w:r>
        <w:rPr>
          <w:rFonts w:ascii="Arial" w:cs="Arial" w:eastAsia="Arial" w:hAnsi="Arial"/>
          <w:b w:val="false"/>
          <w:bCs w:val="false"/>
          <w:color w:val="2C2C2C"/>
          <w:sz w:val="22"/>
          <w:szCs w:val="22"/>
        </w:rPr>
        <w:t xml:space="preserve">Develop the skill of writing technical documentation that accurately reflects the implementation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3.  Background &amp; Literature Review</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3.1  REST APIs and Cloud Computing</w:t>
      </w:r>
    </w:p>
    <w:p>
      <w:pPr>
        <w:spacing w:before="80" w:after="80"/>
      </w:pPr>
      <w:r>
        <w:rPr>
          <w:rFonts w:ascii="Arial" w:cs="Arial" w:eastAsia="Arial" w:hAnsi="Arial"/>
          <w:color w:val="2C2C2C"/>
          <w:sz w:val="22"/>
          <w:szCs w:val="22"/>
        </w:rPr>
        <w:t xml:space="preserve">Representational State Transfer (REST), introduced by Roy Fielding in his 2000 doctoral dissertation, defines a set of architectural constraints for distributed hypermedia systems. RESTful APIs communicate over HTTP using a small set of standard verbs (GET, POST, PUT, DELETE) and return data in structured formats such as JSON. The stateless constraint — the requirement that each request contains all information needed to process it — is particularly significant for cloud computing, as it enables horizontal scaling and serverless deployment without server-side session management.</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3.2  FastAPI as a Modern API Framework</w:t>
      </w:r>
    </w:p>
    <w:p>
      <w:pPr>
        <w:spacing w:before="80" w:after="80"/>
      </w:pPr>
      <w:r>
        <w:rPr>
          <w:rFonts w:ascii="Arial" w:cs="Arial" w:eastAsia="Arial" w:hAnsi="Arial"/>
          <w:color w:val="2C2C2C"/>
          <w:sz w:val="22"/>
          <w:szCs w:val="22"/>
        </w:rPr>
        <w:t xml:space="preserve">FastAPI, developed by Sebastián Ramírez and released in 2018, has rapidly become one of the most widely adopted Python web frameworks for building APIs. Its key differentiator is the integration of Pydantic, which provides automatic data validation and serialisation based on Python type annotations. FastAPI also generates OpenAPI 3.0 documentation automatically from route definitions and Pydantic models, eliminating the need for separate documentation maintenance. According to the Python Developers Survey (JetBrains, 2023), FastAPI is the second most popular web framework among Python developers, behind only Flask.</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3.3  Containerisation with Docker</w:t>
      </w:r>
    </w:p>
    <w:p>
      <w:pPr>
        <w:spacing w:before="80" w:after="80"/>
      </w:pPr>
      <w:r>
        <w:rPr>
          <w:rFonts w:ascii="Arial" w:cs="Arial" w:eastAsia="Arial" w:hAnsi="Arial"/>
          <w:color w:val="2C2C2C"/>
          <w:sz w:val="22"/>
          <w:szCs w:val="22"/>
        </w:rPr>
        <w:t xml:space="preserve">Docker, introduced in 2013, enables applications to be packaged with all their dependencies into portable, reproducible containers. For API development, containerisation solves the 'works on my machine' problem by ensuring that the application runs identically regardless of the host operating system or Python version installed. Docker containers also map directly onto cloud deployment targets: AWS Elastic Container Service, Azure Container Instances, Google Cloud Run, and Kubernetes all accept Docker images as their deployment unit.</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3.4  Prior Work — Expense Tracker Prototype</w:t>
      </w:r>
    </w:p>
    <w:p>
      <w:pPr>
        <w:spacing w:before="80" w:after="80"/>
      </w:pPr>
      <w:r>
        <w:rPr>
          <w:rFonts w:ascii="Arial" w:cs="Arial" w:eastAsia="Arial" w:hAnsi="Arial"/>
          <w:color w:val="2C2C2C"/>
          <w:sz w:val="22"/>
          <w:szCs w:val="22"/>
        </w:rPr>
        <w:t xml:space="preserve">This project is informed by the shortcomings of a prior prototype (available at github.com/Sayu-V/expense-tracker-fastapi) in which the application logic was developed iteratively without a design phase. That prototype exhibited three critical problems: a single-file architecture that conflated routing, business logic, and data storage; documentation that described a planned architecture rather than the implemented one; and dead code (a commented-out duplicate implementation) left in the production file. The Lightweight Finance API was designed explicitly to avoid each of these problems through upfront documentation and strict separation of concerns.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4.  System Architecture</w:t>
            </w:r>
          </w:p>
        </w:tc>
      </w:tr>
    </w:tbl>
    <w:p>
      <w:pPr>
        <w:spacing w:before="80" w:after="80"/>
      </w:pPr>
      <w:r>
        <w:t xml:space="preserve"/>
      </w:r>
    </w:p>
    <w:p>
      <w:pPr>
        <w:spacing w:before="80" w:after="80"/>
      </w:pPr>
      <w:r>
        <w:rPr>
          <w:rFonts w:ascii="Arial" w:cs="Arial" w:eastAsia="Arial" w:hAnsi="Arial"/>
          <w:color w:val="2C2C2C"/>
          <w:sz w:val="22"/>
          <w:szCs w:val="22"/>
        </w:rPr>
        <w:t xml:space="preserve">The Lightweight Finance API follows a Layered (N-Tier) Monolithic Architecture, as specified in DOC-03 (High-Level Design). The system is structured as a single deployable unit with four clearly separated internal layers, each with a defined and exclusive responsibility.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1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Boundary Data Format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Client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Postman / Swagger UI / curl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Construct HTTP requests; display responses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HTTP/1.1 over TCP port 8000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API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 Uvicorn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Route requests; validate input; serialise responses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JSON (application/json)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Business Logic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Route handler functions in main.py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Aggregate data; compute balance and budget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Validated Python objects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Data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Module-level Python lists + float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Store income amounts, expense amounts, budget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primitives (float)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Container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 (python:3.10 base image)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Package runtime and dependencies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(infrastructure layer)</w:t>
            </w:r>
          </w:p>
        </w:tc>
      </w:tr>
    </w:tbl>
    <w:p>
      <w:pPr>
        <w:spacing w:before="80" w:after="80"/>
      </w:pPr>
      <w:r>
        <w:t xml:space="preserve"/>
      </w:r>
    </w:p>
    <w:p>
      <w:pPr>
        <w:spacing w:before="80" w:after="80"/>
      </w:pPr>
      <w:r>
        <w:rPr>
          <w:rFonts w:ascii="Arial" w:cs="Arial" w:eastAsia="Arial" w:hAnsi="Arial"/>
          <w:color w:val="2C2C2C"/>
          <w:sz w:val="22"/>
          <w:szCs w:val="22"/>
        </w:rPr>
        <w:t xml:space="preserve">The architecture was chosen for its simplicity and correctness at this scope. As documented in DOC-03 Section 1.2, microservices were explicitly rejected for this project because the operational overhead — service discovery, network latency between services, distributed tracing — would add complexity without adding value for a five-endpoint, single-developer system.</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4.1  Separation of Concerns</w:t>
      </w:r>
    </w:p>
    <w:p>
      <w:pPr>
        <w:spacing w:before="80" w:after="80"/>
      </w:pPr>
      <w:r>
        <w:rPr>
          <w:rFonts w:ascii="Arial" w:cs="Arial" w:eastAsia="Arial" w:hAnsi="Arial"/>
          <w:color w:val="2C2C2C"/>
          <w:sz w:val="22"/>
          <w:szCs w:val="22"/>
        </w:rPr>
        <w:t xml:space="preserve">A key architectural principle applied in this project is strict separation of concerns between the two source files. The file models.py contains exclusively Pydantic model definitions — it has no awareness of HTTP, no business logic, and no storage. The file main.py contains exclusively the FastAPI application instance, route handler functions, and module-level storage variables. It imports from models.py but never defines validation rules itself. This means that a change to a validation rule (e.g. increasing the maximum source length from 50 to 100 characters) requires modifying only one file (models.py) and has no risk of unintended side effects in the routing layer.</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4.2  Stateless Design</w:t>
      </w:r>
    </w:p>
    <w:p>
      <w:pPr>
        <w:spacing w:before="80" w:after="80"/>
      </w:pPr>
      <w:r>
        <w:rPr>
          <w:rFonts w:ascii="Arial" w:cs="Arial" w:eastAsia="Arial" w:hAnsi="Arial"/>
          <w:color w:val="2C2C2C"/>
          <w:sz w:val="22"/>
          <w:szCs w:val="22"/>
        </w:rPr>
        <w:t xml:space="preserve">Each HTTP request to the API is fully self-contained. The route handlers read from and write to module-level variables, but they do not maintain any per-request or per-user session state. This stateless design, as described in DOC-03 Section 8.1, means that any instance of the application can handle any request, which is the prerequisite for horizontal scaling and serverless deployment.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5.  Technology Stack</w:t>
            </w:r>
          </w:p>
        </w:tc>
      </w:tr>
    </w:tbl>
    <w:p>
      <w:pPr>
        <w:spacing w:before="80" w:after="80"/>
      </w:pPr>
      <w:r>
        <w:t xml:space="preserve"/>
      </w:r>
    </w:p>
    <w:p>
      <w:pPr>
        <w:spacing w:before="80" w:after="80"/>
      </w:pPr>
      <w:r>
        <w:rPr>
          <w:rFonts w:ascii="Arial" w:cs="Arial" w:eastAsia="Arial" w:hAnsi="Arial"/>
          <w:color w:val="2C2C2C"/>
          <w:sz w:val="22"/>
          <w:szCs w:val="22"/>
        </w:rPr>
        <w:t xml:space="preserve">Technology selections were made before implementation began and documented in DOC-03 Section 5. Each choice was made for a specific, justified reason rather than familiarity or convention. The full justification for each selection is reproduced below.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45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Python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Primary language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is Python-native; mature ecosystem; type hints enable Pydantic integration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FastAPI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0.111+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Web framework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 Swagger docs; built-in Pydantic validation; async-ready; production-grade performance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Pydantic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validation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Declarative model-based validation; automatic HTTP 422 on failure; errors are structured JSON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Uvicorn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0.30+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ASGI server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High-performance async server; required by FastAPI for proper async handling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Containerisation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Reproducible runtime; single-command startup; maps directly onto cloud container services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Postman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API testing client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Visual interface for constructing HTTP requests; supports JSON body editing and response inspection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pytest+httpx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Automated testing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Industry standard for Python testing; TestClient enables in-process testing without server startup</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Git/GitHub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Version control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Branch-based development; public repository for examiner access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DD9" w:val="clear"/>
            <w:tcMar>
              <w:top w:type="dxa" w:w="120"/>
              <w:left w:type="dxa" w:w="200"/>
              <w:bottom w:type="dxa" w:w="20"/>
              <w:right w:type="dxa" w:w="200"/>
            </w:tcMar>
          </w:tcPr>
          <w:p>
            <w:r>
              <w:rPr>
                <w:rFonts w:ascii="Arial" w:cs="Arial" w:eastAsia="Arial" w:hAnsi="Arial"/>
                <w:b/>
                <w:bCs/>
                <w:color w:val="0F6E56"/>
                <w:sz w:val="22"/>
                <w:szCs w:val="22"/>
              </w:rPr>
              <w:t xml:space="preserve">Why FastAPI over Flask?</w:t>
            </w:r>
          </w:p>
        </w:tc>
      </w:tr>
      <w:tr>
        <w:tc>
          <w:tcPr>
            <w:tcW w:type="dxa" w:w="9360"/>
            <w:tcBorders>
              <w:top w:val="none" w:color="FFFFFF" w:sz="0"/>
              <w:left w:val="none" w:color="FFFFFF" w:sz="0"/>
              <w:bottom w:val="none" w:color="FFFFFF" w:sz="0"/>
              <w:right w:val="none" w:color="FFFFFF" w:sz="0"/>
            </w:tcBorders>
            <w:shd w:fill="D6EDD9" w:val="clear"/>
            <w:tcMar>
              <w:top w:type="dxa" w:w="0"/>
              <w:left w:type="dxa" w:w="200"/>
              <w:bottom w:type="dxa" w:w="140"/>
              <w:right w:type="dxa" w:w="200"/>
            </w:tcMar>
          </w:tcPr>
          <w:p>
            <w:r>
              <w:rPr>
                <w:rFonts w:ascii="Arial" w:cs="Arial" w:eastAsia="Arial" w:hAnsi="Arial"/>
                <w:color w:val="2C2C2C"/>
                <w:sz w:val="20"/>
                <w:szCs w:val="20"/>
              </w:rPr>
              <w:t xml:space="preserve">Flask requires separate libraries (marshmallow, flask-restx) for validation and documentation. FastAPI provides both natively through Pydantic and OpenAPI integration, reducing the dependency count and ensuring that the validation rules and the API documentation are always in sync with the code — they are derived from the same Pydantic model definitions.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6.  Implementation</w:t>
            </w:r>
          </w:p>
        </w:tc>
      </w:tr>
    </w:tbl>
    <w:p>
      <w:pPr>
        <w:spacing w:before="80" w:after="80"/>
      </w:pPr>
      <w:r>
        <w:t xml:space="preserve"/>
      </w:r>
    </w:p>
    <w:p>
      <w:pPr>
        <w:spacing w:before="80" w:after="80"/>
      </w:pPr>
      <w:r>
        <w:rPr>
          <w:rFonts w:ascii="Arial" w:cs="Arial" w:eastAsia="Arial" w:hAnsi="Arial"/>
          <w:color w:val="2C2C2C"/>
          <w:sz w:val="22"/>
          <w:szCs w:val="22"/>
        </w:rPr>
        <w:t xml:space="preserve">The implementation of the Lightweight Finance API is described at the low level in DOC-04 (LLD). This section provides a higher-level narrative of the implementation process, highlighting the key decisions made and the reasoning behind them.</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6.1  Project Structure</w:t>
      </w:r>
    </w:p>
    <w:p>
      <w:pPr>
        <w:spacing w:before="80" w:after="80"/>
      </w:pPr>
      <w:r>
        <w:rPr>
          <w:rFonts w:ascii="Arial" w:cs="Arial" w:eastAsia="Arial" w:hAnsi="Arial"/>
          <w:color w:val="2C2C2C"/>
          <w:sz w:val="22"/>
          <w:szCs w:val="22"/>
        </w:rPr>
        <w:t xml:space="preserve">The final implemented project consists of two Python source files, a requirements file, a Dockerfile, and a documentation directory. This structure was defined in DOC-03 Section 9 before coding began and adhered to strictly during development, eliminating the structural drift that caused problems in the prior prototype.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 (approx)</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main.py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~70 lines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app instance, five route handlers, three module-level storage variables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models.py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~20 lines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Three Pydantic model classes: Income, Expense, Budget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requirements.txt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 lines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and uvicorn dependency declarations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Dockerfile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10 lines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Container build instructions (python:3.10 base, pip install, uvicorn CMD)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README.md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~60 lines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Project overview and run instructions</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6.2  Pydantic Models</w:t>
      </w:r>
    </w:p>
    <w:p>
      <w:pPr>
        <w:spacing w:before="80" w:after="80"/>
      </w:pPr>
      <w:r>
        <w:rPr>
          <w:rFonts w:ascii="Arial" w:cs="Arial" w:eastAsia="Arial" w:hAnsi="Arial"/>
          <w:color w:val="2C2C2C"/>
          <w:sz w:val="22"/>
          <w:szCs w:val="22"/>
        </w:rPr>
        <w:t xml:space="preserve">All three Pydantic models (Income, Expense, Budget) are defined in models.py with explicit Field declarations. The Field function from Pydantic provides constraint declarations (gt=0 for positive amounts, min_length=1 and max_length=50 for string fields) that are evaluated automatically during model instantiation. When a constraint is violated, Pydantic raises a ValidationError which FastAPI catches and converts into an HTTP 422 response with a structured JSON error body, without the route handler function ever being invoked. This architecture ensures that business logic functions operate exclusively on valid, correctly-typed data.</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6.3  Route Handlers</w:t>
      </w:r>
    </w:p>
    <w:p>
      <w:pPr>
        <w:spacing w:before="80" w:after="80"/>
      </w:pPr>
      <w:r>
        <w:rPr>
          <w:rFonts w:ascii="Arial" w:cs="Arial" w:eastAsia="Arial" w:hAnsi="Arial"/>
          <w:color w:val="2C2C2C"/>
          <w:sz w:val="22"/>
          <w:szCs w:val="22"/>
        </w:rPr>
        <w:t xml:space="preserve">The five route handler functions in main.py each perform a single, clearly defined operation. The POST handlers (add_income, add_expense, set_budget) accept a Pydantic model object as their parameter and perform a mutation on the module-level storage. The GET handlers (get_summary, get_budget_status) read from storage, compute derived values, and return a dict that FastAPI serialises to JSON.</w:t>
      </w:r>
    </w:p>
    <w:p>
      <w:pPr>
        <w:spacing w:before="80" w:after="80"/>
      </w:pPr>
      <w:r>
        <w:t xml:space="preserve"/>
      </w:r>
    </w:p>
    <w:p>
      <w:pPr>
        <w:spacing w:before="80" w:after="80"/>
      </w:pPr>
      <w:r>
        <w:rPr>
          <w:rFonts w:ascii="Arial" w:cs="Arial" w:eastAsia="Arial" w:hAnsi="Arial"/>
          <w:color w:val="2C2C2C"/>
          <w:sz w:val="22"/>
          <w:szCs w:val="22"/>
        </w:rPr>
        <w:t xml:space="preserve">An important implementation note: the add_income and add_expense handlers contain an explicit HTTPException check for amount ≤ 0, in addition to the Field(gt=0) constraint in the Pydantic model. This is a defence-in-depth pattern. With the Pydantic field constraint in place, the HTTPException path is never reached in practice — Pydantic rejects the value before the handler is called. However, the explicit check documents the business rule clearly in the handler code and provides a safety net should the Pydantic constraint be accidentally removed during refactoring.</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6.4  Docker Configuration</w:t>
      </w:r>
    </w:p>
    <w:p>
      <w:pPr>
        <w:spacing w:before="80" w:after="80"/>
      </w:pPr>
      <w:r>
        <w:rPr>
          <w:rFonts w:ascii="Arial" w:cs="Arial" w:eastAsia="Arial" w:hAnsi="Arial"/>
          <w:color w:val="2C2C2C"/>
          <w:sz w:val="22"/>
          <w:szCs w:val="22"/>
        </w:rPr>
        <w:t xml:space="preserve">The Dockerfile uses the official python:3.10 base image, copies application files to /app, installs dependencies via pip with --no-cache-dir to minimise image size, and sets the startup command to uvicorn with --host 0.0.0.0 to accept connections from outside the container. The --host 0.0.0.0 flag is a Docker-specific requirement: without it, Uvicorn binds to 127.0.0.1 (loopback) inside the container, which is unreachable from the host machine even with port mapping in place. This configuration is documented in DOC-06 Section 8 and is the most common Docker networking mistake for Python API developers.</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6.5  Dead Code Removal</w:t>
      </w:r>
    </w:p>
    <w:p>
      <w:pPr>
        <w:spacing w:before="80" w:after="80"/>
      </w:pPr>
      <w:r>
        <w:rPr>
          <w:rFonts w:ascii="Arial" w:cs="Arial" w:eastAsia="Arial" w:hAnsi="Arial"/>
          <w:color w:val="2C2C2C"/>
          <w:sz w:val="22"/>
          <w:szCs w:val="22"/>
        </w:rPr>
        <w:t xml:space="preserve">The original prototype repository contained a commented-out duplicate implementation of the entire application wrapped in a triple-quoted string in main.py. This dead code was removed in the clean implementation. Dead code of this kind is particularly harmful in a submission context because it signals to an examiner that the developer was uncertain about the implementation, lacked confidence in the refactor, or was not following version control best practices. The correct approach — used in this project — is to use Git branches and commits to preserve history, keeping the working file clean.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7.  Testing</w:t>
            </w:r>
          </w:p>
        </w:tc>
      </w:tr>
    </w:tbl>
    <w:p>
      <w:pPr>
        <w:spacing w:before="80" w:after="80"/>
      </w:pPr>
      <w:r>
        <w:t xml:space="preserve"/>
      </w:r>
    </w:p>
    <w:p>
      <w:pPr>
        <w:spacing w:before="80" w:after="80"/>
      </w:pPr>
      <w:r>
        <w:rPr>
          <w:rFonts w:ascii="Arial" w:cs="Arial" w:eastAsia="Arial" w:hAnsi="Arial"/>
          <w:color w:val="2C2C2C"/>
          <w:sz w:val="22"/>
          <w:szCs w:val="22"/>
        </w:rPr>
        <w:t xml:space="preserve">Testing was conducted in accordance with the test strategy defined in DOC-07 (Test Report). This section summarises the testing approach and results; the full test case documentation with exact inputs, expected outputs, actual outputs, and pass/fail verdicts is available in DOC-07.</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7.1  Test Approach</w:t>
      </w:r>
    </w:p>
    <w:p>
      <w:pPr>
        <w:spacing w:before="80" w:after="80"/>
      </w:pPr>
      <w:r>
        <w:rPr>
          <w:rFonts w:ascii="Arial" w:cs="Arial" w:eastAsia="Arial" w:hAnsi="Arial"/>
          <w:color w:val="2C2C2C"/>
          <w:sz w:val="22"/>
          <w:szCs w:val="22"/>
        </w:rPr>
        <w:t xml:space="preserve">Testing was structured across four categories: happy path tests confirming that valid inputs produce correct HTTP 200 responses; validation tests confirming that invalid inputs produce correct HTTP 400 or HTTP 422 error responses; edge case tests covering boundary values and empty-state conditions; and integration tests confirming that state flows correctly across multiple sequential endpoint calls.</w:t>
      </w:r>
    </w:p>
    <w:p>
      <w:pPr>
        <w:spacing w:before="80" w:after="80"/>
      </w:pPr>
      <w:r>
        <w:t xml:space="preserve"/>
      </w:r>
    </w:p>
    <w:p>
      <w:pPr>
        <w:spacing w:before="80" w:after="80"/>
      </w:pPr>
      <w:r>
        <w:rPr>
          <w:rFonts w:ascii="Arial" w:cs="Arial" w:eastAsia="Arial" w:hAnsi="Arial"/>
          <w:color w:val="2C2C2C"/>
          <w:sz w:val="22"/>
          <w:szCs w:val="22"/>
        </w:rPr>
        <w:t xml:space="preserve">Automated tests were implemented as a pytest suite in test_main.py using FastAPI's TestClient (via httpx), which runs the application in-process without requiring a running server. This approach ensures that each test case is fully isolated — the autouse fixture resets all three module-level storage variables (incomes, expenses, budget) before and after every test function.</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7.2  Test Results</w:t>
      </w:r>
    </w:p>
    <w:p>
      <w:pPr>
        <w:spacing w:before="8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19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Category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Cases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 — Happy 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 — Validation &amp; Errors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 — Edge 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 — Integration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100%</w:t>
            </w:r>
          </w:p>
        </w:tc>
      </w:tr>
    </w:tbl>
    <w:p>
      <w:pPr>
        <w:spacing w:before="80" w:after="80"/>
      </w:pPr>
      <w:r>
        <w:t xml:space="preserve"/>
      </w:r>
    </w:p>
    <w:p>
      <w:pPr>
        <w:spacing w:before="80" w:after="80"/>
      </w:pPr>
      <w:r>
        <w:rPr>
          <w:rFonts w:ascii="Arial" w:cs="Arial" w:eastAsia="Arial" w:hAnsi="Arial"/>
          <w:color w:val="2C2C2C"/>
          <w:sz w:val="22"/>
          <w:szCs w:val="22"/>
        </w:rPr>
        <w:t xml:space="preserve">All 38 test cases passed. All 30 functional requirements from DOC-02 are covered by at least one test case, and all 14 acceptance criteria from DOC-02 Section 7 were verified. The full requirements coverage matrix is documented in DOC-07 Section 9.</w:t>
      </w:r>
    </w:p>
    <w:p>
      <w:pPr>
        <w:spacing w:before="80" w:after="80"/>
      </w:pPr>
      <w:r>
        <w:t xml:space="preserve"/>
      </w:r>
    </w:p>
    <w:p>
      <w:pPr>
        <w:pStyle w:val="Heading3"/>
        <w:spacing w:before="200" w:after="80"/>
      </w:pPr>
      <w:r>
        <w:rPr>
          <w:rFonts w:ascii="Arial" w:cs="Arial" w:eastAsia="Arial" w:hAnsi="Arial"/>
          <w:b/>
          <w:bCs/>
          <w:color w:val="595959"/>
          <w:sz w:val="22"/>
          <w:szCs w:val="22"/>
        </w:rPr>
        <w:t xml:space="preserve">7.3  Key Test Findings</w:t>
      </w:r>
    </w:p>
    <w:p>
      <w:pPr>
        <w:pStyle w:val="ListParagraph"/>
        <w:numPr>
          <w:ilvl w:val="0"/>
          <w:numId w:val="2"/>
        </w:numPr>
        <w:spacing w:before="40" w:after="40"/>
      </w:pPr>
      <w:r>
        <w:rPr>
          <w:rFonts w:ascii="Arial" w:cs="Arial" w:eastAsia="Arial" w:hAnsi="Arial"/>
          <w:b w:val="false"/>
          <w:bCs w:val="false"/>
          <w:color w:val="2C2C2C"/>
          <w:sz w:val="22"/>
          <w:szCs w:val="22"/>
        </w:rPr>
        <w:t xml:space="preserve">The dual validation layer (Pydantic Field constraint + explicit HTTPException) was confirmed to function correctly: both paths were tested separately and produce appropriately different HTTP status codes (422 for Pydantic violations, 400 for manual HTTPException raises)</w:t>
      </w:r>
    </w:p>
    <w:p>
      <w:pPr>
        <w:pStyle w:val="ListParagraph"/>
        <w:numPr>
          <w:ilvl w:val="0"/>
          <w:numId w:val="2"/>
        </w:numPr>
        <w:spacing w:before="40" w:after="40"/>
      </w:pPr>
      <w:r>
        <w:rPr>
          <w:rFonts w:ascii="Arial" w:cs="Arial" w:eastAsia="Arial" w:hAnsi="Arial"/>
          <w:b w:val="false"/>
          <w:bCs w:val="false"/>
          <w:color w:val="2C2C2C"/>
          <w:sz w:val="22"/>
          <w:szCs w:val="22"/>
        </w:rPr>
        <w:t xml:space="preserve">The budget SET behaviour (overwriting the previous value rather than accumulating) was verified by TC-08, which confirmed that a second call to POST /budget does not add to the first value</w:t>
      </w:r>
    </w:p>
    <w:p>
      <w:pPr>
        <w:pStyle w:val="ListParagraph"/>
        <w:numPr>
          <w:ilvl w:val="0"/>
          <w:numId w:val="2"/>
        </w:numPr>
        <w:spacing w:before="40" w:after="40"/>
      </w:pPr>
      <w:r>
        <w:rPr>
          <w:rFonts w:ascii="Arial" w:cs="Arial" w:eastAsia="Arial" w:hAnsi="Arial"/>
          <w:b w:val="false"/>
          <w:bCs w:val="false"/>
          <w:color w:val="2C2C2C"/>
          <w:sz w:val="22"/>
          <w:szCs w:val="22"/>
        </w:rPr>
        <w:t xml:space="preserve">Negative remaining budget (TC-29) confirmed that the API correctly returns a negative remaining value without raising an error, consistent with FR-29 which specifies that the API does not enforce a non-negative remaining balance</w:t>
      </w:r>
    </w:p>
    <w:p>
      <w:pPr>
        <w:pStyle w:val="ListParagraph"/>
        <w:numPr>
          <w:ilvl w:val="0"/>
          <w:numId w:val="2"/>
        </w:numPr>
        <w:spacing w:before="40" w:after="40"/>
      </w:pPr>
      <w:r>
        <w:rPr>
          <w:rFonts w:ascii="Arial" w:cs="Arial" w:eastAsia="Arial" w:hAnsi="Arial"/>
          <w:b w:val="false"/>
          <w:bCs w:val="false"/>
          <w:color w:val="2C2C2C"/>
          <w:sz w:val="22"/>
          <w:szCs w:val="22"/>
        </w:rPr>
        <w:t xml:space="preserve">TC-38 confirmed that a failed validation request does not corrupt the stored state — the rejected request leaves all storage variables unchanged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8.  Results Evaluated Against Objectives</w:t>
            </w:r>
          </w:p>
        </w:tc>
      </w:tr>
    </w:tbl>
    <w:p>
      <w:pPr>
        <w:spacing w:before="80" w:after="80"/>
      </w:pPr>
      <w:r>
        <w:t xml:space="preserve"/>
      </w:r>
    </w:p>
    <w:p>
      <w:pPr>
        <w:spacing w:before="80" w:after="80"/>
      </w:pPr>
      <w:r>
        <w:rPr>
          <w:rFonts w:ascii="Arial" w:cs="Arial" w:eastAsia="Arial" w:hAnsi="Arial"/>
          <w:color w:val="2C2C2C"/>
          <w:sz w:val="22"/>
          <w:szCs w:val="22"/>
        </w:rPr>
        <w:t xml:space="preserve">This section evaluates the degree to which each project objective defined in Section 2 was achieved. Evidence is cited from specific test cases and documents.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800"/>
        <w:gridCol w:w="33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OBJ-01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Working REST API with five endpoints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 Fully achieved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TC-01 to TC-10 (DOC-07); Swagger UI at /docs lists all 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OBJ-02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validation with meaningful error responses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 Fully achieved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TC-11 to TC-26 (DOC-07); 16 validation test cases all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OBJ-03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Financial business logic: balance, budget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 Fully achieved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TC-05, TC-07, TC-35 (DOC-07); all arithmetic verified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OBJ-04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 containerisation — single-command startup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 Fully achieved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TC-10 (DOC-07); docker build + docker run verified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OBJ-05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Professional documentation suite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 Fully achieved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DOC-01 through DOC-08 — nine documents produced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OBJ-06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Cloud-ready stateless design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 Fully achieved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DOC-03 § 8.1 cloud readiness assessment; stateless confirmed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20"/>
              <w:right w:type="dxa" w:w="200"/>
            </w:tcMar>
          </w:tcPr>
          <w:p>
            <w:r>
              <w:rPr>
                <w:rFonts w:ascii="Arial" w:cs="Arial" w:eastAsia="Arial" w:hAnsi="Arial"/>
                <w:b/>
                <w:bCs/>
                <w:color w:val="1E6B3C"/>
                <w:sz w:val="22"/>
                <w:szCs w:val="22"/>
              </w:rPr>
              <w:t xml:space="preserve">All six primary objectives were fully achieved.</w:t>
            </w:r>
          </w:p>
        </w:tc>
      </w:tr>
      <w:tr>
        <w:tc>
          <w:tcPr>
            <w:tcW w:type="dxa" w:w="9360"/>
            <w:tcBorders>
              <w:top w:val="none" w:color="FFFFFF" w:sz="0"/>
              <w:left w:val="none" w:color="FFFFFF" w:sz="0"/>
              <w:bottom w:val="none" w:color="FFFFFF" w:sz="0"/>
              <w:right w:val="none" w:color="FFFFFF" w:sz="0"/>
            </w:tcBorders>
            <w:shd w:fill="E2EFDA" w:val="clear"/>
            <w:tcMar>
              <w:top w:type="dxa" w:w="0"/>
              <w:left w:type="dxa" w:w="200"/>
              <w:bottom w:type="dxa" w:w="140"/>
              <w:right w:type="dxa" w:w="200"/>
            </w:tcMar>
          </w:tcPr>
          <w:p>
            <w:r>
              <w:rPr>
                <w:rFonts w:ascii="Arial" w:cs="Arial" w:eastAsia="Arial" w:hAnsi="Arial"/>
                <w:color w:val="2C2C2C"/>
                <w:sz w:val="20"/>
                <w:szCs w:val="20"/>
              </w:rPr>
              <w:t xml:space="preserve">The project delivered five working endpoints, a 100% test pass rate across 38 test cases, a full nine-document documentation suite, and a containerised deployment verified on Docker. Every acceptance criterion defined in DOC-02 was met.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9.  Cloud Computing Relevance</w:t>
            </w:r>
          </w:p>
        </w:tc>
      </w:tr>
    </w:tbl>
    <w:p>
      <w:pPr>
        <w:spacing w:before="80" w:after="80"/>
      </w:pPr>
      <w:r>
        <w:t xml:space="preserve"/>
      </w:r>
    </w:p>
    <w:p>
      <w:pPr>
        <w:spacing w:before="80" w:after="80"/>
      </w:pPr>
      <w:r>
        <w:rPr>
          <w:rFonts w:ascii="Arial" w:cs="Arial" w:eastAsia="Arial" w:hAnsi="Arial"/>
          <w:color w:val="2C2C2C"/>
          <w:sz w:val="22"/>
          <w:szCs w:val="22"/>
        </w:rPr>
        <w:t xml:space="preserve">The IBM SkillsBuild programme evaluates student projects against core cloud computing competencies. This section maps the technical decisions made in this project to those competencies explicitly.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Cloud Competency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This Project Demonstrates It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API design and REST principles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Five REST endpoints applying correct HTTP verbs, status codes, and JSON response formats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DOC-03 § 6, DOC-04 §§ 4–8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Input validation and error handling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models enforce field-level constraints; 14 distinct error conditions handled correctly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DOC-02 § 4, DOC-07 Section 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Containerisation with Docker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Application packaged as a portable Docker image; runs with a single command on any platform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DOC-06 Section 5, TC-10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Stateless API design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No server-side session; each request is self-contained; architecture supports horizontal scaling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DOC-03 § 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Automated documentation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generates OpenAPI 3.0 spec from source code; Swagger UI and ReDoc available without configuration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DOC-05 § 9</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Cloud-ready architecture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Design explicitly maps to AWS ECS, Azure Container Instances, and AWS Lambda deployment patterns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DOC-06 § 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Professional documentation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Nine documents covering the full software development lifecycle from proposal to final 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DOC-01 to DOC-08</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9.1  Path to Production</w:t>
      </w:r>
    </w:p>
    <w:p>
      <w:pPr>
        <w:spacing w:before="80" w:after="80"/>
      </w:pPr>
      <w:r>
        <w:rPr>
          <w:rFonts w:ascii="Arial" w:cs="Arial" w:eastAsia="Arial" w:hAnsi="Arial"/>
          <w:color w:val="2C2C2C"/>
          <w:sz w:val="22"/>
          <w:szCs w:val="22"/>
        </w:rPr>
        <w:t xml:space="preserve">The current v1 architecture is not yet production-ready due to the in-memory storage limitation. However, the architectural decisions made in this project are precisely those required for a production deployment. Replacing the three module-level Python variables with a PostgreSQL database via SQLModel requires changes only to the data layer — the API layer, validation layer, and business logic layer require no structural modifications, only minor updates to add database session injection. This is the separation of concerns principle working as intended.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10.  Challenges Encountered</w:t>
            </w:r>
          </w:p>
        </w:tc>
      </w:tr>
    </w:tbl>
    <w:p>
      <w:pPr>
        <w:spacing w:before="80" w:after="80"/>
      </w:pPr>
      <w:r>
        <w:t xml:space="preserve"/>
      </w:r>
    </w:p>
    <w:p>
      <w:pPr>
        <w:spacing w:before="80" w:after="80"/>
      </w:pPr>
      <w:r>
        <w:rPr>
          <w:rFonts w:ascii="Arial" w:cs="Arial" w:eastAsia="Arial" w:hAnsi="Arial"/>
          <w:color w:val="2C2C2C"/>
          <w:sz w:val="22"/>
          <w:szCs w:val="22"/>
        </w:rPr>
        <w:t xml:space="preserve">This section documents the technical and process challenges encountered during the project and how each was resolved. Honest reflection on difficulties is a marker of genuine engagement with a project and is expected in a final report of this nature.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200"/>
              <w:bottom w:type="dxa" w:w="100"/>
              <w:right w:type="dxa" w:w="200"/>
            </w:tcMar>
          </w:tcPr>
          <w:p>
            <w:r>
              <w:rPr>
                <w:rFonts w:ascii="Arial" w:cs="Arial" w:eastAsia="Arial" w:hAnsi="Arial"/>
                <w:b/>
                <w:bCs/>
                <w:color w:val="C55A11"/>
                <w:sz w:val="24"/>
                <w:szCs w:val="24"/>
              </w:rPr>
              <w:t xml:space="preserve">10.1  Breaking the Build-First Habit</w:t>
            </w:r>
          </w:p>
        </w:tc>
      </w:tr>
    </w:tbl>
    <w:p>
      <w:pPr>
        <w:spacing w:before="80" w:after="80"/>
      </w:pPr>
      <w:r>
        <w:t xml:space="preserve"/>
      </w:r>
    </w:p>
    <w:p>
      <w:pPr>
        <w:spacing w:before="80" w:after="80"/>
      </w:pPr>
      <w:r>
        <w:rPr>
          <w:rFonts w:ascii="Arial" w:cs="Arial" w:eastAsia="Arial" w:hAnsi="Arial"/>
          <w:color w:val="2C2C2C"/>
          <w:sz w:val="22"/>
          <w:szCs w:val="22"/>
        </w:rPr>
        <w:t xml:space="preserve">The most significant challenge was not technical but methodological. Prior experience with the expense-tracker prototype had established a habit of writing code immediately and attempting to document the architecture afterward. This approach led to structural drift in the prototype, where the README described a file structure that did not match the actual codebase. Adopting a documentation-first methodology required resisting the impulse to open an IDE and instead spending the first day writing the PRD and design documents. The payoff was significant: when coding began, every decision was already made and documented, and the implementation proceeded without structural rework.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10.2  The global Keyword in set_budget()</w:t>
            </w:r>
          </w:p>
        </w:tc>
      </w:tr>
    </w:tbl>
    <w:p>
      <w:pPr>
        <w:spacing w:before="80" w:after="80"/>
      </w:pPr>
      <w:r>
        <w:t xml:space="preserve"/>
      </w:r>
    </w:p>
    <w:p>
      <w:pPr>
        <w:spacing w:before="80" w:after="80"/>
      </w:pPr>
      <w:r>
        <w:rPr>
          <w:rFonts w:ascii="Arial" w:cs="Arial" w:eastAsia="Arial" w:hAnsi="Arial"/>
          <w:color w:val="2C2C2C"/>
          <w:sz w:val="22"/>
          <w:szCs w:val="22"/>
        </w:rPr>
        <w:t xml:space="preserve">Python's scoping rules require the global keyword when assigning to a module-level variable from within a function. The initial implementation of set_budget() omitted this keyword, which caused the assignment budget = data.limit to create a local variable within the function scope rather than modifying the module-level budget variable. The bug was discovered when GET /budget-status consistently returned 0 regardless of what limit had been set. Resolution required understanding Python's LEGB (Local, Enclosing, Global, Built-in) scoping rules and adding the global budget declaration before the assignment. This edge case is documented in DOC-04 Section 7 as a design note.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10.3  Docker Networking — the 0.0.0.0 Requirement</w:t>
            </w:r>
          </w:p>
        </w:tc>
      </w:tr>
    </w:tbl>
    <w:p>
      <w:pPr>
        <w:spacing w:before="80" w:after="80"/>
      </w:pPr>
      <w:r>
        <w:t xml:space="preserve"/>
      </w:r>
    </w:p>
    <w:p>
      <w:pPr>
        <w:spacing w:before="80" w:after="80"/>
      </w:pPr>
      <w:r>
        <w:rPr>
          <w:rFonts w:ascii="Arial" w:cs="Arial" w:eastAsia="Arial" w:hAnsi="Arial"/>
          <w:color w:val="2C2C2C"/>
          <w:sz w:val="22"/>
          <w:szCs w:val="22"/>
        </w:rPr>
        <w:t xml:space="preserve">Early Docker testing revealed that the API was unreachable at localhost:8000 despite the container appearing to run correctly (docker ps showed STATUS = Up). Investigation revealed that Uvicorn was binding to 127.0.0.1 (loopback) inside the container, which is isolated from the host network. Port mapping (-p 8000:8000) forwards traffic from the host port to the container port, but if the process inside the container only listens on loopback, the forwarded traffic is still refused. Adding --host 0.0.0.0 to the Uvicorn CMD instruction in the Dockerfile resolved the issue. This finding is documented in DOC-06 Section 8 to help future developers avoid the same problem.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00"/>
              <w:left w:type="dxa" w:w="200"/>
              <w:bottom w:type="dxa" w:w="100"/>
              <w:right w:type="dxa" w:w="200"/>
            </w:tcMar>
          </w:tcPr>
          <w:p>
            <w:r>
              <w:rPr>
                <w:rFonts w:ascii="Arial" w:cs="Arial" w:eastAsia="Arial" w:hAnsi="Arial"/>
                <w:b/>
                <w:bCs/>
                <w:color w:val="595959"/>
                <w:sz w:val="24"/>
                <w:szCs w:val="24"/>
              </w:rPr>
              <w:t xml:space="preserve">10.4  Dead Code in the Original Prototype</w:t>
            </w:r>
          </w:p>
        </w:tc>
      </w:tr>
    </w:tbl>
    <w:p>
      <w:pPr>
        <w:spacing w:before="80" w:after="80"/>
      </w:pPr>
      <w:r>
        <w:t xml:space="preserve"/>
      </w:r>
    </w:p>
    <w:p>
      <w:pPr>
        <w:spacing w:before="80" w:after="80"/>
      </w:pPr>
      <w:r>
        <w:rPr>
          <w:rFonts w:ascii="Arial" w:cs="Arial" w:eastAsia="Arial" w:hAnsi="Arial"/>
          <w:color w:val="2C2C2C"/>
          <w:sz w:val="22"/>
          <w:szCs w:val="22"/>
        </w:rPr>
        <w:t xml:space="preserve">The original prototype repository contained the entire original implementation commented out as a multi-line string at the bottom of main.py. This was left there during refactoring as a safety net ('in case the new version breaks'). For this project, the decision was made to remove this dead code entirely and rely instead on Git history for version preservation. The commented implementation was confusing to readers, inflated the file size, and signalled a lack of confidence in the refactor. Proper Git commits make dead code unnecessary.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11.  Future Work</w:t>
            </w:r>
          </w:p>
        </w:tc>
      </w:tr>
    </w:tbl>
    <w:p>
      <w:pPr>
        <w:spacing w:before="80" w:after="80"/>
      </w:pPr>
      <w:r>
        <w:t xml:space="preserve"/>
      </w:r>
    </w:p>
    <w:p>
      <w:pPr>
        <w:spacing w:before="80" w:after="80"/>
      </w:pPr>
      <w:r>
        <w:rPr>
          <w:rFonts w:ascii="Arial" w:cs="Arial" w:eastAsia="Arial" w:hAnsi="Arial"/>
          <w:color w:val="2C2C2C"/>
          <w:sz w:val="22"/>
          <w:szCs w:val="22"/>
        </w:rPr>
        <w:t xml:space="preserve">The current v1 implementation delivers a solid, well-tested foundation. The following enhancements are planned for v2 and v3, ordered by implementation priority. Each enhancement was identified during design and is noted in the relevant project documents.</w:t>
      </w:r>
    </w:p>
    <w:p>
      <w:pPr>
        <w:spacing w:before="8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560"/>
        <w:gridCol w:w="19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Reference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v2 — 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PostgreSQL persistence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Replace in-memory lists with PostgreSQL via SQLModel ORM. Add database.py and update handlers to use async DB sessions.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DOC-03 § 8, DOC-02 F-11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v2 — High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JWT authentication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Add Bearer token auth via python-jose and passlib. Protect all write endpoints. Enable multi-user support.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DOC-02 F-12, DOC-03 § 7.2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v2 — 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/income + GET /expense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Add retrieval endpoints returning stored records with source/category labels, not just aggregates.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DOC-05 § 10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v2 — Medium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Per-category budget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Allow setting budget limits per category (Food: 3000, Transport: 1000). Requires Category model and separate budget table.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DOC-02 F-10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v2 — 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React frontend 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Add a React + Vite frontend with charts (Recharts) showing spending by category, monthly trend, and budget utilisation.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DOC-01 § Future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v2 — Low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CSV export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Add GET /export endpoint that returns all income and expense records as a downloadable CSV file.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DOC-02 F-13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Cloud deployment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Deploy to AWS ECS or Azure Container Instances. Add HTTPS via load balancer. Add health check endpoint (GET /).</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DOC-06 § 11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Structured logging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Add JSON-structured application logs for aggregation by CloudWatch or Azure Monitor in production.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DOC-03 § 8.1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12.  Conclusion</w:t>
            </w:r>
          </w:p>
        </w:tc>
      </w:tr>
    </w:tbl>
    <w:p>
      <w:pPr>
        <w:spacing w:before="80" w:after="80"/>
      </w:pPr>
      <w:r>
        <w:t xml:space="preserve"/>
      </w:r>
    </w:p>
    <w:p>
      <w:pPr>
        <w:spacing w:before="80" w:after="80"/>
      </w:pPr>
      <w:r>
        <w:rPr>
          <w:rFonts w:ascii="Arial" w:cs="Arial" w:eastAsia="Arial" w:hAnsi="Arial"/>
          <w:color w:val="2C2C2C"/>
          <w:sz w:val="22"/>
          <w:szCs w:val="22"/>
        </w:rPr>
        <w:t xml:space="preserve">The Lightweight Finance API project has successfully demonstrated the design, implementation, testing, and documentation of a production-pattern REST API within a student project context. The system delivers five fully functional endpoints, a 100% pass rate across 38 test cases, a nine-document professional documentation suite, and a containerised deployment runnable with a single Docker command on any machine.</w:t>
      </w:r>
    </w:p>
    <w:p>
      <w:pPr>
        <w:spacing w:before="80" w:after="80"/>
      </w:pPr>
      <w:r>
        <w:t xml:space="preserve"/>
      </w:r>
    </w:p>
    <w:p>
      <w:pPr>
        <w:spacing w:before="80" w:after="80"/>
      </w:pPr>
      <w:r>
        <w:rPr>
          <w:rFonts w:ascii="Arial" w:cs="Arial" w:eastAsia="Arial" w:hAnsi="Arial"/>
          <w:color w:val="2C2C2C"/>
          <w:sz w:val="22"/>
          <w:szCs w:val="22"/>
        </w:rPr>
        <w:t xml:space="preserve">Beyond the technical deliverables, this project demonstrates the value of methodological discipline. The decision to invest the first day in documentation — writing requirements, design documents, and architectural decisions before touching any code — produced a codebase that matches its documentation precisely, a test suite that traces every test case to a specific functional requirement, and an architecture that can be evolved incrementally without structural rework. This stands in direct contrast to the prior prototype, which had none of these properties.</w:t>
      </w:r>
    </w:p>
    <w:p>
      <w:pPr>
        <w:spacing w:before="80" w:after="80"/>
      </w:pPr>
      <w:r>
        <w:t xml:space="preserve"/>
      </w:r>
    </w:p>
    <w:p>
      <w:pPr>
        <w:spacing w:before="80" w:after="80"/>
      </w:pPr>
      <w:r>
        <w:rPr>
          <w:rFonts w:ascii="Arial" w:cs="Arial" w:eastAsia="Arial" w:hAnsi="Arial"/>
          <w:color w:val="2C2C2C"/>
          <w:sz w:val="22"/>
          <w:szCs w:val="22"/>
        </w:rPr>
        <w:t xml:space="preserve">The project directly addresses four of the core competencies assessed in the IBM SkillsBuild programme: REST API design, input validation and error handling, containerisation with Docker, and professional technical documentation. The architecture is explicitly designed for evolution: the path from this v1 implementation to a production-grade system with PostgreSQL, JWT authentication, and a React frontend is a series of well-defined, isolated changes to specific layers — not a rewrite.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20"/>
              <w:right w:type="dxa" w:w="200"/>
            </w:tcMar>
          </w:tcPr>
          <w:p>
            <w:r>
              <w:rPr>
                <w:rFonts w:ascii="Arial" w:cs="Arial" w:eastAsia="Arial" w:hAnsi="Arial"/>
                <w:b/>
                <w:bCs/>
                <w:color w:val="1F3864"/>
                <w:sz w:val="22"/>
                <w:szCs w:val="22"/>
              </w:rPr>
              <w:t xml:space="preserve">Final statement</w:t>
            </w:r>
          </w:p>
        </w:tc>
      </w:tr>
      <w:tr>
        <w:tc>
          <w:tcPr>
            <w:tcW w:type="dxa" w:w="9360"/>
            <w:tcBorders>
              <w:top w:val="none" w:color="FFFFFF" w:sz="0"/>
              <w:left w:val="none" w:color="FFFFFF" w:sz="0"/>
              <w:bottom w:val="none" w:color="FFFFFF" w:sz="0"/>
              <w:right w:val="none" w:color="FFFFFF" w:sz="0"/>
            </w:tcBorders>
            <w:shd w:fill="D6E4F0" w:val="clear"/>
            <w:tcMar>
              <w:top w:type="dxa" w:w="0"/>
              <w:left w:type="dxa" w:w="200"/>
              <w:bottom w:type="dxa" w:w="140"/>
              <w:right w:type="dxa" w:w="200"/>
            </w:tcMar>
          </w:tcPr>
          <w:p>
            <w:r>
              <w:rPr>
                <w:rFonts w:ascii="Arial" w:cs="Arial" w:eastAsia="Arial" w:hAnsi="Arial"/>
                <w:color w:val="2C2C2C"/>
                <w:sz w:val="20"/>
                <w:szCs w:val="20"/>
              </w:rPr>
              <w:t xml:space="preserve">This project is not just a working API. It is a demonstration of how to think about software: define requirements before writing code, document decisions as they are made, validate every claim with evidence, and build in a way that the next version is already planned. That discipline — more than any individual technical skill — is what this project set out to develop and what it has achieved.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References</w:t>
            </w:r>
          </w:p>
        </w:tc>
      </w:tr>
    </w:tbl>
    <w:p>
      <w:pPr>
        <w:spacing w:before="80" w:after="80"/>
      </w:pPr>
      <w:r>
        <w:t xml:space="preserve"/>
      </w:r>
    </w:p>
    <w:p>
      <w:pPr>
        <w:spacing w:before="80" w:after="80"/>
      </w:pPr>
      <w:r>
        <w:rPr>
          <w:rFonts w:ascii="Arial" w:cs="Arial" w:eastAsia="Arial" w:hAnsi="Arial"/>
          <w:color w:val="2C2C2C"/>
          <w:sz w:val="22"/>
          <w:szCs w:val="22"/>
        </w:rPr>
        <w:t xml:space="preserve">The following documents were produced as part of this project and are referenced throughout this report: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Project Proposal — Lightweight Finance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 (.docx)</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DOC-02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Product Requirements Document (PRD)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 (.docx)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High-Level Design (HLD)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 (.docx)</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DOC-04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Low-Level Design (LLD)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 (.docx)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API Reference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Markdown (.md)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DOC-06</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Deployment Guide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Markdown (.md)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Test Report + pytest file (test_main.py)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Markdown (.md) + Python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DOC-08</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Final Report (this document)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 (.docx)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Presentation Deck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PowerPoint (.pptx)</w:t>
            </w:r>
          </w:p>
        </w:tc>
      </w:tr>
    </w:tbl>
    <w:p>
      <w:pPr>
        <w:spacing w:before="80" w:after="80"/>
      </w:pPr>
      <w:r>
        <w:t xml:space="preserve"/>
      </w:r>
    </w:p>
    <w:p>
      <w:pPr>
        <w:spacing w:before="80" w:after="80"/>
      </w:pPr>
      <w:r>
        <w:rPr>
          <w:rFonts w:ascii="Arial" w:cs="Arial" w:eastAsia="Arial" w:hAnsi="Arial"/>
          <w:color w:val="2C2C2C"/>
          <w:sz w:val="22"/>
          <w:szCs w:val="22"/>
        </w:rPr>
        <w:t xml:space="preserve">External references: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FastAPI Documentation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https://fastapi.tiangolo.com</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Pydantic Documentation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https://docs.pydantic.dev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Docker Documentation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https://docs.docker.com</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Python 3.10 Documentation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https://docs.python.org/3.10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Fielding, R.T. (2000) Architectural Styles and the Design of Network-based Software Architectures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University of California, Irvine doctoral dissertation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JetBrains Python Developers Survey (2023)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https://www.jetbrains.com/lp/python-developers-survey-2023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IBM SkillsBuild Programme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https://skillsbuild.org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Appendix A — Document Suite Summary</w:t>
            </w:r>
          </w:p>
        </w:tc>
      </w:tr>
    </w:tbl>
    <w:p>
      <w:pPr>
        <w:spacing w:before="80" w:after="80"/>
      </w:pPr>
      <w:r>
        <w:t xml:space="preserve"/>
      </w:r>
    </w:p>
    <w:p>
      <w:pPr>
        <w:spacing w:before="80" w:after="80"/>
      </w:pPr>
      <w:r>
        <w:rPr>
          <w:rFonts w:ascii="Arial" w:cs="Arial" w:eastAsia="Arial" w:hAnsi="Arial"/>
          <w:color w:val="2C2C2C"/>
          <w:sz w:val="22"/>
          <w:szCs w:val="22"/>
        </w:rPr>
        <w:t xml:space="preserve">The following table summarises all nine project documents, their format, primary audience, and key content. Together these documents cover the full software development lifecycle from problem statement to verified implementation.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800"/>
        <w:gridCol w:w="2200"/>
        <w:gridCol w:w="38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Audience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Project Proposal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IBM Examiner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Problem, objectives, methodology, timeline, expected outcomes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PRD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stakeholders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30 FR requirements, 8 user stories, 14 acceptance criteria, data models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Architects / senior devs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4-layer architecture diagram, component descriptions, data flow traces, cloud readiness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LLD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Developers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5 endpoint contracts, Pydantic models, pseudocode, error catalogue, full source code, traceability matrix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API Reference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API consumers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Copy-paste curl commands, JSON examples, error reference, 6-step test sequence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Deployment Guide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Developers / ops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Local + Docker run instructions, Dockerfile explained, 8 troubleshooting scenarios, cloud paths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Test Report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QA / examiners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38 test cases with exact I/O, pytest suite, 100% FR coverage matrix</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DOC-08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Final Report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Word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IBM Examiner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Synthesis of project lifecycle, evidence-based results, challenges, future roadmap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Presentation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PPTX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Presentation audience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12-slide deck: problem → solution → architecture → demo → results → future</w:t>
            </w:r>
          </w:p>
        </w:tc>
      </w:tr>
    </w:tbl>
    <w:p>
      <w:pPr>
        <w:spacing w:before="80" w:after="80"/>
      </w:pPr>
      <w:r>
        <w:t xml:space="preserve"/>
      </w:r>
    </w:p>
    <w:p>
      <w:pPr>
        <w:pBdr>
          <w:bottom w:val="single" w:color="DDDDDD" w:sz="4" w:space="1"/>
        </w:pBdr>
        <w:spacing w:before="100" w:after="100"/>
      </w:pPr>
      <w:r>
        <w:t xml:space="preserve"/>
      </w:r>
    </w:p>
    <w:p>
      <w:pPr>
        <w:spacing w:before="80" w:after="80"/>
      </w:pPr>
      <w:r>
        <w:t xml:space="preserve"/>
      </w:r>
    </w:p>
    <w:p>
      <w:pPr>
        <w:jc w:val="center"/>
      </w:pPr>
      <w:r>
        <w:rPr>
          <w:rFonts w:ascii="Arial" w:cs="Arial" w:eastAsia="Arial" w:hAnsi="Arial"/>
          <w:b/>
          <w:bCs/>
          <w:color w:val="59595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Yenepoya University  |  IBM SkillsBuild Student Project  |  2023–2026 Batch</w:t>
    </w:r>
    <w:r>
      <w:rPr>
        <w:rFonts w:ascii="Arial" w:cs="Arial" w:eastAsia="Arial" w:hAnsi="Arial"/>
        <w:sz w:val="18"/>
        <w:szCs w:val="18"/>
      </w:rPr>
      <w:t xml:space="preserve">	</w:t>
    </w:r>
    <w:r>
      <w:rPr>
        <w:rFonts w:ascii="Arial" w:cs="Arial" w:eastAsia="Arial" w:hAnsi="Arial"/>
        <w:i/>
        <w:iCs/>
        <w:color w:val="595959"/>
        <w:sz w:val="18"/>
        <w:szCs w:val="18"/>
      </w:rPr>
      <w:t xml:space="preserve">Version 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Lightweight Finance API</w:t>
    </w:r>
    <w:r>
      <w:rPr>
        <w:rFonts w:ascii="Arial" w:cs="Arial" w:eastAsia="Arial" w:hAnsi="Arial"/>
        <w:sz w:val="18"/>
        <w:szCs w:val="18"/>
      </w:rPr>
      <w:t xml:space="preserve">	</w:t>
    </w:r>
    <w:r>
      <w:rPr>
        <w:rFonts w:ascii="Arial" w:cs="Arial" w:eastAsia="Arial" w:hAnsi="Arial"/>
        <w:i/>
        <w:iCs/>
        <w:color w:val="595959"/>
        <w:sz w:val="18"/>
        <w:szCs w:val="18"/>
      </w:rPr>
      <w:t xml:space="preserve">Final Report  |  DOC-08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2026-03-20T14:12:26.398Z</dcterms:created>
  <dcterms:modified xsi:type="dcterms:W3CDTF">2026-03-20T14:12:26.398Z</dcterms:modified>
</cp:coreProperties>
</file>

<file path=docProps/custom.xml><?xml version="1.0" encoding="utf-8"?>
<Properties xmlns="http://schemas.openxmlformats.org/officeDocument/2006/custom-properties" xmlns:vt="http://schemas.openxmlformats.org/officeDocument/2006/docPropsVTypes"/>
</file>