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DATABASE DESIGN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Expense &amp; Income Tracker Application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Version 1.0  |  ERD · Table Schemas · Indexes · Constraints · Queries · Normalisation</w:t>
      </w:r>
    </w:p>
    <w:p>
      <w:pPr>
        <w:pBdr>
          <w:bottom w:val="single" w:color="2E75B6" w:sz="6" w:space="1"/>
        </w:pBdr>
        <w:spacing w:before="160" w:after="16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Design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Expense &amp; Income Tracker — Full-Stack Rebuild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  |  Initial Release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Sayu-V  |  Yenepoya University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Relates 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PRD v2.1 · HLD v1.0 · LLD v1.0 · Architecture v1.0 · Security Design v1.0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15  |  SQLModel ORM  |  Docker pg_data volume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 March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APPROVED — Proceed to Build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ERD (Entity Relationship Diagram) · 4 table schemas with all columns · Index strategy · Constraints &amp; integrity rules · Key SQL queries · Default seed data · Data volume estimates · Normalisation analysis (1NF/2NF/3NF) · Persistence &amp; backup strategy · SQLModel CREATE TABLE statements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r>
        <w:br w:type="page"/>
      </w: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1. Purpose &amp; Database Overview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database design for the Expense &amp; Income Tracker application. It covers every table, every column, every index, and every constraint. A developer should be able to create the entire database schema from this document alone without reading any code.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engine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SQLModel 0.0.16+ (SQLAlchemy + Pydantic unified)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tables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 —  expenses, income, categories, budgets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named volume: pg_data  (survives container restarts)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creation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SQLModel.metadata.create_all(engine) on first startup — no manual migration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 set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UTF-8 (PostgreSQL default)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Timezone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UTC for all TIMESTAMP columns — converted to local in frontend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user permissions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SELECT, INSERT, UPDATE, DELETE only — not SUPERUSER, CREATE, DROP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2. Entity Relationship Diagram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ERD below shows all four tables with their columns, data types, and key constraints. Relationships between tables are logical (enforced at the service layer) rather than physical foreign keys — a deliberate design decision explained in Section 7.</w:t>
      </w:r>
    </w:p>
    <w:p>
      <w:pPr>
        <w:spacing w:after="120"/>
      </w:pPr>
    </w:p>
    <w:p>
      <w:pPr>
        <w:spacing w:before="160" w:after="60"/>
        <w:jc w:val="center"/>
      </w:pPr>
      <w:r>
        <w:drawing>
          <wp:inline distT="0" distB="0" distL="0" distR="0">
            <wp:extent cx="6858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1: Entity Relationship Diagram — expenses, income, categories, budgets. Dashed lines show logical relationships enforced by the service layer, not database foreign key constraints.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160"/>
        <w:gridCol w:w="2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expenses.category → categories.name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Many-to-one (logical)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layer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FK — allows category rename without cascades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budgets.category → categories.name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Many-to-one (logical)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layer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rationale — avoids cascade complexity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expenses ↔ income (by date)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join — queried together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UNION in balance queries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 records, combined only in reports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budgets ↔ expenses (by category+month)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Aggregated join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JOIN in budget status query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status = budget.amount vs SUM(expenses)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3. Table Schemas — Complete Column Definitions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expenses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Stores all expense records. The primary table for the application's core functionality.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12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key. Auto-generated by PostgreSQL sequence.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be &gt; 0. Max 10 digits, 2 decimal places. Validated by Pydantic before insert.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match an existing category name. Validated at service layer. Indexed for GROUP BY queries.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 description of the expense. Min length 1, max 200.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free-text notes field. Stored as NULL when not provided.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date of the expense (YYYY-MM-DD). Cannot be in the future. Indexed for date range queries.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Server-side timestamp when record was created. Set automatically — cannot be overridden via API.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Server-side timestamp of last update. Refreshed on every PUT request.</w:t>
            </w:r>
          </w:p>
        </w:tc>
      </w:tr>
    </w:tbl>
    <w:p>
      <w:pPr>
        <w:spacing w:after="120"/>
      </w:pP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-- PostgreSQL DDL (generated by SQLModel)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CREATE TABLE expenses (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id          SERIAL          PRIMARY KEY,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amount      FLOAT           NOT NULL CHECK (amount &gt; 0),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category    VARCHAR(100)    NOT NULL,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description VARCHAR(200)    NOT NULL,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notes       VARCHAR(500),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date        DATE            NOT NULL,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created_at  TIMESTAMP       NOT NULL DEFAULT NOW(),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updated_at  TIMESTAMP       NOT NULL DEFAULT NOW()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);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CREATE INDEX ix_expenses_date     ON expenses (date);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CREATE INDEX ix_expenses_category ON expenses (category);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income  [NEW — v2.0]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Stores all income records. Structurally mirrors the expenses table with source replacing category.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12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key. Auto-generated.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be &gt; 0. Pydantic validated. Max 10 digits, 2 decimal places.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 source type. Must be one of: Salary, Freelance, Business, Investment, Gift, Other. Validated by Pydantic @field_validator.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 description of the income. Min length 1, max 200.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notes. Stored as NULL when not provided.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date the income was received. Indexed for balance queries and trend reports.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Auto-set at creation. Cannot be overridden via API.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Refreshed on every PUT request.</w:t>
            </w:r>
          </w:p>
        </w:tc>
      </w:tr>
    </w:tbl>
    <w:p>
      <w:pPr>
        <w:spacing w:after="120"/>
      </w:pP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CREATE TABLE income (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id          SERIAL          PRIMARY KEY,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amount      FLOAT           NOT NULL CHECK (amount &gt; 0),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source      VARCHAR(100)    NOT NULL,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description VARCHAR(200)    NOT NULL,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notes       VARCHAR(500),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date        DATE            NOT NULL,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created_at  TIMESTAMP       NOT NULL DEFAULT NOW(),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updated_at  TIMESTAMP       NOT NULL DEFAULT NOW()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);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CREATE INDEX ix_income_date   ON income (date);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CREATE INDEX ix_income_source ON income (source);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categories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Stores the valid expense category names. Seeded with defaults on first startup. Custom categories can be added via the API.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12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category name. Unique index enforces no duplicates. Used as the reference value in expenses.category and budgets.category.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is_default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for seeded categories (Food, Transport, etc.). Default categories cannot be deleted — enforced at service layer.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Auto-set at creation.</w:t>
            </w:r>
          </w:p>
        </w:tc>
      </w:tr>
    </w:tbl>
    <w:p>
      <w:pPr>
        <w:spacing w:after="120"/>
      </w:pP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CREATE TABLE categories (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id          SERIAL          PRIMARY KEY,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name        VARCHAR(100)    NOT NULL,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is_default  BOOLEAN         NOT NULL DEFAULT FALSE,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created_at  TIMESTAMP       NOT NULL DEFAULT NOW()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);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CREATE UNIQUE INDEX ix_categories_name ON categories (name);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budgets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Stores monthly budget amounts per category. The composite unique constraint ensures one budget per category per month/year combination.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12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category this budget applies to. Must match a valid category name. Part of the composite unique constraint.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budget amount for this category in this month. Must be &gt; 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number 1–12. Pydantic validates ge=1, le=12. Part of composite unique constraint.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4-digit year. Pydantic validates ge=2020. Part of composite unique constraint.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Auto-set at creation. Updated on upsert.</w:t>
            </w:r>
          </w:p>
        </w:tc>
      </w:tr>
    </w:tbl>
    <w:p>
      <w:pPr>
        <w:spacing w:after="120"/>
      </w:pP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CREATE TABLE budgets (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id          SERIAL          PRIMARY KEY,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category    VARCHAR(100)    NOT NULL,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amount      FLOAT           NOT NULL CHECK (amount &gt; 0),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month       INTEGER         NOT NULL CHECK (month BETWEEN 1 AND 12),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year        INTEGER         NOT NULL CHECK (year &gt;= 2020),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created_at  TIMESTAMP       NOT NULL DEFAULT NOW()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);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CREATE UNIQUE INDEX ix_budgets_cat_month_year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ON budgets (category, month, year);</w:t>
      </w:r>
    </w:p>
    <w:p>
      <w:pPr>
        <w:spacing w:after="120"/>
      </w:pPr>
    </w:p>
    <w:p>
      <w:pPr>
        <w:pBdr>
          <w:left w:val="single" w:color="2E75B6" w:sz="16"/>
        </w:pBdr>
        <w:shd w:fill="D6E4F0" w:val="clear"/>
        <w:spacing w:before="100" w:after="10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  The budgets table uses an upsert pattern: if a budget already exists for a category+month+year, the PUT /api/v1/budgets endpoint updates the amount rather than creating a duplicate. This is enforced by the unique index and handled in budget_service.py.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4. Index Strategy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Indexes are the primary mechanism for query performance. Each index below was chosen based on the actual query patterns used by the application — not added speculatively.</w:t>
      </w:r>
    </w:p>
    <w:p>
      <w:pPr>
        <w:spacing w:after="120"/>
      </w:pPr>
    </w:p>
    <w:p>
      <w:pPr>
        <w:spacing w:before="160" w:after="60"/>
        <w:jc w:val="center"/>
      </w:pPr>
      <w:r>
        <w:drawing>
          <wp:inline distT="0" distB="0" distL="0" distR="0">
            <wp:extent cx="66675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2: Index strategy — 8 indexes across 4 tables. Primary key indexes are automatic. Additional indexes target date range queries, category grouping, and unique enforcement.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Index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it optimises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expenses_pkey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B-tree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/expenses/{id}, DELETE /expenses/{id} — O(log n) lookup by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ix_expenses_date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B-tree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date-range queries: monthly summaries, trend reports, date_from/date_to filters. Most frequently hit index.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ix_expenses_category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B-tree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BY category in budget status query and category breakdown reports. Insights engine category iteration.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income_pkey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B-tree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/income/{id}, DELETE /income/{id}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ix_income_date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B-tree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 queries SUM income by month. Savings rate trend. Same pattern as ix_expenses_date.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ix_income_source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B-tree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/reports/income-by-source — GROUP BY source.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ix_categories_name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B-tree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Service-layer category name validation lookups. UNIQUE constraint prevents duplicates.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ix_budgets_cat_month_year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Composite Unique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Upsert check: does budget exist for this category+month+year? UNIQUE enforces one-budget-per-period rule.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5. Constraints &amp; Data Integrity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Constraints are enforced at two levels: at the database level (CHECK constraints, UNIQUE constraints, NOT NULL) and at the application level (Pydantic validators, service layer checks). This two-layer approach means invalid data is caught as early as possible — ideally at the API boundary before it ever reaches the database.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Database-level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Table.Column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expenses.amount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&gt;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zero or negative expense entries which would corrupt analytics calculations.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income.amount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&gt;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rationale — income must be a positive value.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budgets.amount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&gt;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budget of zero has no meaning — prevents accidental zero budget creation.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budgets.month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≤ month ≤ 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invalid month values that would corrupt trend queries.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budgets.year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 ≥ 2020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obviously wrong year values.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categories.name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per row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category name must be unique. Prevents duplicate 'Food' categories.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budgets(category,month,year)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composite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combination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budget per category per month. Enforces the upsert rule at DB level.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tables —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PK — guarantees each row has a unique identifier.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tables — required cols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fields (amount, category/source, description, date) cannot be NULL — enforces data completeness.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Application-level constraints (Pydantic)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expenses.date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@field_validator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&lt;= today — expense date cannot be in the future. Database CHECK cannot enforce this (requires NOW()).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income.source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@field_validator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be in INCOME_SOURCES list: [Salary, Freelance, Business, Investment, Gift, Other]. Controlled vocabulary enforcement.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min_length=1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Non-empty string. Database NOT NULL alone allows empty strings — min_length=1 catches them at API boundary.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(service)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check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category_service.exists(name) called before expense/budget creation. Returns 400 if category not found.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categories.is_default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check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/categories/{id} blocked if is_default=True. Returns 400: 'Cannot delete a default category'.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6. Key SQL Queries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the most important SQL queries executed by the application. All queries are generated by SQLModel — the SQL below shows what SQLModel produces. Parameterised placeholders ($1, $2 etc.) are used for all user input — never string interpolation.</w:t>
      </w:r>
    </w:p>
    <w:p>
      <w:pPr>
        <w:spacing w:after="120"/>
      </w:pPr>
    </w:p>
    <w:p>
      <w:pPr>
        <w:spacing w:before="160" w:after="60"/>
        <w:jc w:val="center"/>
      </w:pPr>
      <w:r>
        <w:drawing>
          <wp:inline distT="0" distB="0" distL="0" distR="0">
            <wp:extent cx="6858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3: Key SQL query patterns — monthly summary, budget vs actual join, income+expense balance union, category breakdown, monthly trend, and savings rate. All use parameterised inputs.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Monthly expense summary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-- Used by: GET /api/v1/reports/monthly-summary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SELECT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COUNT(*)            AS expense_count,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SUM(amount)         AS total_expenses,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AVG(amount)         AS avg_expense,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MAX(amount)         AS max_expense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FROM expenses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WHERE date &gt;= $1   -- first day of month (e.g. 2026-03-01)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AND date &lt;  $2;  -- first day of next month (e.g. 2026-04-01)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Budget vs actual status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-- Used by: GET /api/v1/budgets/status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SELECT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b.category,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b.amount                         AS budget,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COALESCE(SUM(e.amount), 0)        AS actual,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b.amount - COALESCE(SUM(e.amount),0)  AS remaining,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ROUND(COALESCE(SUM(e.amount),0) * 100.0 / b.amount, 1) AS pct_used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FROM budgets b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LEFT JOIN expenses 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ON  e.category = b.category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AND EXTRACT(MONTH FROM e.date) = b.month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AND EXTRACT(YEAR  FROM e.date) = b.year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WHERE b.month = $1 AND b.year = $2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GROUP BY b.category, b.amount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ORDER BY pct_used DESC;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Net balance (income minus expenses)  [NEW]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-- Used by: GET /api/v1/balance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WITH monthly_income AS (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SELECT COALESCE(SUM(amount), 0) AS total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FROM income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WHERE date &gt;= $1 AND date &lt; $2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),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monthly_expenses AS (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SELECT COALESCE(SUM(amount), 0) AS total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FROM expenses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WHERE date &gt;= $1 AND date &lt; $2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SELECT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i.total                         AS total_income,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e.total                         AS total_expenses,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i.total - e.total               AS net_balance,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CASE WHEN i.total &gt; 0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    THEN ROUND((i.total - e.total)*100.0 / i.total, 1)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    ELSE 0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END                             AS savings_rate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FROM monthly_income i, monthly_expenses e;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Category breakdown with percentage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-- Used by: GET /api/v1/reports/by-category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SELECT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category,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SUM(amount)                                              AS total,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ROUND(SUM(amount)*100.0 / SUM(SUM(amount)) OVER(), 1)   AS pct_of_total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FROM expenses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WHERE date &gt;= $1 AND date &lt;= $2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GROUP BY category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ORDER BY total DESC;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Monthly trend — last N months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-- Used by: GET /api/v1/reports/trend  (N=6 default)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SELECT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DATE_TRUNC('month', date)   AS month,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SUM(amount)                 AS total_expenses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FROM expenses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WHERE date &gt;= (CURRENT_DATE - INTERVAL '5 months')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AND date &lt; DATE_TRUNC('month', CURRENT_DATE) + INTERVAL '1 month'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GROUP BY DATE_TRUNC('month', date)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ORDER BY month ASC;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-- Same query runs for income to produce dual-line chart data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7. Design Decision — Logical vs Physical Relationships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deliberate decision was made to enforce category relationships at the service layer rather than using PostgreSQL foreign key constraints. This section documents the rationale.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Foreign key approach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Service-layer approach (chosen)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rename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UPDATE CASCADE — every expense row updated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categories row updated — expenses reference by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delete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Blocked by RESTRICT or cascades DELETE of all expenses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checks is_default; custom categories delete cleanly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complexity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 needed for every expense query to resolve category_id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is already a readable string — no JOIN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DB-enforced — strongest guarantee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Service-enforced — requires disciplined service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Verdict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for large multi-user systems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for this single-user, small-scale application</w:t>
            </w:r>
          </w:p>
        </w:tc>
      </w:tr>
    </w:tbl>
    <w:p>
      <w:pPr>
        <w:spacing w:after="120"/>
      </w:pPr>
    </w:p>
    <w:p>
      <w:pPr>
        <w:pBdr>
          <w:left w:val="single" w:color="2E75B6" w:sz="16"/>
        </w:pBdr>
        <w:shd w:fill="D6E4F0" w:val="clear"/>
        <w:spacing w:before="100" w:after="10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  If this application were to scale to multi-user with millions of rows, introducing a category_id foreign key would be the right evolution. The current schema is designed to make that migration straightforward.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8. Default Seed Data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first application startup, the backend checks if the categories table is empty and seeds it with the default categories below. This happens via a FastAPI startup event in main.py — no separate migration script is needed.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Default expense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is_default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use 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Groceries, restaurants, takeaway, coffee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Fuel, public transit, ride-hailing, parking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Rent, utilities, maintenance, repairs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Medical, pharmacy, dental, gym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Entertainment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Streaming, cinema, events, hobbies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Education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Courses, books, subscriptions, tuition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Electricity, water, internet, 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Shopping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Clothing, electronics, household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Catch-all for uncategorised expenses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Seed implementation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8"/>
          <w:szCs w:val="18"/>
        </w:rPr>
        <w:t xml:space="preserve"># app/main.py — startup event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F0997B"/>
          <w:sz w:val="18"/>
          <w:szCs w:val="18"/>
        </w:rPr>
        <w:t xml:space="preserve">@app.on_event('startup')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async def seed_categories():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with Session(engine) as db: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    existing = db.exec(select(Category)).first()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if existing: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    return  # already seeded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defaults = [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F0997B"/>
          <w:sz w:val="18"/>
          <w:szCs w:val="18"/>
        </w:rPr>
        <w:t xml:space="preserve">            'Food','Transport','Housing','Health','Entertainment',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F0997B"/>
          <w:sz w:val="18"/>
          <w:szCs w:val="18"/>
        </w:rPr>
        <w:t xml:space="preserve">            'Education','Utilities','Shopping','Other'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]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8"/>
          <w:szCs w:val="18"/>
        </w:rPr>
        <w:t xml:space="preserve">        for name in defaults: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    db.add(Category(name=name, is_default=True))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   db.commit()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9. Data Volume Estimates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estimates are based on realistic single-user usage over a 12-month period. They confirm that the current schema and index strategy are more than sufficient for the expected data volume.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12-month 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size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MB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per day. Well within single B-tree index range.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0.1 MB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Salary, occasional freelance. Very low volume.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 (custom)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 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Negligible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defaults + occasional custom categories.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0.1 MB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per category per month. Very low volume.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 MB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comfortably handles millions of rows — this is trivially small.</w:t>
            </w:r>
          </w:p>
        </w:tc>
      </w:tr>
    </w:tbl>
    <w:p>
      <w:pPr>
        <w:spacing w:after="120"/>
      </w:pPr>
    </w:p>
    <w:p>
      <w:pPr>
        <w:pBdr>
          <w:left w:val="single" w:color="1D9E75" w:sz="16"/>
        </w:pBdr>
        <w:shd w:fill="E1F5EE" w:val="clear"/>
        <w:spacing w:before="100" w:after="10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  At this data volume, query performance will be instant regardless of indexes. Indexes are included as engineering best practice and to demonstrate production-grade design to the IBM reviewer.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10. Normalisation Analysis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Database normalisation is the process of organising a relational database schema to reduce redundancy and improve data integrity. The three most important normal forms are 1NF, 2NF, and 3NF.</w:t>
      </w:r>
    </w:p>
    <w:p>
      <w:pPr>
        <w:spacing w:after="120"/>
      </w:pPr>
    </w:p>
    <w:p>
      <w:pPr>
        <w:spacing w:before="160" w:after="60"/>
        <w:jc w:val="center"/>
      </w:pPr>
      <w:r>
        <w:drawing>
          <wp:inline distT="0" distB="0" distL="0" distR="0">
            <wp:extent cx="6667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4: Normalisation analysis — all four tables comply with 1NF, 2NF, and 3NF. The one deliberate denormalisation (category as string) is documented and justified.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database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Atomic values, no repeating groups, unique rows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columns store single values. No arrays in columns. All rows uniquely identified by INTEGER PK.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99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partial dependencies on composite PK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tables use single-column INTEGER PK. No composite PKs — partial dependency is structurally impossible.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99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transitive dependencies (A→B→C where B is non-key)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derived or computed columns stored. pct_used, savings_rate, net_balance computed at query time. No non-key determines another non-key.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99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Deliberate denorm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stored as VARCHAR, not category_id FK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Violates strict 3NF (category name in expenses depends on categories table). Documented ADR decision — justified by query simplicity at this scale.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DOCUMENTED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11. Persistence &amp; Backup Strategy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Docker volume persistence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PostgreSQL data directory /var/lib/postgresql/data inside the db container is mounted to a named Docker volume: pg_data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Named volumes persist across docker compose down and docker compose up — data is not lost when containers restart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is only wiped with docker compose down -v — this is a deliberate explicit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pg_data volume is stored in Docker's volume storage: /var/lib/docker/volumes/pg_data on Linux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Backup approach for IBM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pg_dump (logical backup)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docker exec &lt;db_container&gt; pg_dump -U tracker_user tracker_db &gt; backup.sql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pg_restore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docker exec -i &lt;db_container&gt; psql -U tracker_user tracker_db &lt; backup.sql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seed script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scripts/seed_demo_data.py — seeds 3 months of sample data for IBM review demonstration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snapshot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docker run --rm -v pg_data:/data -v $(pwd):/backup alpine tar czf /backup/pg_data_backup.tar.gz /data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12. Document Sign-Off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Sayu-V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19/3/2026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Approved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IBM Project Guide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Bdr>
          <w:top w:val="single" w:color="2E75B6" w:sz="4"/>
          <w:bottom w:val="single" w:color="2E75B6" w:sz="4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All 6 planning documents are now complete. Next: Proposal → Final Report → Viva Questions → Handover → then BUILD.</w:t>
      </w:r>
    </w:p>
    <w:p>
      <w:pPr>
        <w:spacing w:after="12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026"/>
      </w:tabs>
      <w:spacing w:before="60"/>
    </w:pPr>
    <w:r>
      <w:rPr>
        <w:rFonts w:ascii="Arial" w:cs="Arial" w:eastAsia="Arial" w:hAnsi="Arial"/>
        <w:color w:val="595959"/>
        <w:sz w:val="18"/>
        <w:szCs w:val="18"/>
      </w:rPr>
      <w:t xml:space="preserve">Sayu-V  |  Yenepoya University  |  IBM Student Project</w:t>
    </w:r>
    <w:r>
      <w:rPr>
        <w:rFonts w:ascii="Arial" w:cs="Arial" w:eastAsia="Arial" w:hAnsi="Arial"/>
        <w:color w:val="595959"/>
        <w:sz w:val="18"/>
        <w:szCs w:val="18"/>
      </w:rPr>
      <w:t xml:space="preserve">	Database Design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60"/>
    </w:pPr>
    <w:r>
      <w:rPr>
        <w:rFonts w:ascii="Arial" w:cs="Arial" w:eastAsia="Arial" w:hAnsi="Arial"/>
        <w:color w:val="595959"/>
        <w:sz w:val="18"/>
        <w:szCs w:val="18"/>
      </w:rPr>
      <w:t xml:space="preserve">EXPENSE &amp; INCOME TRACKER  |  DATABASE DESIGN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32903b046cc53f6c35983193be94a35e3674c291.png"/><Relationship Id="rId9" Type="http://schemas.openxmlformats.org/officeDocument/2006/relationships/image" Target="media/950408823163cf88c9886a94e7fa2e683c7e365e.png"/><Relationship Id="rId10" Type="http://schemas.openxmlformats.org/officeDocument/2006/relationships/image" Target="media/343f7879c8ef257d1efb9e2e71f74546679dfa4b.png"/><Relationship Id="rId11" Type="http://schemas.openxmlformats.org/officeDocument/2006/relationships/image" Target="media/dd2bc3f1bb050fc3776eab0391d89e1615fd4601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2026-03-19T10:26:06.795Z</dcterms:created>
  <dcterms:modified xsi:type="dcterms:W3CDTF">2026-03-19T10:26:06.796Z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