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120" w:before="480"/>
        <w:jc w:val="center"/>
      </w:pPr>
      <w:r>
        <w:rPr>
          <w:rFonts w:ascii="Arial" w:cs="Arial" w:eastAsia="Arial" w:hAnsi="Arial"/>
          <w:b/>
          <w:bCs/>
          <w:color w:val="4F46E5"/>
          <w:sz w:val="52"/>
          <w:szCs w:val="52"/>
        </w:rPr>
        <w:t xml:space="preserve">HIGH-LEVEL DESIGN</w:t>
      </w:r>
    </w:p>
    <w:p>
      <w:pPr>
        <w:pBdr>
          <w:bottom w:val="single" w:color="4F46E5" w:sz="8" w:space="4"/>
        </w:pBdr>
        <w:spacing w:after="480" w:before="0"/>
        <w:jc w:val="center"/>
      </w:pPr>
      <w:r>
        <w:rPr>
          <w:rFonts w:ascii="Arial" w:cs="Arial" w:eastAsia="Arial" w:hAnsi="Arial"/>
          <w:sz w:val="32"/>
          <w:szCs w:val="32"/>
        </w:rPr>
        <w:t xml:space="preserve">Expense Tracker Application — v1.0.0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 Tracker — Full-Stack Rebuild</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High-Level Design (HLD)</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Sayu-V</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Institution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Yenepoya University</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2026-03-27</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GitHub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https://github.com/Sayu-V/expense-tracker</w:t>
            </w:r>
          </w:p>
        </w:tc>
      </w:tr>
    </w:tbl>
    <w:p>
      <w:pPr>
        <w:spacing w:after="60" w:before="60"/>
      </w:pPr>
      <w:r>
        <w:t xml:space="preserve"/>
      </w:r>
    </w:p>
    <w:p>
      <w:pPr>
        <w:spacing w:after="60" w:before="60"/>
      </w:pPr>
      <w:r>
        <w:t xml:space="preserve"/>
      </w:r>
    </w:p>
    <w:p>
      <w:pPr>
        <w:pStyle w:val="Heading1"/>
        <w:pBdr>
          <w:bottom w:val="single" w:color="4F46E5" w:sz="6" w:space="1"/>
        </w:pBdr>
        <w:spacing w:after="160" w:before="320"/>
      </w:pPr>
      <w:r>
        <w:rPr>
          <w:rFonts w:ascii="Arial" w:cs="Arial" w:eastAsia="Arial" w:hAnsi="Arial"/>
          <w:b/>
          <w:bCs/>
          <w:sz w:val="32"/>
          <w:szCs w:val="32"/>
        </w:rPr>
        <w:t xml:space="preserve">1. System Architecture Overview</w:t>
      </w:r>
    </w:p>
    <w:p>
      <w:pPr>
        <w:spacing w:after="60" w:before="60"/>
      </w:pPr>
      <w:r>
        <w:rPr>
          <w:rFonts w:ascii="Arial" w:cs="Arial" w:eastAsia="Arial" w:hAnsi="Arial"/>
          <w:sz w:val="22"/>
          <w:szCs w:val="22"/>
        </w:rPr>
        <w:t xml:space="preserve">The Expense Tracker follows a three-tier architecture with clear separation between presentation, application logic, and data storage. All three tiers are containerised using Docker and orchestrated by Docker Compose on a shared internal network.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3360"/>
      </w:tblGrid>
      <w:tr>
        <w:tc>
          <w:tcPr>
            <w:tcW w:type="dxa" w:w="2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 + Vite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5173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rendering, user interaction, data visualisation</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26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FastAPI + SQLModel</w:t>
            </w:r>
          </w:p>
        </w:tc>
        <w:tc>
          <w:tcPr>
            <w:tcW w:type="dxa" w:w="1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8000</w:t>
            </w:r>
          </w:p>
        </w:tc>
        <w:tc>
          <w:tcPr>
            <w:tcW w:type="dxa" w:w="3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REST API, business logic, insights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 storage, relational data, FK integrity</w:t>
            </w:r>
          </w:p>
        </w:tc>
      </w:tr>
    </w:tbl>
    <w:p>
      <w:pPr>
        <w:spacing w:after="60" w:before="60"/>
      </w:pPr>
      <w:r>
        <w:t xml:space="preserve"/>
      </w:r>
    </w:p>
    <w:p>
      <w:pPr>
        <w:pStyle w:val="Heading1"/>
        <w:pBdr>
          <w:bottom w:val="single" w:color="4F46E5" w:sz="6" w:space="1"/>
        </w:pBdr>
        <w:spacing w:after="160" w:before="320"/>
      </w:pPr>
      <w:r>
        <w:rPr>
          <w:rFonts w:ascii="Arial" w:cs="Arial" w:eastAsia="Arial" w:hAnsi="Arial"/>
          <w:b/>
          <w:bCs/>
          <w:sz w:val="32"/>
          <w:szCs w:val="32"/>
        </w:rPr>
        <w:t xml:space="preserve">2. Component Design</w:t>
      </w:r>
    </w:p>
    <w:p>
      <w:pPr>
        <w:pStyle w:val="Heading2"/>
        <w:spacing w:after="100" w:before="240"/>
      </w:pPr>
      <w:r>
        <w:rPr>
          <w:rFonts w:ascii="Arial" w:cs="Arial" w:eastAsia="Arial" w:hAnsi="Arial"/>
          <w:b/>
          <w:bCs/>
          <w:color w:val="4F46E5"/>
          <w:sz w:val="26"/>
          <w:szCs w:val="26"/>
        </w:rPr>
        <w:t xml:space="preserve">2.1 Frontend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5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Widgets /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Dashboard.jsx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widgets: spend card, transactions, avg expense, categories used, pie chart, line chart, bar chart, recent expenses table, AI insights panel</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Expenses.jsx</w:t>
            </w:r>
          </w:p>
        </w:tc>
        <w:tc>
          <w:tcPr>
            <w:tcW w:type="dxa" w:w="16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/expenses</w:t>
            </w:r>
          </w:p>
        </w:tc>
        <w:tc>
          <w:tcPr>
            <w:tcW w:type="dxa" w:w="55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CRUD table with edit/delete per row, add expense form, category + date range filters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Budgets.jsx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Per-category progress bars, set/update budget form</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App.jsx</w:t>
            </w:r>
          </w:p>
        </w:tc>
        <w:tc>
          <w:tcPr>
            <w:tcW w:type="dxa" w:w="16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All</w:t>
            </w:r>
          </w:p>
        </w:tc>
        <w:tc>
          <w:tcPr>
            <w:tcW w:type="dxa" w:w="55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Sidebar navigation, React Router layout</w:t>
            </w:r>
          </w:p>
        </w:tc>
      </w:tr>
    </w:tbl>
    <w:p>
      <w:pPr>
        <w:spacing w:after="60" w:before="60"/>
      </w:pPr>
      <w:r>
        <w:t xml:space="preserve"/>
      </w:r>
    </w:p>
    <w:p>
      <w:pPr>
        <w:pStyle w:val="Heading2"/>
        <w:spacing w:after="100" w:before="240"/>
      </w:pPr>
      <w:r>
        <w:rPr>
          <w:rFonts w:ascii="Arial" w:cs="Arial" w:eastAsia="Arial" w:hAnsi="Arial"/>
          <w:b/>
          <w:bCs/>
          <w:color w:val="4F46E5"/>
          <w:sz w:val="26"/>
          <w:szCs w:val="26"/>
        </w:rPr>
        <w:t xml:space="preserve">2.2 Backend Routers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Router</w:t>
            </w:r>
          </w:p>
        </w:tc>
        <w:tc>
          <w:tcPr>
            <w:tcW w:type="dxa" w:w="2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45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Endpoints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expenses.py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/api/v1/expenses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GET, GET/{id}, PUT/{id}, DELETE/{id}</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categories.py</w:t>
            </w:r>
          </w:p>
        </w:tc>
        <w:tc>
          <w:tcPr>
            <w:tcW w:type="dxa" w:w="26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/api/v1/categories</w:t>
            </w:r>
          </w:p>
        </w:tc>
        <w:tc>
          <w:tcPr>
            <w:tcW w:type="dxa" w:w="45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GET, POST, DELETE/{id}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budgets.py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/api/v1/budgets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GET, GET/status</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reports.py</w:t>
            </w:r>
          </w:p>
        </w:tc>
        <w:tc>
          <w:tcPr>
            <w:tcW w:type="dxa" w:w="26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/api/v1/reports</w:t>
            </w:r>
          </w:p>
        </w:tc>
        <w:tc>
          <w:tcPr>
            <w:tcW w:type="dxa" w:w="45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GET/monthly-summary, GET/by-category, GET/trend, GET/top-expenses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insights.py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/api/v1/insights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r>
    </w:tbl>
    <w:p>
      <w:pPr>
        <w:spacing w:after="60" w:before="60"/>
      </w:pPr>
      <w:r>
        <w:t xml:space="preserve"/>
      </w:r>
    </w:p>
    <w:p>
      <w:pPr>
        <w:pStyle w:val="Heading2"/>
        <w:spacing w:after="100" w:before="240"/>
      </w:pPr>
      <w:r>
        <w:rPr>
          <w:rFonts w:ascii="Arial" w:cs="Arial" w:eastAsia="Arial" w:hAnsi="Arial"/>
          <w:b/>
          <w:bCs/>
          <w:color w:val="4F46E5"/>
          <w:sz w:val="26"/>
          <w:szCs w:val="26"/>
        </w:rPr>
        <w:t xml:space="preserve">2.3 Service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expense_service.py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operations, multi-field filter queries (category, date, amount range)</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budget_service.py</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Upsert budgets, compute actual vs budget status per category/month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report_service.py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 queries: monthly totals, category breakdown, trend over N months, top-N</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insights_service.py</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7 rule-based insight generators, pure computation over DB query results</w:t>
            </w:r>
          </w:p>
        </w:tc>
      </w:tr>
    </w:tbl>
    <w:p>
      <w:pPr>
        <w:spacing w:after="60" w:before="60"/>
      </w:pPr>
      <w:r>
        <w:t xml:space="preserve"/>
      </w:r>
    </w:p>
    <w:p>
      <w:pPr>
        <w:pStyle w:val="Heading1"/>
        <w:pBdr>
          <w:bottom w:val="single" w:color="4F46E5" w:sz="6" w:space="1"/>
        </w:pBdr>
        <w:spacing w:after="160" w:before="320"/>
      </w:pPr>
      <w:r>
        <w:rPr>
          <w:rFonts w:ascii="Arial" w:cs="Arial" w:eastAsia="Arial" w:hAnsi="Arial"/>
          <w:b/>
          <w:bCs/>
          <w:sz w:val="32"/>
          <w:szCs w:val="32"/>
        </w:rPr>
        <w:t xml:space="preserve">3. Database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1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(unique), color, is_default, created_at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 with expenses and budgets</w:t>
            </w:r>
          </w:p>
        </w:tc>
      </w:tr>
      <w:tr>
        <w:tc>
          <w:tcPr>
            <w:tcW w:type="dxa" w:w="2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expenses</w:t>
            </w:r>
          </w:p>
        </w:tc>
        <w:tc>
          <w:tcPr>
            <w:tcW w:type="dxa" w:w="4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id, amount, description, notes, date, category_id (FK), created_at, updated_at</w:t>
            </w:r>
          </w:p>
        </w:tc>
        <w:tc>
          <w:tcPr>
            <w:tcW w:type="dxa" w:w="3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N:1 with categories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amount, month, year, category_id (FK), created_at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 with categories</w:t>
            </w:r>
          </w:p>
        </w:tc>
      </w:tr>
    </w:tbl>
    <w:p>
      <w:pPr>
        <w:spacing w:after="60" w:before="60"/>
      </w:pPr>
      <w:r>
        <w:t xml:space="preserve"/>
      </w:r>
    </w:p>
    <w:p>
      <w:pPr>
        <w:pStyle w:val="Heading1"/>
        <w:pBdr>
          <w:bottom w:val="single" w:color="4F46E5" w:sz="6" w:space="1"/>
        </w:pBdr>
        <w:spacing w:after="160" w:before="320"/>
      </w:pPr>
      <w:r>
        <w:rPr>
          <w:rFonts w:ascii="Arial" w:cs="Arial" w:eastAsia="Arial" w:hAnsi="Arial"/>
          <w:b/>
          <w:bCs/>
          <w:sz w:val="32"/>
          <w:szCs w:val="32"/>
        </w:rPr>
        <w:t xml:space="preserve">4. Key Design Decisions</w:t>
      </w:r>
    </w:p>
    <w:p>
      <w:pPr>
        <w:pStyle w:val="Heading2"/>
        <w:spacing w:after="100" w:before="240"/>
      </w:pPr>
      <w:r>
        <w:rPr>
          <w:rFonts w:ascii="Arial" w:cs="Arial" w:eastAsia="Arial" w:hAnsi="Arial"/>
          <w:b/>
          <w:bCs/>
          <w:color w:val="4F46E5"/>
          <w:sz w:val="26"/>
          <w:szCs w:val="26"/>
        </w:rPr>
        <w:t xml:space="preserve">4.1 Service Layer Separation</w:t>
      </w:r>
    </w:p>
    <w:p>
      <w:pPr>
        <w:spacing w:after="60" w:before="60"/>
      </w:pPr>
      <w:r>
        <w:rPr>
          <w:rFonts w:ascii="Arial" w:cs="Arial" w:eastAsia="Arial" w:hAnsi="Arial"/>
          <w:sz w:val="22"/>
          <w:szCs w:val="22"/>
        </w:rPr>
        <w:t xml:space="preserve">All DB queries live exclusively in services/. Routers handle only HTTP concerns (status codes, schema validation, dependency injection). This makes services independently testable and keeps the codebase maintainable as complexity grows.</w:t>
      </w:r>
    </w:p>
    <w:p>
      <w:pPr>
        <w:spacing w:after="60" w:before="60"/>
      </w:pPr>
      <w:r>
        <w:t xml:space="preserve"/>
      </w:r>
    </w:p>
    <w:p>
      <w:pPr>
        <w:pStyle w:val="Heading2"/>
        <w:spacing w:after="100" w:before="240"/>
      </w:pPr>
      <w:r>
        <w:rPr>
          <w:rFonts w:ascii="Arial" w:cs="Arial" w:eastAsia="Arial" w:hAnsi="Arial"/>
          <w:b/>
          <w:bCs/>
          <w:color w:val="4F46E5"/>
          <w:sz w:val="26"/>
          <w:szCs w:val="26"/>
        </w:rPr>
        <w:t xml:space="preserve">4.2 SQLModel as Single Source of Truth</w:t>
      </w:r>
    </w:p>
    <w:p>
      <w:pPr>
        <w:spacing w:after="60" w:before="60"/>
      </w:pPr>
      <w:r>
        <w:rPr>
          <w:rFonts w:ascii="Arial" w:cs="Arial" w:eastAsia="Arial" w:hAnsi="Arial"/>
          <w:sz w:val="22"/>
          <w:szCs w:val="22"/>
        </w:rPr>
        <w:t xml:space="preserve">Using SQLModel means the DB schema (models.py) and API validation (schemas.py) share the same Pydantic foundation but remain separate. DB models are not directly serialised in API responses, preventing accidental data leakage.</w:t>
      </w:r>
    </w:p>
    <w:p>
      <w:pPr>
        <w:spacing w:after="60" w:before="60"/>
      </w:pPr>
      <w:r>
        <w:t xml:space="preserve"/>
      </w:r>
    </w:p>
    <w:p>
      <w:pPr>
        <w:pStyle w:val="Heading2"/>
        <w:spacing w:after="100" w:before="240"/>
      </w:pPr>
      <w:r>
        <w:rPr>
          <w:rFonts w:ascii="Arial" w:cs="Arial" w:eastAsia="Arial" w:hAnsi="Arial"/>
          <w:b/>
          <w:bCs/>
          <w:color w:val="4F46E5"/>
          <w:sz w:val="26"/>
          <w:szCs w:val="26"/>
        </w:rPr>
        <w:t xml:space="preserve">4.3 Rule-Based Insights — No External APIs</w:t>
      </w:r>
    </w:p>
    <w:p>
      <w:pPr>
        <w:spacing w:after="60" w:before="60"/>
      </w:pPr>
      <w:r>
        <w:rPr>
          <w:rFonts w:ascii="Arial" w:cs="Arial" w:eastAsia="Arial" w:hAnsi="Arial"/>
          <w:sz w:val="22"/>
          <w:szCs w:val="22"/>
        </w:rPr>
        <w:t xml:space="preserve">All 7 insight rules are computed in-process on every /insights call. No ML model, no LLM API, no background job. This keeps the system fully self-contained and appropriate for local/offline deployment.</w:t>
      </w:r>
    </w:p>
    <w:p>
      <w:pPr>
        <w:spacing w:after="60" w:before="60"/>
      </w:pPr>
      <w:r>
        <w:t xml:space="preserve"/>
      </w:r>
    </w:p>
    <w:p>
      <w:pPr>
        <w:pStyle w:val="Heading2"/>
        <w:spacing w:after="100" w:before="240"/>
      </w:pPr>
      <w:r>
        <w:rPr>
          <w:rFonts w:ascii="Arial" w:cs="Arial" w:eastAsia="Arial" w:hAnsi="Arial"/>
          <w:b/>
          <w:bCs/>
          <w:color w:val="4F46E5"/>
          <w:sz w:val="26"/>
          <w:szCs w:val="26"/>
        </w:rPr>
        <w:t xml:space="preserve">4.4 Vite Proxy for CORS Elimination</w:t>
      </w:r>
    </w:p>
    <w:p>
      <w:pPr>
        <w:spacing w:after="60" w:before="60"/>
      </w:pPr>
      <w:r>
        <w:rPr>
          <w:rFonts w:ascii="Arial" w:cs="Arial" w:eastAsia="Arial" w:hAnsi="Arial"/>
          <w:sz w:val="22"/>
          <w:szCs w:val="22"/>
        </w:rPr>
        <w:t xml:space="preserve">The frontend never makes cross-origin requests. All /api/* calls are proxied by Vite's dev server to http://backend:8000, so CORS errors are structurally impossible in development.</w:t>
      </w:r>
    </w:p>
    <w:p>
      <w:pPr>
        <w:spacing w:after="60" w:before="60"/>
      </w:pPr>
      <w:r>
        <w:t xml:space="preserve"/>
      </w:r>
    </w:p>
    <w:p>
      <w:pPr>
        <w:pStyle w:val="Heading1"/>
        <w:pBdr>
          <w:bottom w:val="single" w:color="4F46E5" w:sz="6" w:space="1"/>
        </w:pBdr>
        <w:spacing w:after="160" w:before="320"/>
      </w:pPr>
      <w:r>
        <w:rPr>
          <w:rFonts w:ascii="Arial" w:cs="Arial" w:eastAsia="Arial" w:hAnsi="Arial"/>
          <w:b/>
          <w:bCs/>
          <w:sz w:val="32"/>
          <w:szCs w:val="32"/>
        </w:rPr>
        <w:t xml:space="preserve">5. AI Insights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Insight Type</w:t>
            </w:r>
          </w:p>
        </w:tc>
        <w:tc>
          <w:tcPr>
            <w:tcW w:type="dxa" w:w="4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5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budget_overspend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spend &gt; budget ceiling for any category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w:t>
            </w:r>
          </w:p>
        </w:tc>
      </w:tr>
      <w:tr>
        <w:tc>
          <w:tcPr>
            <w:tcW w:type="dxa" w:w="26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burn_rate</w:t>
            </w:r>
          </w:p>
        </w:tc>
        <w:tc>
          <w:tcPr>
            <w:tcW w:type="dxa" w:w="4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Actual spend &gt; 80% of budget before month end</w:t>
            </w:r>
          </w:p>
        </w:tc>
        <w:tc>
          <w:tcPr>
            <w:tcW w:type="dxa" w:w="25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warning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mom_spike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month's category spend &gt; last month by 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w:t>
            </w:r>
          </w:p>
        </w:tc>
      </w:tr>
      <w:tr>
        <w:tc>
          <w:tcPr>
            <w:tcW w:type="dxa" w:w="26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top_category</w:t>
            </w:r>
          </w:p>
        </w:tc>
        <w:tc>
          <w:tcPr>
            <w:tcW w:type="dxa" w:w="4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Identifies highest spend category this month</w:t>
            </w:r>
          </w:p>
        </w:tc>
        <w:tc>
          <w:tcPr>
            <w:tcW w:type="dxa" w:w="25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info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unusual_expense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expense &gt; 2× the category average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w:t>
            </w:r>
          </w:p>
        </w:tc>
      </w:tr>
      <w:tr>
        <w:tc>
          <w:tcPr>
            <w:tcW w:type="dxa" w:w="26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savings_opportunity</w:t>
            </w:r>
          </w:p>
        </w:tc>
        <w:tc>
          <w:tcPr>
            <w:tcW w:type="dxa" w:w="4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Category consistently under budget for 2+ months</w:t>
            </w:r>
          </w:p>
        </w:tc>
        <w:tc>
          <w:tcPr>
            <w:tcW w:type="dxa" w:w="25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info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expenses logged in the last 3+ 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w:t>
            </w:r>
          </w:p>
        </w:tc>
      </w:tr>
    </w:tbl>
    <w:p>
      <w:pPr>
        <w:spacing w:after="60" w:before="60"/>
      </w:pPr>
      <w:r>
        <w:t xml:space="preserve"/>
      </w:r>
    </w:p>
    <w:p>
      <w:pPr>
        <w:pStyle w:val="Heading1"/>
        <w:pBdr>
          <w:bottom w:val="single" w:color="4F46E5" w:sz="6" w:space="1"/>
        </w:pBdr>
        <w:spacing w:after="160" w:before="320"/>
      </w:pPr>
      <w:r>
        <w:rPr>
          <w:rFonts w:ascii="Arial" w:cs="Arial" w:eastAsia="Arial" w:hAnsi="Arial"/>
          <w:b/>
          <w:bCs/>
          <w:sz w:val="32"/>
          <w:szCs w:val="32"/>
        </w:rPr>
        <w:t xml:space="preserve">6. Non-Functional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Quality Attribute</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Design Choice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indexes on date and category_id; service layer avoids N+1 queries</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Portability</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Docker Compose; single-command startup on any OS with Docker Desktop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 router/service/model separation; no logic in routes or models</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Testability</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In-memory SQLite fixture; dependency injection allows session override in tests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Secrets in .env (gitignored); CORS whitelist; no auth needed for v1.0.0</w:t>
            </w:r>
          </w:p>
        </w:tc>
      </w:tr>
    </w:tbl>
    <w:p>
      <w:pPr>
        <w:spacing w:after="60" w:before="60"/>
      </w:pPr>
      <w:r>
        <w:t xml:space="preserve"/>
      </w:r>
    </w:p>
    <w:p>
      <w:pPr>
        <w:pStyle w:val="Heading1"/>
        <w:pBdr>
          <w:bottom w:val="single" w:color="4F46E5" w:sz="6" w:space="1"/>
        </w:pBdr>
        <w:spacing w:after="160" w:before="320"/>
      </w:pPr>
      <w:r>
        <w:rPr>
          <w:rFonts w:ascii="Arial" w:cs="Arial" w:eastAsia="Arial" w:hAnsi="Arial"/>
          <w:b/>
          <w:bCs/>
          <w:sz w:val="32"/>
          <w:szCs w:val="32"/>
        </w:rPr>
        <w:t xml:space="preserve">7. Error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c>
          <w:tcPr>
            <w:tcW w:type="dxa" w:w="2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4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HTTP 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 validation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field-level error messages via FastAPI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422</w:t>
            </w:r>
          </w:p>
        </w:tc>
      </w:tr>
      <w:tr>
        <w:tc>
          <w:tcPr>
            <w:tcW w:type="dxa" w:w="26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Resource not found</w:t>
            </w:r>
          </w:p>
        </w:tc>
        <w:tc>
          <w:tcPr>
            <w:tcW w:type="dxa" w:w="4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Services raise HTTPException(404)</w:t>
            </w:r>
          </w:p>
        </w:tc>
        <w:tc>
          <w:tcPr>
            <w:tcW w:type="dxa" w:w="2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404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category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 catches DB integrity error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w:t>
            </w:r>
          </w:p>
        </w:tc>
      </w:tr>
      <w:tr>
        <w:tc>
          <w:tcPr>
            <w:tcW w:type="dxa" w:w="26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API errors (frontend)</w:t>
            </w:r>
          </w:p>
        </w:tc>
        <w:tc>
          <w:tcPr>
            <w:tcW w:type="dxa" w:w="4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Axios interceptor logs to console; widgets render empty state</w:t>
            </w:r>
          </w:p>
        </w:tc>
        <w:tc>
          <w:tcPr>
            <w:tcW w:type="dxa" w:w="2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N/A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360"/>
      </w:tabs>
    </w:pPr>
    <w:r>
      <w:rPr>
        <w:rFonts w:ascii="Arial" w:cs="Arial" w:eastAsia="Arial" w:hAnsi="Arial"/>
        <w:color w:val="888888"/>
        <w:sz w:val="18"/>
        <w:szCs w:val="18"/>
      </w:rPr>
      <w:t xml:space="preserve">IBM Student Project | 2023–2026 Batch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360"/>
      </w:tabs>
    </w:pPr>
    <w:r>
      <w:rPr>
        <w:rFonts w:ascii="Arial" w:cs="Arial" w:eastAsia="Arial" w:hAnsi="Arial"/>
        <w:color w:val="888888"/>
        <w:sz w:val="18"/>
        <w:szCs w:val="18"/>
      </w:rPr>
      <w:t xml:space="preserve">High-Level Design — Expense Tracker v1.0.0	</w:t>
    </w:r>
    <w:r>
      <w:rPr>
        <w:rFonts w:ascii="Arial" w:cs="Arial" w:eastAsia="Arial" w:hAnsi="Arial"/>
        <w:color w:val="888888"/>
        <w:sz w:val="18"/>
        <w:szCs w:val="18"/>
      </w:rPr>
      <w:t xml:space="preserve">Sayu-V | Yenepoya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4F46E5"/>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2026-03-27T08:44:26.798Z</dcterms:created>
  <dcterms:modified xsi:type="dcterms:W3CDTF">2026-03-27T08:44:26.798Z</dcterms:modified>
</cp:coreProperties>
</file>

<file path=docProps/custom.xml><?xml version="1.0" encoding="utf-8"?>
<Properties xmlns="http://schemas.openxmlformats.org/officeDocument/2006/custom-properties" xmlns:vt="http://schemas.openxmlformats.org/officeDocument/2006/docPropsVTypes"/>
</file>