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b347c205e6b113a500a400f0fb7c4b893043d35"/>
    <w:p>
      <w:pPr>
        <w:pStyle w:val="Heading1"/>
        <w:keepNext/>
        <w:spacing w:before="960" w:after="400"/>
        <w:jc w:val="center"/>
      </w:pPr>
      <w:r>
        <w:rPr>
          <w:rFonts w:ascii="Times New Roman" w:hAnsi="Times New Roman" w:eastAsia="Times New Roman"/>
          <w:b/>
          <w:sz w:val="36"/>
        </w:rPr>
        <w:t xml:space="preserve">TRACER: Tri-Action Risk Assessment and Calibration for Execution Routing of Small Language Model Responses</w:t>
      </w:r>
    </w:p>
    <w:p>
      <w:pPr>
        <w:pStyle w:val="FirstParagraph"/>
        <w:jc w:val="center"/>
      </w:pPr>
      <w:r>
        <w:rPr>
          <w:rFonts w:ascii="Times New Roman" w:hAnsi="Times New Roman" w:eastAsia="Times New Roman"/>
          <w:b/>
          <w:bCs/>
          <w:sz w:val="22"/>
        </w:rPr>
        <w:t xml:space="preserve">COMP6002 — Computer Science Project Research Proposal</w:t>
      </w:r>
      <w:r>
        <w:rPr>
          <w:rFonts w:ascii="Times New Roman" w:hAnsi="Times New Roman" w:eastAsia="Times New Roman"/>
          <w:b/>
          <w:sz w:val="22"/>
        </w:rPr>
        <w:br/>
      </w:r>
      <w:r>
        <w:rPr>
          <w:rFonts w:ascii="Times New Roman" w:hAnsi="Times New Roman" w:eastAsia="Times New Roman"/>
          <w:b/>
          <w:bCs/>
          <w:sz w:val="22"/>
        </w:rPr>
        <w:t xml:space="preserve">Group 7</w:t>
      </w:r>
      <w:r>
        <w:rPr>
          <w:rFonts w:ascii="Times New Roman" w:hAnsi="Times New Roman" w:eastAsia="Times New Roman"/>
          <w:b/>
          <w:sz w:val="22"/>
        </w:rPr>
        <w:br/>
      </w:r>
      <w:r>
        <w:rPr>
          <w:rFonts w:ascii="Times New Roman" w:hAnsi="Times New Roman" w:eastAsia="Times New Roman"/>
          <w:b/>
          <w:bCs/>
          <w:sz w:val="22"/>
        </w:rPr>
        <w:t xml:space="preserve">Supervisor:</w:t>
      </w:r>
      <w:r>
        <w:rPr>
          <w:rFonts w:ascii="Times New Roman" w:hAnsi="Times New Roman" w:eastAsia="Times New Roman"/>
          <w:b/>
          <w:sz w:val="22"/>
        </w:rPr>
        <w:t xml:space="preserve"> </w:t>
      </w:r>
      <w:r>
        <w:rPr>
          <w:rFonts w:ascii="Times New Roman" w:hAnsi="Times New Roman" w:eastAsia="Times New Roman"/>
          <w:b/>
          <w:sz w:val="22"/>
        </w:rPr>
        <w:t xml:space="preserve">Dr. Umanga Pilapitiya</w:t>
      </w:r>
    </w:p>
    <w:p>
      <w:pPr>
        <w:pStyle w:val="BlockText"/>
        <w:spacing w:before="360"/>
        <w:jc w:val="center"/>
      </w:pPr>
      <w:r>
        <w:rPr>
          <w:rFonts w:ascii="Times New Roman" w:hAnsi="Times New Roman" w:eastAsia="Times New Roman"/>
          <w:b w:val="0"/>
          <w:i/>
          <w:sz w:val="19"/>
        </w:rPr>
        <w:t xml:space="preserve">Draft prepared for final formatting in the official university template. The official Declaration of Originality and required signatures must be inserted manually before submission.</w:t>
      </w:r>
    </w:p>
    <w:bookmarkEnd w:id="20"/>
    <w:bookmarkStart w:id="24" w:name="individual-contributions"/>
    <w:p>
      <w:pPr>
        <w:pStyle w:val="Heading1"/>
        <w:keepNext/>
        <w:pageBreakBefore/>
      </w:pPr>
      <w:r>
        <w:rPr>
          <w:rFonts w:ascii="Times New Roman" w:hAnsi="Times New Roman" w:eastAsia="Times New Roman"/>
        </w:rPr>
        <w:t xml:space="preserve">Individual Contributions</w:t>
      </w:r>
    </w:p>
    <w:p>
      <w:pPr>
        <w:pStyle w:val="FirstParagraph"/>
      </w:pPr>
      <w:r>
        <w:rPr>
          <w:rFonts w:ascii="Times New Roman" w:hAnsi="Times New Roman" w:eastAsia="Times New Roman"/>
        </w:rPr>
        <w:t xml:space="preserve">The supervisor requested member contributions to be presented using a two-column</w:t>
      </w:r>
      <w:r>
        <w:rPr>
          <w:rFonts w:ascii="Times New Roman" w:hAnsi="Times New Roman" w:eastAsia="Times New Roman"/>
        </w:rPr>
        <w:t xml:space="preserve"> </w:t>
      </w:r>
      <w:r>
        <w:rPr>
          <w:rFonts w:ascii="Times New Roman" w:hAnsi="Times New Roman" w:eastAsia="Times New Roman"/>
          <w:b/>
          <w:bCs/>
        </w:rPr>
        <w:t xml:space="preserve">Task / Summary</w:t>
      </w:r>
      <w:r>
        <w:rPr>
          <w:rFonts w:ascii="Times New Roman" w:hAnsi="Times New Roman" w:eastAsia="Times New Roman"/>
        </w:rPr>
        <w:t xml:space="preserve"> </w:t>
      </w:r>
      <w:r>
        <w:rPr>
          <w:rFonts w:ascii="Times New Roman" w:hAnsi="Times New Roman" w:eastAsia="Times New Roman"/>
        </w:rPr>
        <w:t xml:space="preserve">format. The tables below describe work evidenced in the project repository, Jira backlog, experiment artefacts, and shared project outputs to date. The team should make any final wording adjustments before submission if additional contributions need to be recorded.</w:t>
      </w:r>
    </w:p>
    <w:bookmarkStart w:id="21" w:name="sayuru-rehan-bopitiya"/>
    <w:p>
      <w:pPr>
        <w:pStyle w:val="Heading2"/>
        <w:keepNext/>
      </w:pPr>
      <w:r>
        <w:rPr>
          <w:rFonts w:ascii="Times New Roman" w:hAnsi="Times New Roman" w:eastAsia="Times New Roman"/>
        </w:rPr>
        <w:t xml:space="preserve">Sayuru Rehan Bopitiya</w:t>
      </w:r>
    </w:p>
    <w:tbl>
      <w:tblPr>
        <w:tblStyle w:val="Table"/>
        <w:tblW w:type="auto" w:w="0"/>
        <w:jc w:val="center"/>
        <w:tblLayout w:type="autofit"/>
        <w:tblLook w:firstRow="1" w:lastRow="0" w:firstColumn="0" w:lastColumn="0" w:noHBand="0" w:noVBand="0" w:val="0020"/>
      </w:tblPr>
      <w:tblGrid>
        <w:gridCol w:w="3960"/>
        <w:gridCol w:w="3960"/>
      </w:tblGrid>
      <w:tr>
        <w:trPr>
          <w:tblHeader w:val="on"/>
          <w:tblHeader w:val="true"/>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b/>
                <w:sz w:val="16"/>
              </w:rPr>
              <w:t xml:space="preserve">Task</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b/>
                <w:sz w:val="16"/>
              </w:rPr>
              <w:t xml:space="preserve">Summary</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Project management and repository governance</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Set up and maintained the Jira research backlog, GitHub/Jira workflow, dependencies, review gates, proposal integration tasks, and versioned research documentation.</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Baseline experimentation and validator PoC</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Contributed to the shared Qwen/Gemma baseline pipeline, Docker validator hardening, correctness-evidence hierarchy, execution pilot, and technical interpretation of pilot results.</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Research-gap and research-definition integration</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Contributed to the closest-work comparison, evidence-bounded research gap, final research question, action definitions, hypotheses, evaluation hierarchy, and terminology reconciliation.</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Methodology and system design</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Developed the detailed ACRE methodology, calibration/risk-routing design, leakage constraints, evaluation plan, data-management approach, and technical project plan.</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Proposal integration and final review</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Integrated the proposal sections, cross-checked terminology/models/datasets/metrics, prepared the project-management plan, references, supporting figures, and final submission-readiness checks.</w:t>
            </w:r>
          </w:p>
        </w:tc>
      </w:tr>
    </w:tbl>
    <w:bookmarkEnd w:id="21"/>
    <w:bookmarkStart w:id="22" w:name="lithma-perera"/>
    <w:p>
      <w:pPr>
        <w:pStyle w:val="Heading2"/>
        <w:keepNext/>
      </w:pPr>
      <w:r>
        <w:rPr>
          <w:rFonts w:ascii="Times New Roman" w:hAnsi="Times New Roman" w:eastAsia="Times New Roman"/>
        </w:rPr>
        <w:t xml:space="preserve">Lithma Perera</w:t>
      </w:r>
    </w:p>
    <w:tbl>
      <w:tblPr>
        <w:tblStyle w:val="Table"/>
        <w:tblW w:type="auto" w:w="0"/>
        <w:jc w:val="center"/>
        <w:tblLayout w:type="autofit"/>
        <w:tblLook w:firstRow="1" w:lastRow="0" w:firstColumn="0" w:lastColumn="0" w:noHBand="0" w:noVBand="0" w:val="0020"/>
      </w:tblPr>
      <w:tblGrid>
        <w:gridCol w:w="3960"/>
        <w:gridCol w:w="3960"/>
      </w:tblGrid>
      <w:tr>
        <w:trPr>
          <w:tblHeader w:val="on"/>
          <w:tblHeader w:val="true"/>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b/>
                <w:sz w:val="16"/>
              </w:rPr>
              <w:t xml:space="preserve">Task</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b/>
                <w:sz w:val="16"/>
              </w:rPr>
              <w:t xml:space="preserve">Summary</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Literature study and research-definition review</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Contributed to literature identification/review, evidence interpretation, and refinement of the research problem, objectives, and terminology.</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Project/repository artefact setup</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Contributed to the initial repository/project artefact structure and project-management presentation/template work.</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Gemma and DebugBench experimentation</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Contributed to early Gemma/DebugBench experimentation and comparison evidence used to shape the experimental design.</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Data/validator and methodology review</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Contributed review input for benchmark selection, validation strategy, data-quality concerns, and research-methodology decisions.</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Proposal and final research review</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Contributes to peer review of the literature, research definition, proposal narrative, methodology, and final academic claims.</w:t>
            </w:r>
          </w:p>
        </w:tc>
      </w:tr>
    </w:tbl>
    <w:bookmarkEnd w:id="22"/>
    <w:bookmarkStart w:id="23" w:name="sulakna-weerasinghe"/>
    <w:p>
      <w:pPr>
        <w:pStyle w:val="Heading2"/>
        <w:keepNext/>
      </w:pPr>
      <w:r>
        <w:rPr>
          <w:rFonts w:ascii="Times New Roman" w:hAnsi="Times New Roman" w:eastAsia="Times New Roman"/>
        </w:rPr>
        <w:t xml:space="preserve">Sulakna Weerasinghe</w:t>
      </w:r>
    </w:p>
    <w:tbl>
      <w:tblPr>
        <w:tblStyle w:val="Table"/>
        <w:tblW w:type="auto" w:w="0"/>
        <w:jc w:val="center"/>
        <w:tblLayout w:type="autofit"/>
        <w:tblLook w:firstRow="1" w:lastRow="0" w:firstColumn="0" w:lastColumn="0" w:noHBand="0" w:noVBand="0" w:val="0020"/>
      </w:tblPr>
      <w:tblGrid>
        <w:gridCol w:w="3960"/>
        <w:gridCol w:w="3960"/>
      </w:tblGrid>
      <w:tr>
        <w:trPr>
          <w:tblHeader w:val="on"/>
          <w:tblHeader w:val="true"/>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b/>
                <w:sz w:val="16"/>
              </w:rPr>
              <w:t xml:space="preserve">Task</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b/>
                <w:sz w:val="16"/>
              </w:rPr>
              <w:t xml:space="preserve">Summary</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Research-paper tracking and literature support</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Created/maintained early research-paper tracking inputs and contributed to the shared literature/research groundwork.</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DebugBench / SLM smoke testing</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Contributed to early DebugBench and SLM testing that informed the proof-of-concept experimental workflow.</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Dataset provenance and experiment QA support</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Contributes to benchmark/provenance checking, experiment-result checking, and data-quality review activities.</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Evaluation and documentation support</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Contributes to evaluation QA, research documentation, proposal/thesis review, and checking whether reported claims match experiment evidence.</w:t>
            </w:r>
          </w:p>
        </w:tc>
      </w:tr>
    </w:tbl>
    <w:p>
      <w:pPr>
        <w:pStyle w:val="BodyText"/>
      </w:pPr>
      <w:r>
        <w:rPr>
          <w:rFonts w:ascii="Times New Roman" w:hAnsi="Times New Roman" w:eastAsia="Times New Roman"/>
        </w:rPr>
        <w:t xml:space="preserve">All three members share responsibility for final literature validation, major research decisions, experiment review, proposal/thesis proofreading, and approval of the final submitted work.</w:t>
      </w:r>
    </w:p>
    <w:bookmarkEnd w:id="23"/>
    <w:bookmarkEnd w:id="24"/>
    <w:bookmarkStart w:id="25" w:name="executive-summary"/>
    <w:p>
      <w:pPr>
        <w:pStyle w:val="Heading1"/>
        <w:keepNext/>
      </w:pPr>
      <w:r>
        <w:rPr>
          <w:rFonts w:ascii="Times New Roman" w:hAnsi="Times New Roman" w:eastAsia="Times New Roman"/>
        </w:rPr>
        <w:t xml:space="preserve">Executive Summary</w:t>
      </w:r>
    </w:p>
    <w:p>
      <w:pPr>
        <w:pStyle w:val="FirstParagraph"/>
      </w:pPr>
      <w:r>
        <w:rPr>
          <w:rFonts w:ascii="Times New Roman" w:hAnsi="Times New Roman" w:eastAsia="Times New Roman"/>
        </w:rPr>
        <w:t xml:space="preserve">Small language models (SLMs) are attractive for practical AI systems because they can require fewer computational resources and can be easier to deploy than larger, stronger models. Their usefulness, however, is constrained by the risk of returning incorrect responses. Existing research has studied model routing, cascading, confidence estimation, selective prediction, calibration, verification, and response correction. The current TRACER literature evidence set does not identify a method that exactly matches the proposed post-response formulation in which the residual probability of failure is estimated separately for three response-handling actions:</w:t>
      </w:r>
      <w:r>
        <w:rPr>
          <w:rFonts w:ascii="Times New Roman" w:hAnsi="Times New Roman" w:eastAsia="Times New Roman"/>
        </w:rPr>
        <w:t xml:space="preserve"> </w:t>
      </w:r>
      <w:r>
        <w:rPr>
          <w:rFonts w:ascii="Times New Roman" w:hAnsi="Times New Roman" w:eastAsia="Times New Roman"/>
          <w:b/>
          <w:bCs/>
        </w:rPr>
        <w:t xml:space="preserve">ACCEPT</w:t>
      </w:r>
      <w:r>
        <w:rPr>
          <w:rFonts w:ascii="Times New Roman" w:hAnsi="Times New Roman" w:eastAsia="Times New Roman"/>
        </w:rPr>
        <w:t xml:space="preserve"> </w:t>
      </w:r>
      <w:r>
        <w:rPr>
          <w:rFonts w:ascii="Times New Roman" w:hAnsi="Times New Roman" w:eastAsia="Times New Roman"/>
        </w:rPr>
        <w:t xml:space="preserve">the existing SLM response,</w:t>
      </w:r>
      <w:r>
        <w:rPr>
          <w:rFonts w:ascii="Times New Roman" w:hAnsi="Times New Roman" w:eastAsia="Times New Roman"/>
        </w:rPr>
        <w:t xml:space="preserve"> </w:t>
      </w:r>
      <w:r>
        <w:rPr>
          <w:rFonts w:ascii="Times New Roman" w:hAnsi="Times New Roman" w:eastAsia="Times New Roman"/>
          <w:b/>
          <w:bCs/>
        </w:rPr>
        <w:t xml:space="preserve">REPAIR</w:t>
      </w:r>
      <w:r>
        <w:rPr>
          <w:rFonts w:ascii="Times New Roman" w:hAnsi="Times New Roman" w:eastAsia="Times New Roman"/>
        </w:rPr>
        <w:t xml:space="preserve"> </w:t>
      </w:r>
      <w:r>
        <w:rPr>
          <w:rFonts w:ascii="Times New Roman" w:hAnsi="Times New Roman" w:eastAsia="Times New Roman"/>
        </w:rPr>
        <w:t xml:space="preserve">that response using a stronger model, or</w:t>
      </w:r>
      <w:r>
        <w:rPr>
          <w:rFonts w:ascii="Times New Roman" w:hAnsi="Times New Roman" w:eastAsia="Times New Roman"/>
        </w:rPr>
        <w:t xml:space="preserve"> </w:t>
      </w:r>
      <w:r>
        <w:rPr>
          <w:rFonts w:ascii="Times New Roman" w:hAnsi="Times New Roman" w:eastAsia="Times New Roman"/>
          <w:b/>
          <w:bCs/>
        </w:rPr>
        <w:t xml:space="preserve">REGENERATE</w:t>
      </w:r>
      <w:r>
        <w:rPr>
          <w:rFonts w:ascii="Times New Roman" w:hAnsi="Times New Roman" w:eastAsia="Times New Roman"/>
        </w:rPr>
        <w:t xml:space="preserve"> </w:t>
      </w:r>
      <w:r>
        <w:rPr>
          <w:rFonts w:ascii="Times New Roman" w:hAnsi="Times New Roman" w:eastAsia="Times New Roman"/>
        </w:rPr>
        <w:t xml:space="preserve">an independent solution using the stronger model.</w:t>
      </w:r>
    </w:p>
    <w:p>
      <w:pPr>
        <w:pStyle w:val="BodyText"/>
      </w:pPr>
      <w:r>
        <w:rPr>
          <w:rFonts w:ascii="Times New Roman" w:hAnsi="Times New Roman" w:eastAsia="Times New Roman"/>
        </w:rPr>
        <w:t xml:space="preserve">TRACER proposes an</w:t>
      </w:r>
      <w:r>
        <w:rPr>
          <w:rFonts w:ascii="Times New Roman" w:hAnsi="Times New Roman" w:eastAsia="Times New Roman"/>
        </w:rPr>
        <w:t xml:space="preserve"> </w:t>
      </w:r>
      <w:r>
        <w:rPr>
          <w:rFonts w:ascii="Times New Roman" w:hAnsi="Times New Roman" w:eastAsia="Times New Roman"/>
          <w:b/>
          <w:bCs/>
        </w:rPr>
        <w:t xml:space="preserve">Action-Conditional Risk Estimator (ACRE)</w:t>
      </w:r>
      <w:r>
        <w:rPr>
          <w:rFonts w:ascii="Times New Roman" w:hAnsi="Times New Roman" w:eastAsia="Times New Roman"/>
        </w:rPr>
        <w:t xml:space="preserve"> </w:t>
      </w:r>
      <w:r>
        <w:rPr>
          <w:rFonts w:ascii="Times New Roman" w:hAnsi="Times New Roman" w:eastAsia="Times New Roman"/>
        </w:rPr>
        <w:t xml:space="preserve">that uses information available before the selected action is executed to estimate</w:t>
      </w:r>
      <w:r>
        <w:rPr>
          <w:rFonts w:ascii="Times New Roman" w:hAnsi="Times New Roman" w:eastAsia="Times New Roman"/>
        </w:rPr>
        <w:t xml:space="preserve"> </w:t>
      </w:r>
      <w:r>
        <w:rPr>
          <w:rStyle w:val="VerbatimChar"/>
          <w:rFonts w:ascii="Times New Roman" w:hAnsi="Times New Roman" w:eastAsia="Times New Roman"/>
        </w:rPr>
        <w:t xml:space="preserve">R_ACCEPT</w:t>
      </w:r>
      <w:r>
        <w:rPr>
          <w:rFonts w:ascii="Times New Roman" w:hAnsi="Times New Roman" w:eastAsia="Times New Roman"/>
        </w:rPr>
        <w:t xml:space="preserve">,</w:t>
      </w:r>
      <w:r>
        <w:rPr>
          <w:rFonts w:ascii="Times New Roman" w:hAnsi="Times New Roman" w:eastAsia="Times New Roman"/>
        </w:rPr>
        <w:t xml:space="preserve"> </w:t>
      </w:r>
      <w:r>
        <w:rPr>
          <w:rStyle w:val="VerbatimChar"/>
          <w:rFonts w:ascii="Times New Roman" w:hAnsi="Times New Roman" w:eastAsia="Times New Roman"/>
        </w:rPr>
        <w:t xml:space="preserve">R_REPAIR</w:t>
      </w:r>
      <w:r>
        <w:rPr>
          <w:rFonts w:ascii="Times New Roman" w:hAnsi="Times New Roman" w:eastAsia="Times New Roman"/>
        </w:rPr>
        <w:t xml:space="preserve">, and</w:t>
      </w:r>
      <w:r>
        <w:rPr>
          <w:rFonts w:ascii="Times New Roman" w:hAnsi="Times New Roman" w:eastAsia="Times New Roman"/>
        </w:rPr>
        <w:t xml:space="preserve"> </w:t>
      </w:r>
      <w:r>
        <w:rPr>
          <w:rStyle w:val="VerbatimChar"/>
          <w:rFonts w:ascii="Times New Roman" w:hAnsi="Times New Roman" w:eastAsia="Times New Roman"/>
        </w:rPr>
        <w:t xml:space="preserve">R_REGENERATE</w:t>
      </w:r>
      <w:r>
        <w:rPr>
          <w:rFonts w:ascii="Times New Roman" w:hAnsi="Times New Roman" w:eastAsia="Times New Roman"/>
        </w:rPr>
        <w:t xml:space="preserve">. The project will construct offline action-outcome data in which all three outcomes are observed for the same initial SLM response and labelled primarily using objective validators. The primary study will focus on code and numerical-reasoning tasks, using Qwen3-4B-Instruct-2507 as the primary SLM, Gemma 3 4B IT for cross-SLM evaluation, and GPT-4.1 as the stronger model for REPAIR and REGENERATE. A calibrated risk-controlled policy will ACCEPT a response when its predicted residual risk is within a predefined tolerance; otherwise it will select the lower-risk remediation action.</w:t>
      </w:r>
    </w:p>
    <w:p>
      <w:pPr>
        <w:pStyle w:val="BodyText"/>
      </w:pPr>
      <w:r>
        <w:rPr>
          <w:rFonts w:ascii="Times New Roman" w:hAnsi="Times New Roman" w:eastAsia="Times New Roman"/>
        </w:rPr>
        <w:t xml:space="preserve">The primary evaluation outcome will be the</w:t>
      </w:r>
      <w:r>
        <w:rPr>
          <w:rFonts w:ascii="Times New Roman" w:hAnsi="Times New Roman" w:eastAsia="Times New Roman"/>
        </w:rPr>
        <w:t xml:space="preserve"> </w:t>
      </w:r>
      <w:r>
        <w:rPr>
          <w:rFonts w:ascii="Times New Roman" w:hAnsi="Times New Roman" w:eastAsia="Times New Roman"/>
          <w:b/>
          <w:bCs/>
        </w:rPr>
        <w:t xml:space="preserve">final incorrect-response rate</w:t>
      </w:r>
      <w:r>
        <w:rPr>
          <w:rFonts w:ascii="Times New Roman" w:hAnsi="Times New Roman" w:eastAsia="Times New Roman"/>
        </w:rPr>
        <w:t xml:space="preserve">, compared against fixed-action and binary accept-or-escalate baselines. Secondary evaluation will examine false acceptance, calibration, selective risk, action-selection quality, repair success and repair damage, and cross-SLM transfer. Cost, token use, and latency will be recorded as descriptive engineering measures rather than treated as the primary optimisation objective. The expected contribution is empirical evidence on whether calibrated, action-specific post-response risk estimation can improve the reliability of SLM-based systems.</w:t>
      </w:r>
    </w:p>
    <w:bookmarkEnd w:id="25"/>
    <w:bookmarkStart w:id="36" w:name="Xe3d0fc0bea9a42ce7605565d0964033d7f6ee47"/>
    <w:p>
      <w:pPr>
        <w:pStyle w:val="Heading1"/>
        <w:keepNext/>
      </w:pPr>
      <w:r>
        <w:rPr>
          <w:rFonts w:ascii="Times New Roman" w:hAnsi="Times New Roman" w:eastAsia="Times New Roman"/>
        </w:rPr>
        <w:t xml:space="preserve">1. Introduction</w:t>
      </w:r>
    </w:p>
    <w:bookmarkStart w:id="26" w:name="Xe5b26b80b1cffd635bf6d81ca2944b40daaf62d"/>
    <w:p>
      <w:pPr>
        <w:pStyle w:val="Heading2"/>
        <w:keepNext/>
      </w:pPr>
      <w:r>
        <w:rPr>
          <w:rFonts w:ascii="Times New Roman" w:hAnsi="Times New Roman" w:eastAsia="Times New Roman"/>
        </w:rPr>
        <w:t xml:space="preserve">1.1 Background and Motivation</w:t>
      </w:r>
    </w:p>
    <w:p>
      <w:pPr>
        <w:pStyle w:val="FirstParagraph"/>
      </w:pPr>
      <w:r>
        <w:rPr>
          <w:rFonts w:ascii="Times New Roman" w:hAnsi="Times New Roman" w:eastAsia="Times New Roman"/>
        </w:rPr>
        <w:t xml:space="preserve">Small language models can provide a practical alternative to stronger, resource-intensive language models where deployment cost, computational availability, or responsiveness matters. The central limitation is reliability: an SLM may produce an answer that appears plausible while still being objectively incorrect. A system that always accepts the SLM inherits these errors, while a system that always invokes a stronger model gives up much of the practical value of using the SLM in the first place.</w:t>
      </w:r>
    </w:p>
    <w:p>
      <w:pPr>
        <w:pStyle w:val="BodyText"/>
      </w:pPr>
      <w:r>
        <w:rPr>
          <w:rFonts w:ascii="Times New Roman" w:hAnsi="Times New Roman" w:eastAsia="Times New Roman"/>
        </w:rPr>
        <w:t xml:space="preserve">The problem is also more nuanced than deciding whether to accept or escalate. Once an initial response exists, a stronger model can be used in at least two different ways. It can</w:t>
      </w:r>
      <w:r>
        <w:rPr>
          <w:rFonts w:ascii="Times New Roman" w:hAnsi="Times New Roman" w:eastAsia="Times New Roman"/>
        </w:rPr>
        <w:t xml:space="preserve"> </w:t>
      </w:r>
      <w:r>
        <w:rPr>
          <w:rFonts w:ascii="Times New Roman" w:hAnsi="Times New Roman" w:eastAsia="Times New Roman"/>
          <w:b/>
          <w:bCs/>
        </w:rPr>
        <w:t xml:space="preserve">REPAIR</w:t>
      </w:r>
      <w:r>
        <w:rPr>
          <w:rFonts w:ascii="Times New Roman" w:hAnsi="Times New Roman" w:eastAsia="Times New Roman"/>
        </w:rPr>
        <w:t xml:space="preserve"> </w:t>
      </w:r>
      <w:r>
        <w:rPr>
          <w:rFonts w:ascii="Times New Roman" w:hAnsi="Times New Roman" w:eastAsia="Times New Roman"/>
        </w:rPr>
        <w:t xml:space="preserve">the existing response by examining and correcting it, or it can</w:t>
      </w:r>
      <w:r>
        <w:rPr>
          <w:rFonts w:ascii="Times New Roman" w:hAnsi="Times New Roman" w:eastAsia="Times New Roman"/>
        </w:rPr>
        <w:t xml:space="preserve"> </w:t>
      </w:r>
      <w:r>
        <w:rPr>
          <w:rFonts w:ascii="Times New Roman" w:hAnsi="Times New Roman" w:eastAsia="Times New Roman"/>
          <w:b/>
          <w:bCs/>
        </w:rPr>
        <w:t xml:space="preserve">REGENERATE</w:t>
      </w:r>
      <w:r>
        <w:rPr>
          <w:rFonts w:ascii="Times New Roman" w:hAnsi="Times New Roman" w:eastAsia="Times New Roman"/>
        </w:rPr>
        <w:t xml:space="preserve"> </w:t>
      </w:r>
      <w:r>
        <w:rPr>
          <w:rFonts w:ascii="Times New Roman" w:hAnsi="Times New Roman" w:eastAsia="Times New Roman"/>
        </w:rPr>
        <w:t xml:space="preserve">a new answer independently. These actions need not have the same probability of success. Repair may preserve useful parts of an almost-correct response, but it may remain anchored to an erroneous answer or damage a response that did not require intervention. Independent regeneration avoids that anchoring but discards potentially useful work already performed by the SLM.</w:t>
      </w:r>
    </w:p>
    <w:p>
      <w:pPr>
        <w:pStyle w:val="BodyText"/>
      </w:pPr>
      <w:r>
        <w:rPr>
          <w:rFonts w:ascii="Times New Roman" w:hAnsi="Times New Roman" w:eastAsia="Times New Roman"/>
        </w:rPr>
        <w:t xml:space="preserve">TRACER therefore treats response handling as a risk-estimation problem rather than a generic confidence- or cost-routing problem.</w:t>
      </w:r>
    </w:p>
    <w:bookmarkEnd w:id="26"/>
    <w:bookmarkStart w:id="27" w:name="Xb3d3cf96436a36cadb11a8579eb11996681af9c"/>
    <w:p>
      <w:pPr>
        <w:pStyle w:val="Heading2"/>
        <w:keepNext/>
      </w:pPr>
      <w:r>
        <w:rPr>
          <w:rFonts w:ascii="Times New Roman" w:hAnsi="Times New Roman" w:eastAsia="Times New Roman"/>
        </w:rPr>
        <w:t xml:space="preserve">1.2 Problem Statement</w:t>
      </w:r>
    </w:p>
    <w:p>
      <w:pPr>
        <w:pStyle w:val="FirstParagraph"/>
      </w:pPr>
      <w:r>
        <w:rPr>
          <w:rFonts w:ascii="Times New Roman" w:hAnsi="Times New Roman" w:eastAsia="Times New Roman"/>
        </w:rPr>
        <w:t xml:space="preserve">Existing routing, cascading, selective-prediction, calibration, and correction methods provide mechanisms for deciding when to trust a model, defer, escalate, or revise an answer. However, within the current TRACER evidence set, no reviewed method exactly matches the proposed formulation of estimating</w:t>
      </w:r>
      <w:r>
        <w:rPr>
          <w:rFonts w:ascii="Times New Roman" w:hAnsi="Times New Roman" w:eastAsia="Times New Roman"/>
        </w:rPr>
        <w:t xml:space="preserve"> </w:t>
      </w:r>
      <w:r>
        <w:rPr>
          <w:rFonts w:ascii="Times New Roman" w:hAnsi="Times New Roman" w:eastAsia="Times New Roman"/>
          <w:b/>
          <w:bCs/>
        </w:rPr>
        <w:t xml:space="preserve">separately calibrated residual probabilities of incorrectness</w:t>
      </w:r>
      <w:r>
        <w:rPr>
          <w:rFonts w:ascii="Times New Roman" w:hAnsi="Times New Roman" w:eastAsia="Times New Roman"/>
        </w:rPr>
        <w:t xml:space="preserve"> </w:t>
      </w:r>
      <w:r>
        <w:rPr>
          <w:rFonts w:ascii="Times New Roman" w:hAnsi="Times New Roman" w:eastAsia="Times New Roman"/>
        </w:rPr>
        <w:t xml:space="preserve">for:</w:t>
      </w:r>
    </w:p>
    <w:p>
      <w:pPr>
        <w:pStyle w:val="Compact"/>
        <w:numPr>
          <w:ilvl w:val="0"/>
          <w:numId w:val="1001"/>
        </w:numPr>
      </w:pPr>
      <w:r>
        <w:rPr>
          <w:rFonts w:ascii="Times New Roman" w:hAnsi="Times New Roman" w:eastAsia="Times New Roman"/>
          <w:b/>
          <w:bCs/>
        </w:rPr>
        <w:t xml:space="preserve">ACCEPT</w:t>
      </w:r>
      <w:r>
        <w:rPr>
          <w:rFonts w:ascii="Times New Roman" w:hAnsi="Times New Roman" w:eastAsia="Times New Roman"/>
        </w:rPr>
        <w:t xml:space="preserve"> </w:t>
      </w:r>
      <w:r>
        <w:rPr>
          <w:rFonts w:ascii="Times New Roman" w:hAnsi="Times New Roman" w:eastAsia="Times New Roman"/>
        </w:rPr>
        <w:t xml:space="preserve">— return the initial SLM response unchanged;</w:t>
      </w:r>
    </w:p>
    <w:p>
      <w:pPr>
        <w:pStyle w:val="Compact"/>
        <w:numPr>
          <w:ilvl w:val="0"/>
          <w:numId w:val="1001"/>
        </w:numPr>
      </w:pPr>
      <w:r>
        <w:rPr>
          <w:rFonts w:ascii="Times New Roman" w:hAnsi="Times New Roman" w:eastAsia="Times New Roman"/>
          <w:b/>
          <w:bCs/>
        </w:rPr>
        <w:t xml:space="preserve">REPAIR</w:t>
      </w:r>
      <w:r>
        <w:rPr>
          <w:rFonts w:ascii="Times New Roman" w:hAnsi="Times New Roman" w:eastAsia="Times New Roman"/>
        </w:rPr>
        <w:t xml:space="preserve"> </w:t>
      </w:r>
      <w:r>
        <w:rPr>
          <w:rFonts w:ascii="Times New Roman" w:hAnsi="Times New Roman" w:eastAsia="Times New Roman"/>
        </w:rPr>
        <w:t xml:space="preserve">— use a stronger model to correct the existing SLM response; and</w:t>
      </w:r>
    </w:p>
    <w:p>
      <w:pPr>
        <w:pStyle w:val="Compact"/>
        <w:numPr>
          <w:ilvl w:val="0"/>
          <w:numId w:val="1001"/>
        </w:numPr>
      </w:pPr>
      <w:r>
        <w:rPr>
          <w:rFonts w:ascii="Times New Roman" w:hAnsi="Times New Roman" w:eastAsia="Times New Roman"/>
          <w:b/>
          <w:bCs/>
        </w:rPr>
        <w:t xml:space="preserve">REGENERATE</w:t>
      </w:r>
      <w:r>
        <w:rPr>
          <w:rFonts w:ascii="Times New Roman" w:hAnsi="Times New Roman" w:eastAsia="Times New Roman"/>
        </w:rPr>
        <w:t xml:space="preserve"> </w:t>
      </w:r>
      <w:r>
        <w:rPr>
          <w:rFonts w:ascii="Times New Roman" w:hAnsi="Times New Roman" w:eastAsia="Times New Roman"/>
        </w:rPr>
        <w:t xml:space="preserve">— use the stronger model to solve the original task independently.</w:t>
      </w:r>
    </w:p>
    <w:p>
      <w:pPr>
        <w:pStyle w:val="FirstParagraph"/>
      </w:pPr>
      <w:r>
        <w:rPr>
          <w:rFonts w:ascii="Times New Roman" w:hAnsi="Times New Roman" w:eastAsia="Times New Roman"/>
        </w:rPr>
        <w:t xml:space="preserve">The research problem is therefore:</w:t>
      </w:r>
    </w:p>
    <w:p>
      <w:pPr>
        <w:pStyle w:val="BlockText"/>
      </w:pPr>
      <w:r>
        <w:rPr>
          <w:rFonts w:ascii="Times New Roman" w:hAnsi="Times New Roman" w:eastAsia="Times New Roman"/>
        </w:rPr>
        <w:t xml:space="preserve">After observing an initial SLM response, can a learned and calibrated action-risk estimator identify the response-handling action that is least likely to leave the final answer incorrect?</w:t>
      </w:r>
    </w:p>
    <w:p>
      <w:pPr>
        <w:pStyle w:val="FirstParagraph"/>
      </w:pPr>
      <w:r>
        <w:rPr>
          <w:rFonts w:ascii="Times New Roman" w:hAnsi="Times New Roman" w:eastAsia="Times New Roman"/>
        </w:rPr>
        <w:t xml:space="preserve">TRACER is intentionally risk-focused. Cost and latency are secondary descriptive measures rather than the primary optimisation target.</w:t>
      </w:r>
    </w:p>
    <w:bookmarkEnd w:id="27"/>
    <w:bookmarkStart w:id="28" w:name="X73adc0a45b40aa7c52493eac380feb32c6cd531"/>
    <w:p>
      <w:pPr>
        <w:pStyle w:val="Heading2"/>
        <w:keepNext/>
      </w:pPr>
      <w:r>
        <w:rPr>
          <w:rFonts w:ascii="Times New Roman" w:hAnsi="Times New Roman" w:eastAsia="Times New Roman"/>
        </w:rPr>
        <w:t xml:space="preserve">1.3 Research Question</w:t>
      </w:r>
    </w:p>
    <w:p>
      <w:pPr>
        <w:pStyle w:val="BlockText"/>
      </w:pPr>
      <w:r>
        <w:rPr>
          <w:rFonts w:ascii="Times New Roman" w:hAnsi="Times New Roman" w:eastAsia="Times New Roman"/>
          <w:b/>
          <w:bCs/>
        </w:rPr>
        <w:t xml:space="preserve">Can a calibrated machine-learning-based action-risk model reduce the risk of returning incorrect SLM responses by learning to select among acceptance, stronger-model repair, and independent regeneration, compared with binary accept-or-escalate and fixed-action baselines?</w:t>
      </w:r>
    </w:p>
    <w:bookmarkEnd w:id="28"/>
    <w:bookmarkStart w:id="29" w:name="X59e1c7b0c8b4bf97ae12a1cec0b297a3f54cca5"/>
    <w:p>
      <w:pPr>
        <w:pStyle w:val="Heading2"/>
        <w:keepNext/>
      </w:pPr>
      <w:r>
        <w:rPr>
          <w:rFonts w:ascii="Times New Roman" w:hAnsi="Times New Roman" w:eastAsia="Times New Roman"/>
        </w:rPr>
        <w:t xml:space="preserve">1.4 Research Objectives</w:t>
      </w:r>
    </w:p>
    <w:p>
      <w:pPr>
        <w:pStyle w:val="Compact"/>
        <w:numPr>
          <w:ilvl w:val="0"/>
          <w:numId w:val="1002"/>
        </w:numPr>
      </w:pPr>
      <w:r>
        <w:rPr>
          <w:rFonts w:ascii="Times New Roman" w:hAnsi="Times New Roman" w:eastAsia="Times New Roman"/>
          <w:b/>
          <w:bCs/>
        </w:rPr>
        <w:t xml:space="preserve">Construct reproducible action-outcome data</w:t>
      </w:r>
      <w:r>
        <w:rPr>
          <w:rFonts w:ascii="Times New Roman" w:hAnsi="Times New Roman" w:eastAsia="Times New Roman"/>
        </w:rPr>
        <w:t xml:space="preserve"> </w:t>
      </w:r>
      <w:r>
        <w:rPr>
          <w:rFonts w:ascii="Times New Roman" w:hAnsi="Times New Roman" w:eastAsia="Times New Roman"/>
        </w:rPr>
        <w:t xml:space="preserve">in which ACCEPT, REPAIR, and REGENERATE outcomes are observed for the same initial SLM response.</w:t>
      </w:r>
    </w:p>
    <w:p>
      <w:pPr>
        <w:pStyle w:val="Compact"/>
        <w:numPr>
          <w:ilvl w:val="0"/>
          <w:numId w:val="1002"/>
        </w:numPr>
      </w:pPr>
      <w:r>
        <w:rPr>
          <w:rFonts w:ascii="Times New Roman" w:hAnsi="Times New Roman" w:eastAsia="Times New Roman"/>
          <w:b/>
          <w:bCs/>
        </w:rPr>
        <w:t xml:space="preserve">Train ACRE</w:t>
      </w:r>
      <w:r>
        <w:rPr>
          <w:rFonts w:ascii="Times New Roman" w:hAnsi="Times New Roman" w:eastAsia="Times New Roman"/>
        </w:rPr>
        <w:t xml:space="preserve"> </w:t>
      </w:r>
      <w:r>
        <w:rPr>
          <w:rFonts w:ascii="Times New Roman" w:hAnsi="Times New Roman" w:eastAsia="Times New Roman"/>
        </w:rPr>
        <w:t xml:space="preserve">to estimate residual failure risk for each action using only pre-action information.</w:t>
      </w:r>
    </w:p>
    <w:p>
      <w:pPr>
        <w:pStyle w:val="Compact"/>
        <w:numPr>
          <w:ilvl w:val="0"/>
          <w:numId w:val="1002"/>
        </w:numPr>
      </w:pPr>
      <w:r>
        <w:rPr>
          <w:rFonts w:ascii="Times New Roman" w:hAnsi="Times New Roman" w:eastAsia="Times New Roman"/>
          <w:b/>
          <w:bCs/>
        </w:rPr>
        <w:t xml:space="preserve">Calibrate the action-specific risk estimates</w:t>
      </w:r>
      <w:r>
        <w:rPr>
          <w:rFonts w:ascii="Times New Roman" w:hAnsi="Times New Roman" w:eastAsia="Times New Roman"/>
        </w:rPr>
        <w:t xml:space="preserve"> </w:t>
      </w:r>
      <w:r>
        <w:rPr>
          <w:rFonts w:ascii="Times New Roman" w:hAnsi="Times New Roman" w:eastAsia="Times New Roman"/>
        </w:rPr>
        <w:t xml:space="preserve">so predicted probabilities better correspond to observed failure frequencies.</w:t>
      </w:r>
    </w:p>
    <w:p>
      <w:pPr>
        <w:pStyle w:val="Compact"/>
        <w:numPr>
          <w:ilvl w:val="0"/>
          <w:numId w:val="1002"/>
        </w:numPr>
      </w:pPr>
      <w:r>
        <w:rPr>
          <w:rFonts w:ascii="Times New Roman" w:hAnsi="Times New Roman" w:eastAsia="Times New Roman"/>
          <w:b/>
          <w:bCs/>
        </w:rPr>
        <w:t xml:space="preserve">Implement a risk-controlled routing policy</w:t>
      </w:r>
      <w:r>
        <w:rPr>
          <w:rFonts w:ascii="Times New Roman" w:hAnsi="Times New Roman" w:eastAsia="Times New Roman"/>
        </w:rPr>
        <w:t xml:space="preserve"> </w:t>
      </w:r>
      <w:r>
        <w:rPr>
          <w:rFonts w:ascii="Times New Roman" w:hAnsi="Times New Roman" w:eastAsia="Times New Roman"/>
        </w:rPr>
        <w:t xml:space="preserve">that accepts sufficiently low-risk responses and otherwise selects between REPAIR and REGENERATE.</w:t>
      </w:r>
    </w:p>
    <w:p>
      <w:pPr>
        <w:pStyle w:val="Compact"/>
        <w:numPr>
          <w:ilvl w:val="0"/>
          <w:numId w:val="1002"/>
        </w:numPr>
      </w:pPr>
      <w:r>
        <w:rPr>
          <w:rFonts w:ascii="Times New Roman" w:hAnsi="Times New Roman" w:eastAsia="Times New Roman"/>
          <w:b/>
          <w:bCs/>
        </w:rPr>
        <w:t xml:space="preserve">Compare against meaningful baselines</w:t>
      </w:r>
      <w:r>
        <w:rPr>
          <w:rFonts w:ascii="Times New Roman" w:hAnsi="Times New Roman" w:eastAsia="Times New Roman"/>
        </w:rPr>
        <w:t xml:space="preserve">, including fixed-action policies, binary accept-or-escalate routing, and uncalibrated routing.</w:t>
      </w:r>
    </w:p>
    <w:p>
      <w:pPr>
        <w:pStyle w:val="Compact"/>
        <w:numPr>
          <w:ilvl w:val="0"/>
          <w:numId w:val="1002"/>
        </w:numPr>
      </w:pPr>
      <w:r>
        <w:rPr>
          <w:rFonts w:ascii="Times New Roman" w:hAnsi="Times New Roman" w:eastAsia="Times New Roman"/>
          <w:b/>
          <w:bCs/>
        </w:rPr>
        <w:t xml:space="preserve">Evaluate reliability and generalisation</w:t>
      </w:r>
      <w:r>
        <w:rPr>
          <w:rFonts w:ascii="Times New Roman" w:hAnsi="Times New Roman" w:eastAsia="Times New Roman"/>
        </w:rPr>
        <w:t xml:space="preserve"> </w:t>
      </w:r>
      <w:r>
        <w:rPr>
          <w:rFonts w:ascii="Times New Roman" w:hAnsi="Times New Roman" w:eastAsia="Times New Roman"/>
        </w:rPr>
        <w:t xml:space="preserve">using correctness, calibration, routing-quality, repair-behaviour, and cross-SLM measures.</w:t>
      </w:r>
    </w:p>
    <w:bookmarkEnd w:id="29"/>
    <w:bookmarkStart w:id="30" w:name="X8c2f8266f99f37a26fa003fe278fd4bc035f414"/>
    <w:p>
      <w:pPr>
        <w:pStyle w:val="Heading2"/>
        <w:keepNext/>
      </w:pPr>
      <w:r>
        <w:rPr>
          <w:rFonts w:ascii="Times New Roman" w:hAnsi="Times New Roman" w:eastAsia="Times New Roman"/>
        </w:rPr>
        <w:t xml:space="preserve">1.5 Research Hypotheses</w:t>
      </w:r>
    </w:p>
    <w:p>
      <w:pPr>
        <w:pStyle w:val="FirstParagraph"/>
      </w:pPr>
      <w:r>
        <w:rPr>
          <w:rFonts w:ascii="Times New Roman" w:hAnsi="Times New Roman" w:eastAsia="Times New Roman"/>
          <w:b/>
          <w:bCs/>
        </w:rPr>
        <w:t xml:space="preserve">H1:</w:t>
      </w:r>
      <w:r>
        <w:rPr>
          <w:rFonts w:ascii="Times New Roman" w:hAnsi="Times New Roman" w:eastAsia="Times New Roman"/>
        </w:rPr>
        <w:t xml:space="preserve"> </w:t>
      </w:r>
      <w:r>
        <w:rPr>
          <w:rFonts w:ascii="Times New Roman" w:hAnsi="Times New Roman" w:eastAsia="Times New Roman"/>
        </w:rPr>
        <w:t xml:space="preserve">The calibrated TRACER policy will achieve a lower final incorrect-response rate than binary accept-or-escalate and fixed-action baselines on held-out evaluation data.</w:t>
      </w:r>
    </w:p>
    <w:p>
      <w:pPr>
        <w:pStyle w:val="Compact"/>
        <w:numPr>
          <w:ilvl w:val="0"/>
          <w:numId w:val="1003"/>
        </w:numPr>
      </w:pPr>
      <w:r>
        <w:rPr>
          <w:rFonts w:ascii="Times New Roman" w:hAnsi="Times New Roman" w:eastAsia="Times New Roman"/>
          <w:b/>
          <w:bCs/>
        </w:rPr>
        <w:t xml:space="preserve">H2:</w:t>
      </w:r>
      <w:r>
        <w:rPr>
          <w:rFonts w:ascii="Times New Roman" w:hAnsi="Times New Roman" w:eastAsia="Times New Roman"/>
        </w:rPr>
        <w:t xml:space="preserve"> </w:t>
      </w:r>
      <w:r>
        <w:rPr>
          <w:rFonts w:ascii="Times New Roman" w:hAnsi="Times New Roman" w:eastAsia="Times New Roman"/>
        </w:rPr>
        <w:t xml:space="preserve">Per-action calibration will improve Brier score, Expected Calibration Error (ECE), and reliability relative to uncalibrated ACRE outputs.</w:t>
      </w:r>
    </w:p>
    <w:p>
      <w:pPr>
        <w:pStyle w:val="Compact"/>
        <w:numPr>
          <w:ilvl w:val="0"/>
          <w:numId w:val="1003"/>
        </w:numPr>
      </w:pPr>
      <w:r>
        <w:rPr>
          <w:rFonts w:ascii="Times New Roman" w:hAnsi="Times New Roman" w:eastAsia="Times New Roman"/>
          <w:b/>
          <w:bCs/>
        </w:rPr>
        <w:t xml:space="preserve">H3:</w:t>
      </w:r>
      <w:r>
        <w:rPr>
          <w:rFonts w:ascii="Times New Roman" w:hAnsi="Times New Roman" w:eastAsia="Times New Roman"/>
        </w:rPr>
        <w:t xml:space="preserve"> </w:t>
      </w:r>
      <w:r>
        <w:rPr>
          <w:rFonts w:ascii="Times New Roman" w:hAnsi="Times New Roman" w:eastAsia="Times New Roman"/>
        </w:rPr>
        <w:t xml:space="preserve">Modelling REPAIR and REGENERATE separately will reduce final incorrect responses compared with collapsing both into a single generic escalation action.</w:t>
      </w:r>
    </w:p>
    <w:p>
      <w:pPr>
        <w:pStyle w:val="Compact"/>
        <w:numPr>
          <w:ilvl w:val="0"/>
          <w:numId w:val="1003"/>
        </w:numPr>
      </w:pPr>
      <w:r>
        <w:rPr>
          <w:rFonts w:ascii="Times New Roman" w:hAnsi="Times New Roman" w:eastAsia="Times New Roman"/>
          <w:b/>
          <w:bCs/>
        </w:rPr>
        <w:t xml:space="preserve">H4:</w:t>
      </w:r>
      <w:r>
        <w:rPr>
          <w:rFonts w:ascii="Times New Roman" w:hAnsi="Times New Roman" w:eastAsia="Times New Roman"/>
        </w:rPr>
        <w:t xml:space="preserve"> </w:t>
      </w:r>
      <w:r>
        <w:rPr>
          <w:rFonts w:ascii="Times New Roman" w:hAnsi="Times New Roman" w:eastAsia="Times New Roman"/>
        </w:rPr>
        <w:t xml:space="preserve">REPAIR will show heterogeneous effects: some responses will improve, while others will remain incorrect or be damaged.</w:t>
      </w:r>
    </w:p>
    <w:p>
      <w:pPr>
        <w:pStyle w:val="Compact"/>
        <w:numPr>
          <w:ilvl w:val="0"/>
          <w:numId w:val="1003"/>
        </w:numPr>
      </w:pPr>
      <w:r>
        <w:rPr>
          <w:rFonts w:ascii="Times New Roman" w:hAnsi="Times New Roman" w:eastAsia="Times New Roman"/>
          <w:b/>
          <w:bCs/>
        </w:rPr>
        <w:t xml:space="preserve">H5 (secondary):</w:t>
      </w:r>
      <w:r>
        <w:rPr>
          <w:rFonts w:ascii="Times New Roman" w:hAnsi="Times New Roman" w:eastAsia="Times New Roman"/>
        </w:rPr>
        <w:t xml:space="preserve"> </w:t>
      </w:r>
      <w:r>
        <w:rPr>
          <w:rFonts w:ascii="Times New Roman" w:hAnsi="Times New Roman" w:eastAsia="Times New Roman"/>
        </w:rPr>
        <w:t xml:space="preserve">ACRE will retain useful risk discrimination and calibration when evaluated on a second SLM, although performance may degrade under transfer.</w:t>
      </w:r>
    </w:p>
    <w:bookmarkEnd w:id="30"/>
    <w:bookmarkStart w:id="33" w:name="X7a6f4a14a34c39537aa97c1c828d582f0bdf8f0"/>
    <w:p>
      <w:pPr>
        <w:pStyle w:val="Heading2"/>
        <w:keepNext/>
      </w:pPr>
      <w:r>
        <w:rPr>
          <w:rFonts w:ascii="Times New Roman" w:hAnsi="Times New Roman" w:eastAsia="Times New Roman"/>
        </w:rPr>
        <w:t xml:space="preserve">1.6 Project Scope</w:t>
      </w:r>
    </w:p>
    <w:bookmarkStart w:id="31" w:name="in-scope"/>
    <w:p>
      <w:pPr>
        <w:pStyle w:val="Heading3"/>
        <w:keepNext/>
      </w:pPr>
      <w:r>
        <w:rPr>
          <w:rFonts w:ascii="Times New Roman" w:hAnsi="Times New Roman" w:eastAsia="Times New Roman"/>
        </w:rPr>
        <w:t xml:space="preserve">In scope</w:t>
      </w:r>
    </w:p>
    <w:p>
      <w:pPr>
        <w:pStyle w:val="Compact"/>
        <w:numPr>
          <w:ilvl w:val="0"/>
          <w:numId w:val="1004"/>
        </w:numPr>
      </w:pPr>
      <w:r>
        <w:rPr>
          <w:rFonts w:ascii="Times New Roman" w:hAnsi="Times New Roman" w:eastAsia="Times New Roman"/>
        </w:rPr>
        <w:t xml:space="preserve">Post-response routing after an initial SLM answer exists.</w:t>
      </w:r>
    </w:p>
    <w:p>
      <w:pPr>
        <w:pStyle w:val="Compact"/>
        <w:numPr>
          <w:ilvl w:val="0"/>
          <w:numId w:val="1004"/>
        </w:numPr>
      </w:pPr>
      <w:r>
        <w:rPr>
          <w:rFonts w:ascii="Times New Roman" w:hAnsi="Times New Roman" w:eastAsia="Times New Roman"/>
        </w:rPr>
        <w:t xml:space="preserve">ACCEPT, REPAIR, and REGENERATE.</w:t>
      </w:r>
    </w:p>
    <w:p>
      <w:pPr>
        <w:pStyle w:val="Compact"/>
        <w:numPr>
          <w:ilvl w:val="0"/>
          <w:numId w:val="1004"/>
        </w:numPr>
      </w:pPr>
      <w:r>
        <w:rPr>
          <w:rFonts w:ascii="Times New Roman" w:hAnsi="Times New Roman" w:eastAsia="Times New Roman"/>
        </w:rPr>
        <w:t xml:space="preserve">ACRE action-conditional residual-failure prediction.</w:t>
      </w:r>
    </w:p>
    <w:p>
      <w:pPr>
        <w:pStyle w:val="Compact"/>
        <w:numPr>
          <w:ilvl w:val="0"/>
          <w:numId w:val="1004"/>
        </w:numPr>
      </w:pPr>
      <w:r>
        <w:rPr>
          <w:rFonts w:ascii="Times New Roman" w:hAnsi="Times New Roman" w:eastAsia="Times New Roman"/>
        </w:rPr>
        <w:t xml:space="preserve">Separate probability calibration for all three action risks.</w:t>
      </w:r>
    </w:p>
    <w:p>
      <w:pPr>
        <w:pStyle w:val="Compact"/>
        <w:numPr>
          <w:ilvl w:val="0"/>
          <w:numId w:val="1004"/>
        </w:numPr>
      </w:pPr>
      <w:r>
        <w:rPr>
          <w:rFonts w:ascii="Times New Roman" w:hAnsi="Times New Roman" w:eastAsia="Times New Roman"/>
        </w:rPr>
        <w:t xml:space="preserve">A risk threshold</w:t>
      </w:r>
      <w:r>
        <w:rPr>
          <w:rFonts w:ascii="Times New Roman" w:hAnsi="Times New Roman" w:eastAsia="Times New Roman"/>
        </w:rPr>
        <w:t xml:space="preserve"> </w:t>
      </w:r>
      <w:r>
        <w:rPr>
          <w:rStyle w:val="VerbatimChar"/>
          <w:rFonts w:ascii="Times New Roman" w:hAnsi="Times New Roman" w:eastAsia="Times New Roman"/>
        </w:rPr>
        <w:t xml:space="preserve">epsilon</w:t>
      </w:r>
      <w:r>
        <w:rPr>
          <w:rFonts w:ascii="Times New Roman" w:hAnsi="Times New Roman" w:eastAsia="Times New Roman"/>
        </w:rPr>
        <w:t xml:space="preserve"> </w:t>
      </w:r>
      <w:r>
        <w:rPr>
          <w:rFonts w:ascii="Times New Roman" w:hAnsi="Times New Roman" w:eastAsia="Times New Roman"/>
        </w:rPr>
        <w:t xml:space="preserve">for selective acceptance.</w:t>
      </w:r>
    </w:p>
    <w:p>
      <w:pPr>
        <w:pStyle w:val="Compact"/>
        <w:numPr>
          <w:ilvl w:val="0"/>
          <w:numId w:val="1004"/>
        </w:numPr>
      </w:pPr>
      <w:r>
        <w:rPr>
          <w:rFonts w:ascii="Times New Roman" w:hAnsi="Times New Roman" w:eastAsia="Times New Roman"/>
        </w:rPr>
        <w:t xml:space="preserve">Objective correctness validation wherever available.</w:t>
      </w:r>
    </w:p>
    <w:p>
      <w:pPr>
        <w:pStyle w:val="Compact"/>
        <w:numPr>
          <w:ilvl w:val="0"/>
          <w:numId w:val="1004"/>
        </w:numPr>
      </w:pPr>
      <w:r>
        <w:rPr>
          <w:rFonts w:ascii="Times New Roman" w:hAnsi="Times New Roman" w:eastAsia="Times New Roman"/>
        </w:rPr>
        <w:t xml:space="preserve">Code tasks using DebugBench and executable EvalPlus-style tasks where appropriate.</w:t>
      </w:r>
    </w:p>
    <w:p>
      <w:pPr>
        <w:pStyle w:val="Compact"/>
        <w:numPr>
          <w:ilvl w:val="0"/>
          <w:numId w:val="1004"/>
        </w:numPr>
      </w:pPr>
      <w:r>
        <w:rPr>
          <w:rFonts w:ascii="Times New Roman" w:hAnsi="Times New Roman" w:eastAsia="Times New Roman"/>
        </w:rPr>
        <w:t xml:space="preserve">Numerical reasoning using FinQA as the primary numerical domain.</w:t>
      </w:r>
    </w:p>
    <w:p>
      <w:pPr>
        <w:pStyle w:val="Compact"/>
        <w:numPr>
          <w:ilvl w:val="0"/>
          <w:numId w:val="1004"/>
        </w:numPr>
      </w:pPr>
      <w:r>
        <w:rPr>
          <w:rFonts w:ascii="Times New Roman" w:hAnsi="Times New Roman" w:eastAsia="Times New Roman"/>
        </w:rPr>
        <w:t xml:space="preserve">Qwen3-4B-Instruct-2507 as primary SLM, Gemma 3 4B IT for cross-SLM evaluation, and GPT-4.1 as the planned stronger model.</w:t>
      </w:r>
    </w:p>
    <w:p>
      <w:pPr>
        <w:pStyle w:val="Compact"/>
        <w:numPr>
          <w:ilvl w:val="0"/>
          <w:numId w:val="1004"/>
        </w:numPr>
      </w:pPr>
      <w:r>
        <w:rPr>
          <w:rFonts w:ascii="Times New Roman" w:hAnsi="Times New Roman" w:eastAsia="Times New Roman"/>
        </w:rPr>
        <w:t xml:space="preserve">Offline generation of all three action outcomes.</w:t>
      </w:r>
    </w:p>
    <w:p>
      <w:pPr>
        <w:pStyle w:val="Compact"/>
        <w:numPr>
          <w:ilvl w:val="0"/>
          <w:numId w:val="1004"/>
        </w:numPr>
      </w:pPr>
      <w:r>
        <w:rPr>
          <w:rFonts w:ascii="Times New Roman" w:hAnsi="Times New Roman" w:eastAsia="Times New Roman"/>
        </w:rPr>
        <w:t xml:space="preserve">Evaluation against fixed-action, binary-routing, and uncalibrated baselines.</w:t>
      </w:r>
    </w:p>
    <w:bookmarkEnd w:id="31"/>
    <w:bookmarkStart w:id="32" w:name="out-of-scope"/>
    <w:p>
      <w:pPr>
        <w:pStyle w:val="Heading3"/>
        <w:keepNext/>
      </w:pPr>
      <w:r>
        <w:rPr>
          <w:rFonts w:ascii="Times New Roman" w:hAnsi="Times New Roman" w:eastAsia="Times New Roman"/>
        </w:rPr>
        <w:t xml:space="preserve">Out of scope</w:t>
      </w:r>
    </w:p>
    <w:p>
      <w:pPr>
        <w:pStyle w:val="Compact"/>
        <w:numPr>
          <w:ilvl w:val="0"/>
          <w:numId w:val="1005"/>
        </w:numPr>
      </w:pPr>
      <w:r>
        <w:rPr>
          <w:rFonts w:ascii="Times New Roman" w:hAnsi="Times New Roman" w:eastAsia="Times New Roman"/>
        </w:rPr>
        <w:t xml:space="preserve">Cost/latency as the primary optimisation objective.</w:t>
      </w:r>
    </w:p>
    <w:p>
      <w:pPr>
        <w:pStyle w:val="Compact"/>
        <w:numPr>
          <w:ilvl w:val="0"/>
          <w:numId w:val="1005"/>
        </w:numPr>
      </w:pPr>
      <w:r>
        <w:rPr>
          <w:rFonts w:ascii="Times New Roman" w:hAnsi="Times New Roman" w:eastAsia="Times New Roman"/>
        </w:rPr>
        <w:t xml:space="preserve">General-purpose unrestricted conversational deployment.</w:t>
      </w:r>
    </w:p>
    <w:p>
      <w:pPr>
        <w:pStyle w:val="Compact"/>
        <w:numPr>
          <w:ilvl w:val="0"/>
          <w:numId w:val="1005"/>
        </w:numPr>
      </w:pPr>
      <w:r>
        <w:rPr>
          <w:rFonts w:ascii="Times New Roman" w:hAnsi="Times New Roman" w:eastAsia="Times New Roman"/>
        </w:rPr>
        <w:t xml:space="preserve">Formal causal claims about action effects.</w:t>
      </w:r>
    </w:p>
    <w:p>
      <w:pPr>
        <w:pStyle w:val="Compact"/>
        <w:numPr>
          <w:ilvl w:val="0"/>
          <w:numId w:val="1005"/>
        </w:numPr>
      </w:pPr>
      <w:r>
        <w:rPr>
          <w:rFonts w:ascii="Times New Roman" w:hAnsi="Times New Roman" w:eastAsia="Times New Roman"/>
        </w:rPr>
        <w:t xml:space="preserve">Multi-step autonomous agents or repeated repair loops as the primary action space.</w:t>
      </w:r>
    </w:p>
    <w:p>
      <w:pPr>
        <w:pStyle w:val="Compact"/>
        <w:numPr>
          <w:ilvl w:val="0"/>
          <w:numId w:val="1005"/>
        </w:numPr>
      </w:pPr>
      <w:r>
        <w:rPr>
          <w:rFonts w:ascii="Times New Roman" w:hAnsi="Times New Roman" w:eastAsia="Times New Roman"/>
        </w:rPr>
        <w:t xml:space="preserve">Gold answers, benchmark references, or downstream action outcomes as inference-time ACRE features.</w:t>
      </w:r>
    </w:p>
    <w:p>
      <w:pPr>
        <w:pStyle w:val="Compact"/>
        <w:numPr>
          <w:ilvl w:val="0"/>
          <w:numId w:val="1005"/>
        </w:numPr>
      </w:pPr>
      <w:r>
        <w:rPr>
          <w:rFonts w:ascii="Times New Roman" w:hAnsi="Times New Roman" w:eastAsia="Times New Roman"/>
        </w:rPr>
        <w:t xml:space="preserve">Treating unresolved/abstention as a fourth learned action.</w:t>
      </w:r>
    </w:p>
    <w:p>
      <w:pPr>
        <w:pStyle w:val="Compact"/>
        <w:numPr>
          <w:ilvl w:val="0"/>
          <w:numId w:val="1005"/>
        </w:numPr>
      </w:pPr>
      <w:r>
        <w:rPr>
          <w:rFonts w:ascii="Times New Roman" w:hAnsi="Times New Roman" w:eastAsia="Times New Roman"/>
        </w:rPr>
        <w:t xml:space="preserve">Claiming formal conformal guarantees unless separately implemented and validated.</w:t>
      </w:r>
    </w:p>
    <w:p>
      <w:pPr>
        <w:pStyle w:val="Compact"/>
        <w:numPr>
          <w:ilvl w:val="0"/>
          <w:numId w:val="1005"/>
        </w:numPr>
      </w:pPr>
      <w:r>
        <w:rPr>
          <w:rFonts w:ascii="Times New Roman" w:hAnsi="Times New Roman" w:eastAsia="Times New Roman"/>
        </w:rPr>
        <w:t xml:space="preserve">Production-scale commercial deployment.</w:t>
      </w:r>
    </w:p>
    <w:bookmarkEnd w:id="32"/>
    <w:bookmarkEnd w:id="33"/>
    <w:bookmarkStart w:id="34" w:name="Xa016eab5a7e141c38235897e9870b6bdff4dc49"/>
    <w:p>
      <w:pPr>
        <w:pStyle w:val="Heading2"/>
        <w:keepNext/>
      </w:pPr>
      <w:r>
        <w:rPr>
          <w:rFonts w:ascii="Times New Roman" w:hAnsi="Times New Roman" w:eastAsia="Times New Roman"/>
        </w:rPr>
        <w:t xml:space="preserve">1.7 Expected Key Findings / Research Outcomes</w:t>
      </w:r>
    </w:p>
    <w:p>
      <w:pPr>
        <w:pStyle w:val="FirstParagraph"/>
      </w:pPr>
      <w:r>
        <w:rPr>
          <w:rFonts w:ascii="Times New Roman" w:hAnsi="Times New Roman" w:eastAsia="Times New Roman"/>
        </w:rPr>
        <w:t xml:space="preserve">Because this is a research proposal, the final empirical findings are not known in advance. The study is designed to determine the following:</w:t>
      </w:r>
    </w:p>
    <w:p>
      <w:pPr>
        <w:pStyle w:val="Compact"/>
        <w:numPr>
          <w:ilvl w:val="0"/>
          <w:numId w:val="1006"/>
        </w:numPr>
      </w:pPr>
      <w:r>
        <w:rPr>
          <w:rFonts w:ascii="Times New Roman" w:hAnsi="Times New Roman" w:eastAsia="Times New Roman"/>
          <w:b/>
          <w:bCs/>
        </w:rPr>
        <w:t xml:space="preserve">Whether action-specific residual risks are learnable:</w:t>
      </w:r>
      <w:r>
        <w:rPr>
          <w:rFonts w:ascii="Times New Roman" w:hAnsi="Times New Roman" w:eastAsia="Times New Roman"/>
        </w:rPr>
        <w:t xml:space="preserve"> </w:t>
      </w:r>
      <w:r>
        <w:rPr>
          <w:rFonts w:ascii="Times New Roman" w:hAnsi="Times New Roman" w:eastAsia="Times New Roman"/>
        </w:rPr>
        <w:t xml:space="preserve">whether features from the task and initial SLM response contain enough information to distinguish the failure risk of ACCEPT, REPAIR, and REGENERATE.</w:t>
      </w:r>
    </w:p>
    <w:p>
      <w:pPr>
        <w:pStyle w:val="Compact"/>
        <w:numPr>
          <w:ilvl w:val="0"/>
          <w:numId w:val="1006"/>
        </w:numPr>
      </w:pPr>
      <w:r>
        <w:rPr>
          <w:rFonts w:ascii="Times New Roman" w:hAnsi="Times New Roman" w:eastAsia="Times New Roman"/>
          <w:b/>
          <w:bCs/>
        </w:rPr>
        <w:t xml:space="preserve">Whether calibration improves routing reliability:</w:t>
      </w:r>
      <w:r>
        <w:rPr>
          <w:rFonts w:ascii="Times New Roman" w:hAnsi="Times New Roman" w:eastAsia="Times New Roman"/>
        </w:rPr>
        <w:t xml:space="preserve"> </w:t>
      </w:r>
      <w:r>
        <w:rPr>
          <w:rFonts w:ascii="Times New Roman" w:hAnsi="Times New Roman" w:eastAsia="Times New Roman"/>
        </w:rPr>
        <w:t xml:space="preserve">whether calibrated action-risk probabilities reduce false acceptance and final incorrect-response rate relative to uncalibrated routing.</w:t>
      </w:r>
    </w:p>
    <w:p>
      <w:pPr>
        <w:pStyle w:val="Compact"/>
        <w:numPr>
          <w:ilvl w:val="0"/>
          <w:numId w:val="1006"/>
        </w:numPr>
      </w:pPr>
      <w:r>
        <w:rPr>
          <w:rFonts w:ascii="Times New Roman" w:hAnsi="Times New Roman" w:eastAsia="Times New Roman"/>
          <w:b/>
          <w:bCs/>
        </w:rPr>
        <w:t xml:space="preserve">When REPAIR should be preferred over REGENERATE:</w:t>
      </w:r>
      <w:r>
        <w:rPr>
          <w:rFonts w:ascii="Times New Roman" w:hAnsi="Times New Roman" w:eastAsia="Times New Roman"/>
        </w:rPr>
        <w:t xml:space="preserve"> </w:t>
      </w:r>
      <w:r>
        <w:rPr>
          <w:rFonts w:ascii="Times New Roman" w:hAnsi="Times New Roman" w:eastAsia="Times New Roman"/>
        </w:rPr>
        <w:t xml:space="preserve">whether targeted correction and independent regeneration succeed on different subsets of cases rather than behaving as interchangeable escalation actions.</w:t>
      </w:r>
    </w:p>
    <w:p>
      <w:pPr>
        <w:pStyle w:val="Compact"/>
        <w:numPr>
          <w:ilvl w:val="0"/>
          <w:numId w:val="1006"/>
        </w:numPr>
      </w:pPr>
      <w:r>
        <w:rPr>
          <w:rFonts w:ascii="Times New Roman" w:hAnsi="Times New Roman" w:eastAsia="Times New Roman"/>
          <w:b/>
          <w:bCs/>
        </w:rPr>
        <w:t xml:space="preserve">How often repair is harmful:</w:t>
      </w:r>
      <w:r>
        <w:rPr>
          <w:rFonts w:ascii="Times New Roman" w:hAnsi="Times New Roman" w:eastAsia="Times New Roman"/>
        </w:rPr>
        <w:t xml:space="preserve"> </w:t>
      </w:r>
      <w:r>
        <w:rPr>
          <w:rFonts w:ascii="Times New Roman" w:hAnsi="Times New Roman" w:eastAsia="Times New Roman"/>
        </w:rPr>
        <w:t xml:space="preserve">the prevalence of repair damage, where intervention turns an initially correct or recoverable answer into an incorrect final answer.</w:t>
      </w:r>
    </w:p>
    <w:p>
      <w:pPr>
        <w:pStyle w:val="Compact"/>
        <w:numPr>
          <w:ilvl w:val="0"/>
          <w:numId w:val="1006"/>
        </w:numPr>
      </w:pPr>
      <w:r>
        <w:rPr>
          <w:rFonts w:ascii="Times New Roman" w:hAnsi="Times New Roman" w:eastAsia="Times New Roman"/>
          <w:b/>
          <w:bCs/>
        </w:rPr>
        <w:t xml:space="preserve">How close learned routing approaches the offline oracle:</w:t>
      </w:r>
      <w:r>
        <w:rPr>
          <w:rFonts w:ascii="Times New Roman" w:hAnsi="Times New Roman" w:eastAsia="Times New Roman"/>
        </w:rPr>
        <w:t xml:space="preserve"> </w:t>
      </w:r>
      <w:r>
        <w:rPr>
          <w:rFonts w:ascii="Times New Roman" w:hAnsi="Times New Roman" w:eastAsia="Times New Roman"/>
        </w:rPr>
        <w:t xml:space="preserve">the residual gap between ACRE-selected actions and the best action observed offline for each task.</w:t>
      </w:r>
    </w:p>
    <w:p>
      <w:pPr>
        <w:pStyle w:val="Compact"/>
        <w:numPr>
          <w:ilvl w:val="0"/>
          <w:numId w:val="1006"/>
        </w:numPr>
      </w:pPr>
      <w:r>
        <w:rPr>
          <w:rFonts w:ascii="Times New Roman" w:hAnsi="Times New Roman" w:eastAsia="Times New Roman"/>
          <w:b/>
          <w:bCs/>
        </w:rPr>
        <w:t xml:space="preserve">Whether the learned risk estimates transfer across SLMs:</w:t>
      </w:r>
      <w:r>
        <w:rPr>
          <w:rFonts w:ascii="Times New Roman" w:hAnsi="Times New Roman" w:eastAsia="Times New Roman"/>
        </w:rPr>
        <w:t xml:space="preserve"> </w:t>
      </w:r>
      <w:r>
        <w:rPr>
          <w:rFonts w:ascii="Times New Roman" w:hAnsi="Times New Roman" w:eastAsia="Times New Roman"/>
        </w:rPr>
        <w:t xml:space="preserve">whether discrimination and calibration learned primarily from Qwen responses remain useful on Gemma responses.</w:t>
      </w:r>
    </w:p>
    <w:p>
      <w:pPr>
        <w:pStyle w:val="FirstParagraph"/>
      </w:pPr>
      <w:r>
        <w:rPr>
          <w:rFonts w:ascii="Times New Roman" w:hAnsi="Times New Roman" w:eastAsia="Times New Roman"/>
        </w:rPr>
        <w:t xml:space="preserve">A valid research outcome may show improvement only for particular domains, action types, or risk thresholds. The study therefore treats negative or mixed findings as informative rather than assuming TRACER must outperform every baseline.</w:t>
      </w:r>
    </w:p>
    <w:bookmarkEnd w:id="34"/>
    <w:bookmarkStart w:id="35" w:name="X35e730ee27367d87666007fadcc836422cab446"/>
    <w:p>
      <w:pPr>
        <w:pStyle w:val="Heading2"/>
        <w:keepNext/>
      </w:pPr>
      <w:r>
        <w:rPr>
          <w:rFonts w:ascii="Times New Roman" w:hAnsi="Times New Roman" w:eastAsia="Times New Roman"/>
        </w:rPr>
        <w:t xml:space="preserve">1.8 Research Deliverables</w:t>
      </w:r>
    </w:p>
    <w:p>
      <w:pPr>
        <w:pStyle w:val="FirstParagraph"/>
      </w:pPr>
      <w:r>
        <w:rPr>
          <w:rFonts w:ascii="Times New Roman" w:hAnsi="Times New Roman" w:eastAsia="Times New Roman"/>
        </w:rPr>
        <w:t xml:space="preserve">The planned project deliverables are:</w:t>
      </w:r>
    </w:p>
    <w:p>
      <w:pPr>
        <w:pStyle w:val="Compact"/>
        <w:numPr>
          <w:ilvl w:val="0"/>
          <w:numId w:val="1007"/>
        </w:numPr>
      </w:pPr>
      <w:r>
        <w:rPr>
          <w:rFonts w:ascii="Times New Roman" w:hAnsi="Times New Roman" w:eastAsia="Times New Roman"/>
        </w:rPr>
        <w:t xml:space="preserve">a versioned and reproducible multi-domain source-task manifest and action-outcome dataset;</w:t>
      </w:r>
    </w:p>
    <w:p>
      <w:pPr>
        <w:pStyle w:val="Compact"/>
        <w:numPr>
          <w:ilvl w:val="0"/>
          <w:numId w:val="1007"/>
        </w:numPr>
      </w:pPr>
      <w:r>
        <w:rPr>
          <w:rFonts w:ascii="Times New Roman" w:hAnsi="Times New Roman" w:eastAsia="Times New Roman"/>
        </w:rPr>
        <w:t xml:space="preserve">objective code and numerical validators with provenance and safety controls;</w:t>
      </w:r>
    </w:p>
    <w:p>
      <w:pPr>
        <w:pStyle w:val="Compact"/>
        <w:numPr>
          <w:ilvl w:val="0"/>
          <w:numId w:val="1007"/>
        </w:numPr>
      </w:pPr>
      <w:r>
        <w:rPr>
          <w:rFonts w:ascii="Times New Roman" w:hAnsi="Times New Roman" w:eastAsia="Times New Roman"/>
        </w:rPr>
        <w:t xml:space="preserve">frozen ACCEPT, REPAIR, and REGENERATE action contracts and prompts;</w:t>
      </w:r>
    </w:p>
    <w:p>
      <w:pPr>
        <w:pStyle w:val="Compact"/>
        <w:numPr>
          <w:ilvl w:val="0"/>
          <w:numId w:val="1007"/>
        </w:numPr>
      </w:pPr>
      <w:r>
        <w:rPr>
          <w:rFonts w:ascii="Times New Roman" w:hAnsi="Times New Roman" w:eastAsia="Times New Roman"/>
        </w:rPr>
        <w:t xml:space="preserve">a leakage-safe pre-action feature pipeline;</w:t>
      </w:r>
    </w:p>
    <w:p>
      <w:pPr>
        <w:pStyle w:val="Compact"/>
        <w:numPr>
          <w:ilvl w:val="0"/>
          <w:numId w:val="1007"/>
        </w:numPr>
      </w:pPr>
      <w:r>
        <w:rPr>
          <w:rFonts w:ascii="Times New Roman" w:hAnsi="Times New Roman" w:eastAsia="Times New Roman"/>
        </w:rPr>
        <w:t xml:space="preserve">a trained ACRE model with separately calibrated</w:t>
      </w:r>
      <w:r>
        <w:rPr>
          <w:rFonts w:ascii="Times New Roman" w:hAnsi="Times New Roman" w:eastAsia="Times New Roman"/>
        </w:rPr>
        <w:t xml:space="preserve"> </w:t>
      </w:r>
      <w:r>
        <w:rPr>
          <w:rStyle w:val="VerbatimChar"/>
          <w:rFonts w:ascii="Times New Roman" w:hAnsi="Times New Roman" w:eastAsia="Times New Roman"/>
        </w:rPr>
        <w:t xml:space="preserve">R_ACCEPT</w:t>
      </w:r>
      <w:r>
        <w:rPr>
          <w:rFonts w:ascii="Times New Roman" w:hAnsi="Times New Roman" w:eastAsia="Times New Roman"/>
        </w:rPr>
        <w:t xml:space="preserve">,</w:t>
      </w:r>
      <w:r>
        <w:rPr>
          <w:rFonts w:ascii="Times New Roman" w:hAnsi="Times New Roman" w:eastAsia="Times New Roman"/>
        </w:rPr>
        <w:t xml:space="preserve"> </w:t>
      </w:r>
      <w:r>
        <w:rPr>
          <w:rStyle w:val="VerbatimChar"/>
          <w:rFonts w:ascii="Times New Roman" w:hAnsi="Times New Roman" w:eastAsia="Times New Roman"/>
        </w:rPr>
        <w:t xml:space="preserve">R_REPAIR</w:t>
      </w:r>
      <w:r>
        <w:rPr>
          <w:rFonts w:ascii="Times New Roman" w:hAnsi="Times New Roman" w:eastAsia="Times New Roman"/>
        </w:rPr>
        <w:t xml:space="preserve">, and</w:t>
      </w:r>
      <w:r>
        <w:rPr>
          <w:rFonts w:ascii="Times New Roman" w:hAnsi="Times New Roman" w:eastAsia="Times New Roman"/>
        </w:rPr>
        <w:t xml:space="preserve"> </w:t>
      </w:r>
      <w:r>
        <w:rPr>
          <w:rStyle w:val="VerbatimChar"/>
          <w:rFonts w:ascii="Times New Roman" w:hAnsi="Times New Roman" w:eastAsia="Times New Roman"/>
        </w:rPr>
        <w:t xml:space="preserve">R_REGENERATE</w:t>
      </w:r>
      <w:r>
        <w:rPr>
          <w:rFonts w:ascii="Times New Roman" w:hAnsi="Times New Roman" w:eastAsia="Times New Roman"/>
        </w:rPr>
        <w:t xml:space="preserve">;</w:t>
      </w:r>
    </w:p>
    <w:p>
      <w:pPr>
        <w:pStyle w:val="Compact"/>
        <w:numPr>
          <w:ilvl w:val="0"/>
          <w:numId w:val="1007"/>
        </w:numPr>
      </w:pPr>
      <w:r>
        <w:rPr>
          <w:rFonts w:ascii="Times New Roman" w:hAnsi="Times New Roman" w:eastAsia="Times New Roman"/>
        </w:rPr>
        <w:t xml:space="preserve">an end-to-end risk-controlled routing policy using the</w:t>
      </w:r>
      <w:r>
        <w:rPr>
          <w:rFonts w:ascii="Times New Roman" w:hAnsi="Times New Roman" w:eastAsia="Times New Roman"/>
        </w:rPr>
        <w:t xml:space="preserve"> </w:t>
      </w:r>
      <w:r>
        <w:rPr>
          <w:rStyle w:val="VerbatimChar"/>
          <w:rFonts w:ascii="Times New Roman" w:hAnsi="Times New Roman" w:eastAsia="Times New Roman"/>
        </w:rPr>
        <w:t xml:space="preserve">epsilon</w:t>
      </w:r>
      <w:r>
        <w:rPr>
          <w:rFonts w:ascii="Times New Roman" w:hAnsi="Times New Roman" w:eastAsia="Times New Roman"/>
        </w:rPr>
        <w:t xml:space="preserve"> </w:t>
      </w:r>
      <w:r>
        <w:rPr>
          <w:rFonts w:ascii="Times New Roman" w:hAnsi="Times New Roman" w:eastAsia="Times New Roman"/>
        </w:rPr>
        <w:t xml:space="preserve">threshold;</w:t>
      </w:r>
    </w:p>
    <w:p>
      <w:pPr>
        <w:pStyle w:val="Compact"/>
        <w:numPr>
          <w:ilvl w:val="0"/>
          <w:numId w:val="1007"/>
        </w:numPr>
      </w:pPr>
      <w:r>
        <w:rPr>
          <w:rFonts w:ascii="Times New Roman" w:hAnsi="Times New Roman" w:eastAsia="Times New Roman"/>
        </w:rPr>
        <w:t xml:space="preserve">fixed-action, binary-routing, uncalibrated, calibrated, and oracle baseline implementations;</w:t>
      </w:r>
    </w:p>
    <w:p>
      <w:pPr>
        <w:pStyle w:val="Compact"/>
        <w:numPr>
          <w:ilvl w:val="0"/>
          <w:numId w:val="1007"/>
        </w:numPr>
      </w:pPr>
      <w:r>
        <w:rPr>
          <w:rFonts w:ascii="Times New Roman" w:hAnsi="Times New Roman" w:eastAsia="Times New Roman"/>
        </w:rPr>
        <w:t xml:space="preserve">a held-out evaluation covering correctness, false acceptance, calibration, risk regret, repair success/damage, and cross-SLM transfer; and</w:t>
      </w:r>
    </w:p>
    <w:p>
      <w:pPr>
        <w:pStyle w:val="Compact"/>
        <w:numPr>
          <w:ilvl w:val="0"/>
          <w:numId w:val="1007"/>
        </w:numPr>
      </w:pPr>
      <w:r>
        <w:rPr>
          <w:rFonts w:ascii="Times New Roman" w:hAnsi="Times New Roman" w:eastAsia="Times New Roman"/>
        </w:rPr>
        <w:t xml:space="preserve">a reproducible GitHub research implementation together with the thesis, figures, result tables, and final presentation.</w:t>
      </w:r>
    </w:p>
    <w:bookmarkEnd w:id="35"/>
    <w:bookmarkEnd w:id="36"/>
    <w:bookmarkStart w:id="44" w:name="Xcf7e30213c77b53db4ae1d5abbead3aac28bf09"/>
    <w:p>
      <w:pPr>
        <w:pStyle w:val="Heading1"/>
        <w:keepNext/>
      </w:pPr>
      <w:r>
        <w:rPr>
          <w:rFonts w:ascii="Times New Roman" w:hAnsi="Times New Roman" w:eastAsia="Times New Roman"/>
        </w:rPr>
        <w:t xml:space="preserve">2. Background and Literature Review</w:t>
      </w:r>
    </w:p>
    <w:bookmarkStart w:id="37" w:name="X9908c24ce26e7f8e9857e63e73ce00d72a01c32"/>
    <w:p>
      <w:pPr>
        <w:pStyle w:val="Heading2"/>
        <w:keepNext/>
      </w:pPr>
      <w:r>
        <w:rPr>
          <w:rFonts w:ascii="Times New Roman" w:hAnsi="Times New Roman" w:eastAsia="Times New Roman"/>
        </w:rPr>
        <w:t xml:space="preserve">2.1 Small/Strong Model Routing and Cascading</w:t>
      </w:r>
    </w:p>
    <w:p>
      <w:pPr>
        <w:pStyle w:val="FirstParagraph"/>
      </w:pPr>
      <w:r>
        <w:rPr>
          <w:rFonts w:ascii="Times New Roman" w:hAnsi="Times New Roman" w:eastAsia="Times New Roman"/>
        </w:rPr>
        <w:t xml:space="preserve">The growing range of language models has made</w:t>
      </w:r>
      <w:r>
        <w:rPr>
          <w:rFonts w:ascii="Times New Roman" w:hAnsi="Times New Roman" w:eastAsia="Times New Roman"/>
        </w:rPr>
        <w:t xml:space="preserve"> </w:t>
      </w:r>
      <w:r>
        <w:rPr>
          <w:rFonts w:ascii="Times New Roman" w:hAnsi="Times New Roman" w:eastAsia="Times New Roman"/>
          <w:b/>
          <w:bCs/>
        </w:rPr>
        <w:t xml:space="preserve">dynamic model selection</w:t>
      </w:r>
      <w:r>
        <w:rPr>
          <w:rFonts w:ascii="Times New Roman" w:hAnsi="Times New Roman" w:eastAsia="Times New Roman"/>
        </w:rPr>
        <w:t xml:space="preserve"> </w:t>
      </w:r>
      <w:r>
        <w:rPr>
          <w:rFonts w:ascii="Times New Roman" w:hAnsi="Times New Roman" w:eastAsia="Times New Roman"/>
        </w:rPr>
        <w:t xml:space="preserve">an important research problem. Early and recent routing work generally asks whether a query should be handled by a cheaper/weaker model or passed to a stronger one, often under a cost–quality objective. Hybrid LLM learns a query router that trades model quality against cost (Ding et al. 2024), while FrugalGPT formalises the use of model cascades to reduce inference expenditure without necessarily sacrificing task quality (Chen, Zaharia, and Zou 2024). RouteLLM uses preference data to learn routing decisions between stronger and weaker models and demonstrates that routers can generalise beyond the exact model pair used during training (Ong et al. 2025).</w:t>
      </w:r>
    </w:p>
    <w:p>
      <w:pPr>
        <w:pStyle w:val="BodyText"/>
      </w:pPr>
      <w:r>
        <w:rPr>
          <w:rFonts w:ascii="Times New Roman" w:hAnsi="Times New Roman" w:eastAsia="Times New Roman"/>
        </w:rPr>
        <w:t xml:space="preserve">More recent work broadens routing beyond a simple weak-versus-strong decision. Unified Routing and Cascading provides a common theoretical view of routing, cascading, and their combination, emphasising the importance of reliable quality estimators (Dekoninck, Baader, and Vechev 2025). BEST-Route jointly considers model selection and test-time compute by allowing multiple samples from cheaper models when useful (Ding et al. 2025). Confidence Tokens explicitly trains a model to expose confidence signals that support downstream routing and rejection decisions (Chuang et al. 2025). Mixture-of-Thought cascades similarly use response consistency and reasoning representations to decide when a stronger model is necessary (Yue et al. 2024).</w:t>
      </w:r>
    </w:p>
    <w:p>
      <w:pPr>
        <w:pStyle w:val="BodyText"/>
      </w:pPr>
      <w:r>
        <w:rPr>
          <w:rFonts w:ascii="Times New Roman" w:hAnsi="Times New Roman" w:eastAsia="Times New Roman"/>
        </w:rPr>
        <w:t xml:space="preserve">These studies establish that modern routing is</w:t>
      </w:r>
      <w:r>
        <w:rPr>
          <w:rFonts w:ascii="Times New Roman" w:hAnsi="Times New Roman" w:eastAsia="Times New Roman"/>
        </w:rPr>
        <w:t xml:space="preserve"> </w:t>
      </w:r>
      <w:r>
        <w:rPr>
          <w:rFonts w:ascii="Times New Roman" w:hAnsi="Times New Roman" w:eastAsia="Times New Roman"/>
          <w:b/>
          <w:bCs/>
        </w:rPr>
        <w:t xml:space="preserve">not merely binary or static</w:t>
      </w:r>
      <w:r>
        <w:rPr>
          <w:rFonts w:ascii="Times New Roman" w:hAnsi="Times New Roman" w:eastAsia="Times New Roman"/>
        </w:rPr>
        <w:t xml:space="preserve">. They also show that confidence, response quality estimation, and adaptive compute are already active research areas. TRACER therefore does not claim novelty from model routing itself. Its distinction is the</w:t>
      </w:r>
      <w:r>
        <w:rPr>
          <w:rFonts w:ascii="Times New Roman" w:hAnsi="Times New Roman" w:eastAsia="Times New Roman"/>
        </w:rPr>
        <w:t xml:space="preserve"> </w:t>
      </w:r>
      <w:r>
        <w:rPr>
          <w:rFonts w:ascii="Times New Roman" w:hAnsi="Times New Roman" w:eastAsia="Times New Roman"/>
          <w:b/>
          <w:bCs/>
        </w:rPr>
        <w:t xml:space="preserve">post-response action space and prediction target</w:t>
      </w:r>
      <w:r>
        <w:rPr>
          <w:rFonts w:ascii="Times New Roman" w:hAnsi="Times New Roman" w:eastAsia="Times New Roman"/>
        </w:rPr>
        <w:t xml:space="preserve">: after an SLM has already produced a candidate, TRACER estimates the probability that the final answer will remain wrong under three explicit handling actions rather than primarily estimating query difficulty, model preference, or a generic accept/escalate decision.</w:t>
      </w:r>
    </w:p>
    <w:bookmarkEnd w:id="37"/>
    <w:bookmarkStart w:id="38" w:name="X9a8828441d15246feee6b15c558722948f4b91e"/>
    <w:p>
      <w:pPr>
        <w:pStyle w:val="Heading2"/>
        <w:keepNext/>
      </w:pPr>
      <w:r>
        <w:rPr>
          <w:rFonts w:ascii="Times New Roman" w:hAnsi="Times New Roman" w:eastAsia="Times New Roman"/>
        </w:rPr>
        <w:t xml:space="preserve">2.2 Post-Response Routing and Response-Aware Signals</w:t>
      </w:r>
    </w:p>
    <w:p>
      <w:pPr>
        <w:pStyle w:val="FirstParagraph"/>
      </w:pPr>
      <w:r>
        <w:rPr>
          <w:rFonts w:ascii="Times New Roman" w:hAnsi="Times New Roman" w:eastAsia="Times New Roman"/>
        </w:rPr>
        <w:t xml:space="preserve">AutoMix is particularly relevant because it decides whether an already generated response should be accepted or whether a stronger model should be involved (Aggarwal et al. 2024). This means that “routing after observing a response” is not sufficient as a novelty claim for TRACER. Likewise, recent response-level cascade work continues to explore how a draft response can be retained, enhanced, or escalated rather than treating inference as a single model-selection decision (Wu et al. 2026, preprint).</w:t>
      </w:r>
    </w:p>
    <w:p>
      <w:pPr>
        <w:pStyle w:val="BodyText"/>
      </w:pPr>
      <w:r>
        <w:rPr>
          <w:rFonts w:ascii="Times New Roman" w:hAnsi="Times New Roman" w:eastAsia="Times New Roman"/>
        </w:rPr>
        <w:t xml:space="preserve">The implication for TRACER is that the research gap must be narrower. TRACER treats the same</w:t>
      </w:r>
      <w:r>
        <w:rPr>
          <w:rFonts w:ascii="Times New Roman" w:hAnsi="Times New Roman" w:eastAsia="Times New Roman"/>
        </w:rPr>
        <w:t xml:space="preserve"> </w:t>
      </w:r>
      <w:r>
        <w:rPr>
          <w:rStyle w:val="VerbatimChar"/>
          <w:rFonts w:ascii="Times New Roman" w:hAnsi="Times New Roman" w:eastAsia="Times New Roman"/>
        </w:rPr>
        <w:t xml:space="preserve">(task, initial SLM response)</w:t>
      </w:r>
      <w:r>
        <w:rPr>
          <w:rFonts w:ascii="Times New Roman" w:hAnsi="Times New Roman" w:eastAsia="Times New Roman"/>
        </w:rPr>
        <w:t xml:space="preserve"> </w:t>
      </w:r>
      <w:r>
        <w:rPr>
          <w:rFonts w:ascii="Times New Roman" w:hAnsi="Times New Roman" w:eastAsia="Times New Roman"/>
        </w:rPr>
        <w:t xml:space="preserve">pair as the source instance for all candidate actions and attempts to learn</w:t>
      </w:r>
      <w:r>
        <w:rPr>
          <w:rFonts w:ascii="Times New Roman" w:hAnsi="Times New Roman" w:eastAsia="Times New Roman"/>
        </w:rPr>
        <w:t xml:space="preserve"> </w:t>
      </w:r>
      <w:r>
        <w:rPr>
          <w:rFonts w:ascii="Times New Roman" w:hAnsi="Times New Roman" w:eastAsia="Times New Roman"/>
          <w:b/>
          <w:bCs/>
        </w:rPr>
        <w:t xml:space="preserve">action-conditional residual failure risk</w:t>
      </w:r>
      <w:r>
        <w:rPr>
          <w:rFonts w:ascii="Times New Roman" w:hAnsi="Times New Roman" w:eastAsia="Times New Roman"/>
        </w:rPr>
        <w:t xml:space="preserve">. The research target is therefore not simply “is this answer trustworthy?” but rather:</w:t>
      </w:r>
    </w:p>
    <w:p>
      <w:pPr>
        <w:pStyle w:val="Compact"/>
        <w:numPr>
          <w:ilvl w:val="0"/>
          <w:numId w:val="1008"/>
        </w:numPr>
      </w:pPr>
      <w:r>
        <w:rPr>
          <w:rFonts w:ascii="Times New Roman" w:hAnsi="Times New Roman" w:eastAsia="Times New Roman"/>
        </w:rPr>
        <w:t xml:space="preserve">what is the probability of failure if the answer is</w:t>
      </w:r>
      <w:r>
        <w:rPr>
          <w:rFonts w:ascii="Times New Roman" w:hAnsi="Times New Roman" w:eastAsia="Times New Roman"/>
        </w:rPr>
        <w:t xml:space="preserve"> </w:t>
      </w:r>
      <w:r>
        <w:rPr>
          <w:rFonts w:ascii="Times New Roman" w:hAnsi="Times New Roman" w:eastAsia="Times New Roman"/>
          <w:b/>
          <w:bCs/>
        </w:rPr>
        <w:t xml:space="preserve">ACCEPTED unchanged</w:t>
      </w:r>
      <w:r>
        <w:rPr>
          <w:rFonts w:ascii="Times New Roman" w:hAnsi="Times New Roman" w:eastAsia="Times New Roman"/>
        </w:rPr>
        <w:t xml:space="preserve">;</w:t>
      </w:r>
    </w:p>
    <w:p>
      <w:pPr>
        <w:pStyle w:val="Compact"/>
        <w:numPr>
          <w:ilvl w:val="0"/>
          <w:numId w:val="1008"/>
        </w:numPr>
      </w:pPr>
      <w:r>
        <w:rPr>
          <w:rFonts w:ascii="Times New Roman" w:hAnsi="Times New Roman" w:eastAsia="Times New Roman"/>
        </w:rPr>
        <w:t xml:space="preserve">what is the probability of failure if a stronger model</w:t>
      </w:r>
      <w:r>
        <w:rPr>
          <w:rFonts w:ascii="Times New Roman" w:hAnsi="Times New Roman" w:eastAsia="Times New Roman"/>
        </w:rPr>
        <w:t xml:space="preserve"> </w:t>
      </w:r>
      <w:r>
        <w:rPr>
          <w:rFonts w:ascii="Times New Roman" w:hAnsi="Times New Roman" w:eastAsia="Times New Roman"/>
          <w:b/>
          <w:bCs/>
        </w:rPr>
        <w:t xml:space="preserve">REPAIRS the existing answer</w:t>
      </w:r>
      <w:r>
        <w:rPr>
          <w:rFonts w:ascii="Times New Roman" w:hAnsi="Times New Roman" w:eastAsia="Times New Roman"/>
        </w:rPr>
        <w:t xml:space="preserve">; and</w:t>
      </w:r>
    </w:p>
    <w:p>
      <w:pPr>
        <w:pStyle w:val="Compact"/>
        <w:numPr>
          <w:ilvl w:val="0"/>
          <w:numId w:val="1008"/>
        </w:numPr>
      </w:pPr>
      <w:r>
        <w:rPr>
          <w:rFonts w:ascii="Times New Roman" w:hAnsi="Times New Roman" w:eastAsia="Times New Roman"/>
        </w:rPr>
        <w:t xml:space="preserve">what is the probability of failure if the stronger model</w:t>
      </w:r>
      <w:r>
        <w:rPr>
          <w:rFonts w:ascii="Times New Roman" w:hAnsi="Times New Roman" w:eastAsia="Times New Roman"/>
        </w:rPr>
        <w:t xml:space="preserve"> </w:t>
      </w:r>
      <w:r>
        <w:rPr>
          <w:rFonts w:ascii="Times New Roman" w:hAnsi="Times New Roman" w:eastAsia="Times New Roman"/>
          <w:b/>
          <w:bCs/>
        </w:rPr>
        <w:t xml:space="preserve">REGENERATES independently</w:t>
      </w:r>
      <w:r>
        <w:rPr>
          <w:rFonts w:ascii="Times New Roman" w:hAnsi="Times New Roman" w:eastAsia="Times New Roman"/>
        </w:rPr>
        <w:t xml:space="preserve">.</w:t>
      </w:r>
    </w:p>
    <w:p>
      <w:pPr>
        <w:pStyle w:val="FirstParagraph"/>
      </w:pPr>
      <w:r>
        <w:rPr>
          <w:rFonts w:ascii="Times New Roman" w:hAnsi="Times New Roman" w:eastAsia="Times New Roman"/>
        </w:rPr>
        <w:t xml:space="preserve">This formulation allows cases in which REPAIR and REGENERATE have different expected outcomes, which would be hidden if both were collapsed into one escalation label.</w:t>
      </w:r>
    </w:p>
    <w:bookmarkEnd w:id="38"/>
    <w:bookmarkStart w:id="39" w:name="Xad05d5b18013ecd371db02782932bba0e5656fe"/>
    <w:p>
      <w:pPr>
        <w:pStyle w:val="Heading2"/>
        <w:keepNext/>
      </w:pPr>
      <w:r>
        <w:rPr>
          <w:rFonts w:ascii="Times New Roman" w:hAnsi="Times New Roman" w:eastAsia="Times New Roman"/>
        </w:rPr>
        <w:t xml:space="preserve">2.3 Confidence, Calibration, Selective Prediction, and Risk Control</w:t>
      </w:r>
    </w:p>
    <w:p>
      <w:pPr>
        <w:pStyle w:val="FirstParagraph"/>
      </w:pPr>
      <w:r>
        <w:rPr>
          <w:rFonts w:ascii="Times New Roman" w:hAnsi="Times New Roman" w:eastAsia="Times New Roman"/>
        </w:rPr>
        <w:t xml:space="preserve">Reliable routing depends on the quality of the probabilities used for decision-making. Neural networks are often miscalibrated, and post-hoc temperature scaling has been shown to be an effective baseline calibration method (Guo et al. 2017). Language-model confidence is likewise not automatically calibrated: Jiang et al. (2021) show that language-model probabilities can correlate poorly with correctness on question answering and that explicit calibration improves their usefulness. Factual-confidence estimators for modern LLMs can also be unstable under meaning-preserving input variations, reinforcing the need to evaluate confidence quality rather than assume it is reliable (Mahaut et al. 2024).</w:t>
      </w:r>
    </w:p>
    <w:p>
      <w:pPr>
        <w:pStyle w:val="BodyText"/>
      </w:pPr>
      <w:r>
        <w:rPr>
          <w:rFonts w:ascii="Times New Roman" w:hAnsi="Times New Roman" w:eastAsia="Times New Roman"/>
        </w:rPr>
        <w:t xml:space="preserve">Selective prediction provides another foundation. SelectiveNet formalises the idea that a model may abstain on uncertain cases and optimises the risk–coverage trade-off directly (Geifman and El-Yaniv 2019). Conformal Risk Control extends risk control by providing finite-sample guarantees for user-specified risk functions under suitable assumptions (Angelopoulos et al. 2024). Selective generation and context-adaptive abstention further demonstrate that generation systems can vary the amount of output retained or abstain depending on estimated uncertainty and risk (Lee et al. 2024; Tayebati et al. 2025). A recent Conformal Cascade preprint applies conformal prediction-set size as an accept/defer rule for multi-tier LLM inference (Dou, Fang, and Li 2026, preprint), further showing that calibrated risk-controlled escalation is itself an established direction.</w:t>
      </w:r>
    </w:p>
    <w:p>
      <w:pPr>
        <w:pStyle w:val="BodyText"/>
      </w:pPr>
      <w:r>
        <w:rPr>
          <w:rFonts w:ascii="Times New Roman" w:hAnsi="Times New Roman" w:eastAsia="Times New Roman"/>
        </w:rPr>
        <w:t xml:space="preserve">TRACER</w:t>
      </w:r>
      <w:r>
        <w:rPr>
          <w:rFonts w:ascii="Times New Roman" w:hAnsi="Times New Roman" w:eastAsia="Times New Roman"/>
        </w:rPr>
        <w:t xml:space="preserve"> </w:t>
      </w:r>
      <w:r>
        <w:rPr>
          <w:rFonts w:ascii="Times New Roman" w:hAnsi="Times New Roman" w:eastAsia="Times New Roman"/>
          <w:b/>
          <w:bCs/>
        </w:rPr>
        <w:t xml:space="preserve">adopts rather than invents</w:t>
      </w:r>
      <w:r>
        <w:rPr>
          <w:rFonts w:ascii="Times New Roman" w:hAnsi="Times New Roman" w:eastAsia="Times New Roman"/>
        </w:rPr>
        <w:t xml:space="preserve"> </w:t>
      </w:r>
      <w:r>
        <w:rPr>
          <w:rFonts w:ascii="Times New Roman" w:hAnsi="Times New Roman" w:eastAsia="Times New Roman"/>
        </w:rPr>
        <w:t xml:space="preserve">these ideas. Calibration and the</w:t>
      </w:r>
      <w:r>
        <w:rPr>
          <w:rFonts w:ascii="Times New Roman" w:hAnsi="Times New Roman" w:eastAsia="Times New Roman"/>
        </w:rPr>
        <w:t xml:space="preserve"> </w:t>
      </w:r>
      <w:r>
        <w:rPr>
          <w:rStyle w:val="VerbatimChar"/>
          <w:rFonts w:ascii="Times New Roman" w:hAnsi="Times New Roman" w:eastAsia="Times New Roman"/>
        </w:rPr>
        <w:t xml:space="preserve">epsilon</w:t>
      </w:r>
      <w:r>
        <w:rPr>
          <w:rFonts w:ascii="Times New Roman" w:hAnsi="Times New Roman" w:eastAsia="Times New Roman"/>
        </w:rPr>
        <w:t xml:space="preserve"> </w:t>
      </w:r>
      <w:r>
        <w:rPr>
          <w:rFonts w:ascii="Times New Roman" w:hAnsi="Times New Roman" w:eastAsia="Times New Roman"/>
        </w:rPr>
        <w:t xml:space="preserve">threshold are methodological foundations for converting predicted action risks into a selective routing rule. The proposed novelty is that the probabilities being calibrated are</w:t>
      </w:r>
      <w:r>
        <w:rPr>
          <w:rFonts w:ascii="Times New Roman" w:hAnsi="Times New Roman" w:eastAsia="Times New Roman"/>
        </w:rPr>
        <w:t xml:space="preserve"> </w:t>
      </w:r>
      <w:r>
        <w:rPr>
          <w:rFonts w:ascii="Times New Roman" w:hAnsi="Times New Roman" w:eastAsia="Times New Roman"/>
          <w:b/>
          <w:bCs/>
        </w:rPr>
        <w:t xml:space="preserve">three separate residual-failure risks tied to explicit post-response actions</w:t>
      </w:r>
      <w:r>
        <w:rPr>
          <w:rFonts w:ascii="Times New Roman" w:hAnsi="Times New Roman" w:eastAsia="Times New Roman"/>
        </w:rPr>
        <w:t xml:space="preserve">. TRACER does not claim formal conformal guarantees unless a conformal procedure is implemented and independently validated.</w:t>
      </w:r>
    </w:p>
    <w:bookmarkEnd w:id="39"/>
    <w:bookmarkStart w:id="40" w:name="X8f7af0fabe2fe6b40ae67dfbf1e311ca0b6d2a8"/>
    <w:p>
      <w:pPr>
        <w:pStyle w:val="Heading2"/>
        <w:keepNext/>
      </w:pPr>
      <w:r>
        <w:rPr>
          <w:rFonts w:ascii="Times New Roman" w:hAnsi="Times New Roman" w:eastAsia="Times New Roman"/>
        </w:rPr>
        <w:t xml:space="preserve">2.4 Repair, Self-Correction, and Regeneration</w:t>
      </w:r>
    </w:p>
    <w:p>
      <w:pPr>
        <w:pStyle w:val="FirstParagraph"/>
      </w:pPr>
      <w:r>
        <w:rPr>
          <w:rFonts w:ascii="Times New Roman" w:hAnsi="Times New Roman" w:eastAsia="Times New Roman"/>
        </w:rPr>
        <w:t xml:space="preserve">Research on correction shows why REPAIR should not automatically be treated as beneficial. CRITIC demonstrates that external tool feedback can enable an LLM to critique and revise its own outputs across several task types (Gou et al. 2024). However, Huang et al. (2024) show that large language models can fail to improve reasoning through unaided self-correction and may even degrade correct answers. For smaller models, strong-verifier work similarly finds that correction quality depends heavily on verifier strength and the quality of external feedback (Zhang et al. 2024).</w:t>
      </w:r>
    </w:p>
    <w:p>
      <w:pPr>
        <w:pStyle w:val="BodyText"/>
      </w:pPr>
      <w:r>
        <w:rPr>
          <w:rFonts w:ascii="Times New Roman" w:hAnsi="Times New Roman" w:eastAsia="Times New Roman"/>
        </w:rPr>
        <w:t xml:space="preserve">These findings motivate two TRACER design choices. First,</w:t>
      </w:r>
      <w:r>
        <w:rPr>
          <w:rFonts w:ascii="Times New Roman" w:hAnsi="Times New Roman" w:eastAsia="Times New Roman"/>
        </w:rPr>
        <w:t xml:space="preserve"> </w:t>
      </w:r>
      <w:r>
        <w:rPr>
          <w:rFonts w:ascii="Times New Roman" w:hAnsi="Times New Roman" w:eastAsia="Times New Roman"/>
          <w:b/>
          <w:bCs/>
        </w:rPr>
        <w:t xml:space="preserve">REPAIR is modelled as an action with its own residual risk</w:t>
      </w:r>
      <w:r>
        <w:rPr>
          <w:rFonts w:ascii="Times New Roman" w:hAnsi="Times New Roman" w:eastAsia="Times New Roman"/>
        </w:rPr>
        <w:t xml:space="preserve">, rather than being assumed to dominate ACCEPT. Second, the evaluation explicitly measures</w:t>
      </w:r>
      <w:r>
        <w:rPr>
          <w:rFonts w:ascii="Times New Roman" w:hAnsi="Times New Roman" w:eastAsia="Times New Roman"/>
        </w:rPr>
        <w:t xml:space="preserve"> </w:t>
      </w:r>
      <w:r>
        <w:rPr>
          <w:rFonts w:ascii="Times New Roman" w:hAnsi="Times New Roman" w:eastAsia="Times New Roman"/>
          <w:b/>
          <w:bCs/>
        </w:rPr>
        <w:t xml:space="preserve">repair success</w:t>
      </w:r>
      <w:r>
        <w:rPr>
          <w:rFonts w:ascii="Times New Roman" w:hAnsi="Times New Roman" w:eastAsia="Times New Roman"/>
        </w:rPr>
        <w:t xml:space="preserve"> </w:t>
      </w:r>
      <w:r>
        <w:rPr>
          <w:rFonts w:ascii="Times New Roman" w:hAnsi="Times New Roman" w:eastAsia="Times New Roman"/>
        </w:rPr>
        <w:t xml:space="preserve">and</w:t>
      </w:r>
      <w:r>
        <w:rPr>
          <w:rFonts w:ascii="Times New Roman" w:hAnsi="Times New Roman" w:eastAsia="Times New Roman"/>
        </w:rPr>
        <w:t xml:space="preserve"> </w:t>
      </w:r>
      <w:r>
        <w:rPr>
          <w:rFonts w:ascii="Times New Roman" w:hAnsi="Times New Roman" w:eastAsia="Times New Roman"/>
          <w:b/>
          <w:bCs/>
        </w:rPr>
        <w:t xml:space="preserve">repair damage</w:t>
      </w:r>
      <w:r>
        <w:rPr>
          <w:rFonts w:ascii="Times New Roman" w:hAnsi="Times New Roman" w:eastAsia="Times New Roman"/>
        </w:rPr>
        <w:t xml:space="preserve">. A separate REGENERATE action is retained because an independent solution can avoid anchoring on the original response, while also discarding useful information that a targeted repair might preserve. Recent test-time work has begun to compare resampling and rerouting as distinct resource-allocation actions, but it does not use TRACER's exact three-head post-response residual-risk formulation (Chen 2026, preprint).</w:t>
      </w:r>
    </w:p>
    <w:bookmarkEnd w:id="40"/>
    <w:bookmarkStart w:id="41" w:name="X8c6ce2c629b1177e905b4150d11fc5334a1385d"/>
    <w:p>
      <w:pPr>
        <w:pStyle w:val="Heading2"/>
        <w:keepNext/>
      </w:pPr>
      <w:r>
        <w:rPr>
          <w:rFonts w:ascii="Times New Roman" w:hAnsi="Times New Roman" w:eastAsia="Times New Roman"/>
        </w:rPr>
        <w:t xml:space="preserve">2.5 Objective Validation and Benchmark Choice</w:t>
      </w:r>
    </w:p>
    <w:p>
      <w:pPr>
        <w:pStyle w:val="FirstParagraph"/>
      </w:pPr>
      <w:r>
        <w:rPr>
          <w:rFonts w:ascii="Times New Roman" w:hAnsi="Times New Roman" w:eastAsia="Times New Roman"/>
        </w:rPr>
        <w:t xml:space="preserve">TRACER requires outcome labels that measure whether the final result is correct after each action. For code, functional execution is a stronger source of evidence than text similarity. DebugBench provides a large debugging benchmark spanning Python, Java, and C++ with diverse bug types and quality-control procedures (Tian et al. 2024). EvalPlus shows that code-generation evaluation can change substantially when benchmark test suites are strengthened, demonstrating the importance of executable validation rather than relying on surface similarity alone (Liu et al. 2023).</w:t>
      </w:r>
    </w:p>
    <w:p>
      <w:pPr>
        <w:pStyle w:val="BodyText"/>
      </w:pPr>
      <w:r>
        <w:rPr>
          <w:rFonts w:ascii="Times New Roman" w:hAnsi="Times New Roman" w:eastAsia="Times New Roman"/>
        </w:rPr>
        <w:t xml:space="preserve">For numerical reasoning, FinQA provides questions over financial reports together with structured numerical reasoning annotations and is used as TRACER's primary numerical domain (Chen et al. 2021). This gives the study two distinct correctness settings: executable functional correctness for code and deterministic/normalised numerical correctness for financial reasoning.</w:t>
      </w:r>
    </w:p>
    <w:p>
      <w:pPr>
        <w:pStyle w:val="BodyText"/>
      </w:pPr>
      <w:r>
        <w:rPr>
          <w:rFonts w:ascii="Times New Roman" w:hAnsi="Times New Roman" w:eastAsia="Times New Roman"/>
        </w:rPr>
        <w:t xml:space="preserve">The project therefore uses the following evidence precedence when determining correctness:</w:t>
      </w:r>
    </w:p>
    <w:p>
      <w:pPr>
        <w:pStyle w:val="Compact"/>
        <w:numPr>
          <w:ilvl w:val="0"/>
          <w:numId w:val="1009"/>
        </w:numPr>
      </w:pPr>
      <w:r>
        <w:rPr>
          <w:rFonts w:ascii="Times New Roman" w:hAnsi="Times New Roman" w:eastAsia="Times New Roman"/>
        </w:rPr>
        <w:t xml:space="preserve">valid executable or deterministic task-specific tests;</w:t>
      </w:r>
    </w:p>
    <w:p>
      <w:pPr>
        <w:pStyle w:val="Compact"/>
        <w:numPr>
          <w:ilvl w:val="0"/>
          <w:numId w:val="1009"/>
        </w:numPr>
      </w:pPr>
      <w:r>
        <w:rPr>
          <w:rFonts w:ascii="Times New Roman" w:hAnsi="Times New Roman" w:eastAsia="Times New Roman"/>
        </w:rPr>
        <w:t xml:space="preserve">syntax/compile failure where applicable;</w:t>
      </w:r>
    </w:p>
    <w:p>
      <w:pPr>
        <w:pStyle w:val="Compact"/>
        <w:numPr>
          <w:ilvl w:val="0"/>
          <w:numId w:val="1009"/>
        </w:numPr>
      </w:pPr>
      <w:r>
        <w:rPr>
          <w:rFonts w:ascii="Times New Roman" w:hAnsi="Times New Roman" w:eastAsia="Times New Roman"/>
        </w:rPr>
        <w:t xml:space="preserve">exact or normalised reference/AST match as positive supporting evidence;</w:t>
      </w:r>
    </w:p>
    <w:p>
      <w:pPr>
        <w:pStyle w:val="Compact"/>
        <w:numPr>
          <w:ilvl w:val="0"/>
          <w:numId w:val="1009"/>
        </w:numPr>
      </w:pPr>
      <w:r>
        <w:rPr>
          <w:rFonts w:ascii="Times New Roman" w:hAnsi="Times New Roman" w:eastAsia="Times New Roman"/>
        </w:rPr>
        <w:t xml:space="preserve">documented manual adjudication only for genuinely unresolved cases;</w:t>
      </w:r>
    </w:p>
    <w:p>
      <w:pPr>
        <w:pStyle w:val="Compact"/>
        <w:numPr>
          <w:ilvl w:val="0"/>
          <w:numId w:val="1009"/>
        </w:numPr>
      </w:pPr>
      <w:r>
        <w:rPr>
          <w:rFonts w:ascii="Times New Roman" w:hAnsi="Times New Roman" w:eastAsia="Times New Roman"/>
        </w:rPr>
        <w:t xml:space="preserve">similarity/confidence diagnostics only as secondary evidence.</w:t>
      </w:r>
    </w:p>
    <w:p>
      <w:pPr>
        <w:pStyle w:val="FirstParagraph"/>
      </w:pPr>
      <w:r>
        <w:rPr>
          <w:rFonts w:ascii="Times New Roman" w:hAnsi="Times New Roman" w:eastAsia="Times New Roman"/>
        </w:rPr>
        <w:t xml:space="preserve">Infrastructure failure is recorded separately and is not labelled as candidate failure.</w:t>
      </w:r>
    </w:p>
    <w:bookmarkEnd w:id="41"/>
    <w:bookmarkStart w:id="42" w:name="X3acc442e3c852dc6220e5528494b03336dd8be1"/>
    <w:p>
      <w:pPr>
        <w:pStyle w:val="Heading2"/>
        <w:keepNext/>
      </w:pPr>
      <w:r>
        <w:rPr>
          <w:rFonts w:ascii="Times New Roman" w:hAnsi="Times New Roman" w:eastAsia="Times New Roman"/>
        </w:rPr>
        <w:t xml:space="preserve">2.6 Closest-Work Comparison</w:t>
      </w:r>
    </w:p>
    <w:tbl>
      <w:tblPr>
        <w:tblStyle w:val="Table"/>
        <w:tblW w:type="auto" w:w="0"/>
        <w:jc w:val="center"/>
        <w:tblLayout w:type="autofit"/>
        <w:tblLook w:firstRow="1" w:lastRow="0" w:firstColumn="0" w:lastColumn="0" w:noHBand="0" w:noVBand="0" w:val="0020"/>
      </w:tblPr>
      <w:tblGrid>
        <w:gridCol w:w="1584"/>
        <w:gridCol w:w="1584"/>
        <w:gridCol w:w="1584"/>
        <w:gridCol w:w="1584"/>
        <w:gridCol w:w="1584"/>
      </w:tblGrid>
      <w:tr>
        <w:trPr>
          <w:tblHeader w:val="on"/>
          <w:tblHeader w:val="true"/>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b/>
                <w:sz w:val="16"/>
              </w:rPr>
              <w:t xml:space="preserve">Research direction</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b/>
                <w:sz w:val="16"/>
              </w:rPr>
              <w:t xml:space="preserve">Representative work</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b/>
                <w:sz w:val="16"/>
              </w:rPr>
              <w:t xml:space="preserve">Main decision/target</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b/>
                <w:sz w:val="16"/>
              </w:rPr>
              <w:t xml:space="preserve">What is already established</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b/>
                <w:sz w:val="16"/>
              </w:rPr>
              <w:t xml:space="preserve">Remaining distinction for TRACER</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Weak/strong routing</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Hybrid LLM; RouteLLM</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Choose model from query/features</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Learned model selection and cost–quality routing</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TRACER operates after an initial SLM response and predicts action-specific residual failure</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Cascading</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FrugalGPT; Mixture-of-Thought; Unified Routing/Cascading</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Escalate through models until quality criterion is met</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Sequential escalation and quality estimators</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TRACER distinguishes REPAIR from independent REGENERATE</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Response-aware routing</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AutoMix</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Accept response or involve stronger model</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Post-response accept/escalate decision</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TRACER has three explicit actions and three risk targets</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Adaptive compute</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BEST-Route</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Select model and test-time sample count</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Multi-action/test-time compute allocation</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TRACER targets final incorrectness under ACCEPT/REPAIR/REGENERATE</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Confidence routing</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Confidence Tokens; factual-confidence estimators</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Estimate reliability/confidence</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Learned confidence signals for routing/rejection</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TRACER calibrates each action's residual-risk probability</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Selective prediction / abstention</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SelectiveNet; Conformal Risk Control; CAP</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Control risk/coverage or abstain</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Risk thresholds, coverage trade-offs, conformal methods</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TRACER applies selective risk control to tri-action post-response routing</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Correction</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CRITIC; self-correction studies; strong verifiers</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Revise an existing answer</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Repair can help but is conditional on feedback/verifier quality</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TRACER predicts when repair is preferable and measures repair damage</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Resampling/regeneration</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Resample or Reroute?</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Allocate budget between resampling and rerouting</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Distinct test-time remediation choices</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TRACER compares context-preserving repair against independent regeneration for the same source response</w:t>
            </w:r>
          </w:p>
        </w:tc>
      </w:tr>
    </w:tbl>
    <w:bookmarkEnd w:id="42"/>
    <w:bookmarkStart w:id="43" w:name="X91780c5269b4ee2159561cd94cfe0d64357f6ef"/>
    <w:p>
      <w:pPr>
        <w:pStyle w:val="Heading2"/>
        <w:keepNext/>
      </w:pPr>
      <w:r>
        <w:rPr>
          <w:rFonts w:ascii="Times New Roman" w:hAnsi="Times New Roman" w:eastAsia="Times New Roman"/>
        </w:rPr>
        <w:t xml:space="preserve">2.7 Research Gap</w:t>
      </w:r>
    </w:p>
    <w:p>
      <w:pPr>
        <w:pStyle w:val="FirstParagraph"/>
      </w:pPr>
      <w:r>
        <w:rPr>
          <w:rFonts w:ascii="Times New Roman" w:hAnsi="Times New Roman" w:eastAsia="Times New Roman"/>
        </w:rPr>
        <w:t xml:space="preserve">The literature supports a deliberately narrow and evidence-bounded gap statement:</w:t>
      </w:r>
    </w:p>
    <w:p>
      <w:pPr>
        <w:pStyle w:val="BlockText"/>
      </w:pPr>
      <w:r>
        <w:rPr>
          <w:rFonts w:ascii="Times New Roman" w:hAnsi="Times New Roman" w:eastAsia="Times New Roman"/>
          <w:b/>
          <w:bCs/>
        </w:rPr>
        <w:t xml:space="preserve">Within the current TRACER evidence set, including peer-reviewed work on routing, cascading, calibration, selective risk, correction, verification, and adaptive test-time compute, together with closely related 2026 preprints, no reviewed method exactly matches TRACER's proposed formulation: after observing an SLM response, estimate separately calibrated residual probabilities of incorrectness for ACCEPT, context-preserving REPAIR, and independent REGENERATE, then apply an explicit risk threshold using only pre-action information.</w:t>
      </w:r>
    </w:p>
    <w:p>
      <w:pPr>
        <w:pStyle w:val="FirstParagraph"/>
      </w:pPr>
      <w:r>
        <w:rPr>
          <w:rFonts w:ascii="Times New Roman" w:hAnsi="Times New Roman" w:eastAsia="Times New Roman"/>
        </w:rPr>
        <w:t xml:space="preserve">Accordingly, TRACER does not claim to invent routing, calibration, abstention, correction, or regeneration. Its proposed contribution is the</w:t>
      </w:r>
      <w:r>
        <w:rPr>
          <w:rFonts w:ascii="Times New Roman" w:hAnsi="Times New Roman" w:eastAsia="Times New Roman"/>
        </w:rPr>
        <w:t xml:space="preserve"> </w:t>
      </w:r>
      <w:r>
        <w:rPr>
          <w:rFonts w:ascii="Times New Roman" w:hAnsi="Times New Roman" w:eastAsia="Times New Roman"/>
          <w:b/>
          <w:bCs/>
        </w:rPr>
        <w:t xml:space="preserve">combination and formalisation of a three-action post-response decision space with separately calibrated action-conditional residual-failure estimates and leakage-safe offline supervision</w:t>
      </w:r>
      <w:r>
        <w:rPr>
          <w:rFonts w:ascii="Times New Roman" w:hAnsi="Times New Roman" w:eastAsia="Times New Roman"/>
        </w:rPr>
        <w:t xml:space="preserve">.</w:t>
      </w:r>
    </w:p>
    <w:bookmarkEnd w:id="43"/>
    <w:bookmarkEnd w:id="44"/>
    <w:bookmarkStart w:id="51" w:name="X1c2efa64364a435d3fbd645a413a4812f0f4fa0"/>
    <w:p>
      <w:pPr>
        <w:pStyle w:val="Heading1"/>
        <w:keepNext/>
      </w:pPr>
      <w:r>
        <w:rPr>
          <w:rFonts w:ascii="Times New Roman" w:hAnsi="Times New Roman" w:eastAsia="Times New Roman"/>
        </w:rPr>
        <w:t xml:space="preserve">3. Innovation and Significance</w:t>
      </w:r>
    </w:p>
    <w:bookmarkStart w:id="45" w:name="X35a5f16d8b48baf91f33fab3fad3e6be19cfa7a"/>
    <w:p>
      <w:pPr>
        <w:pStyle w:val="Heading2"/>
        <w:keepNext/>
      </w:pPr>
      <w:r>
        <w:rPr>
          <w:rFonts w:ascii="Times New Roman" w:hAnsi="Times New Roman" w:eastAsia="Times New Roman"/>
        </w:rPr>
        <w:t xml:space="preserve">3.1 Innovation</w:t>
      </w:r>
    </w:p>
    <w:p>
      <w:pPr>
        <w:pStyle w:val="FirstParagraph"/>
      </w:pPr>
      <w:r>
        <w:rPr>
          <w:rFonts w:ascii="Times New Roman" w:hAnsi="Times New Roman" w:eastAsia="Times New Roman"/>
        </w:rPr>
        <w:t xml:space="preserve">TRACER's proposed innovation is an</w:t>
      </w:r>
      <w:r>
        <w:rPr>
          <w:rFonts w:ascii="Times New Roman" w:hAnsi="Times New Roman" w:eastAsia="Times New Roman"/>
        </w:rPr>
        <w:t xml:space="preserve"> </w:t>
      </w:r>
      <w:r>
        <w:rPr>
          <w:rFonts w:ascii="Times New Roman" w:hAnsi="Times New Roman" w:eastAsia="Times New Roman"/>
          <w:b/>
          <w:bCs/>
        </w:rPr>
        <w:t xml:space="preserve">action-conditional risk formulation for post-response SLM routing</w:t>
      </w:r>
      <w:r>
        <w:rPr>
          <w:rFonts w:ascii="Times New Roman" w:hAnsi="Times New Roman" w:eastAsia="Times New Roman"/>
        </w:rPr>
        <w:t xml:space="preserve">. The project does not treat the initial SLM output as a terminal answer, nor does it reduce the next decision to a single “accept or escalate” label. Instead, for one</w:t>
      </w:r>
      <w:r>
        <w:rPr>
          <w:rFonts w:ascii="Times New Roman" w:hAnsi="Times New Roman" w:eastAsia="Times New Roman"/>
        </w:rPr>
        <w:t xml:space="preserve"> </w:t>
      </w:r>
      <w:r>
        <w:rPr>
          <w:rStyle w:val="VerbatimChar"/>
          <w:rFonts w:ascii="Times New Roman" w:hAnsi="Times New Roman" w:eastAsia="Times New Roman"/>
        </w:rPr>
        <w:t xml:space="preserve">(task, initial SLM response)</w:t>
      </w:r>
      <w:r>
        <w:rPr>
          <w:rFonts w:ascii="Times New Roman" w:hAnsi="Times New Roman" w:eastAsia="Times New Roman"/>
        </w:rPr>
        <w:t xml:space="preserve"> </w:t>
      </w:r>
      <w:r>
        <w:rPr>
          <w:rFonts w:ascii="Times New Roman" w:hAnsi="Times New Roman" w:eastAsia="Times New Roman"/>
        </w:rPr>
        <w:t xml:space="preserve">pair, TRACER explicitly represents three possible response-handling actions:</w:t>
      </w:r>
    </w:p>
    <w:p>
      <w:pPr>
        <w:pStyle w:val="Compact"/>
        <w:numPr>
          <w:ilvl w:val="0"/>
          <w:numId w:val="1010"/>
        </w:numPr>
      </w:pPr>
      <w:r>
        <w:rPr>
          <w:rFonts w:ascii="Times New Roman" w:hAnsi="Times New Roman" w:eastAsia="Times New Roman"/>
          <w:b/>
          <w:bCs/>
        </w:rPr>
        <w:t xml:space="preserve">ACCEPT</w:t>
      </w:r>
      <w:r>
        <w:rPr>
          <w:rFonts w:ascii="Times New Roman" w:hAnsi="Times New Roman" w:eastAsia="Times New Roman"/>
        </w:rPr>
        <w:t xml:space="preserve"> </w:t>
      </w:r>
      <w:r>
        <w:rPr>
          <w:rFonts w:ascii="Times New Roman" w:hAnsi="Times New Roman" w:eastAsia="Times New Roman"/>
        </w:rPr>
        <w:t xml:space="preserve">— return the existing SLM response unchanged;</w:t>
      </w:r>
    </w:p>
    <w:p>
      <w:pPr>
        <w:pStyle w:val="Compact"/>
        <w:numPr>
          <w:ilvl w:val="0"/>
          <w:numId w:val="1010"/>
        </w:numPr>
      </w:pPr>
      <w:r>
        <w:rPr>
          <w:rFonts w:ascii="Times New Roman" w:hAnsi="Times New Roman" w:eastAsia="Times New Roman"/>
          <w:b/>
          <w:bCs/>
        </w:rPr>
        <w:t xml:space="preserve">REPAIR</w:t>
      </w:r>
      <w:r>
        <w:rPr>
          <w:rFonts w:ascii="Times New Roman" w:hAnsi="Times New Roman" w:eastAsia="Times New Roman"/>
        </w:rPr>
        <w:t xml:space="preserve"> </w:t>
      </w:r>
      <w:r>
        <w:rPr>
          <w:rFonts w:ascii="Times New Roman" w:hAnsi="Times New Roman" w:eastAsia="Times New Roman"/>
        </w:rPr>
        <w:t xml:space="preserve">— give the existing response to a stronger model and instruct it to correct that response; and</w:t>
      </w:r>
    </w:p>
    <w:p>
      <w:pPr>
        <w:pStyle w:val="Compact"/>
        <w:numPr>
          <w:ilvl w:val="0"/>
          <w:numId w:val="1010"/>
        </w:numPr>
      </w:pPr>
      <w:r>
        <w:rPr>
          <w:rFonts w:ascii="Times New Roman" w:hAnsi="Times New Roman" w:eastAsia="Times New Roman"/>
          <w:b/>
          <w:bCs/>
        </w:rPr>
        <w:t xml:space="preserve">REGENERATE</w:t>
      </w:r>
      <w:r>
        <w:rPr>
          <w:rFonts w:ascii="Times New Roman" w:hAnsi="Times New Roman" w:eastAsia="Times New Roman"/>
        </w:rPr>
        <w:t xml:space="preserve"> </w:t>
      </w:r>
      <w:r>
        <w:rPr>
          <w:rFonts w:ascii="Times New Roman" w:hAnsi="Times New Roman" w:eastAsia="Times New Roman"/>
        </w:rPr>
        <w:t xml:space="preserve">— ask the stronger model to solve the original task independently without using the SLM answer as repair context.</w:t>
      </w:r>
    </w:p>
    <w:p>
      <w:pPr>
        <w:pStyle w:val="FirstParagraph"/>
      </w:pPr>
      <w:r>
        <w:rPr>
          <w:rFonts w:ascii="Times New Roman" w:hAnsi="Times New Roman" w:eastAsia="Times New Roman"/>
        </w:rPr>
        <w:t xml:space="preserve">For each action</w:t>
      </w:r>
      <w:r>
        <w:rPr>
          <w:rFonts w:ascii="Times New Roman" w:hAnsi="Times New Roman" w:eastAsia="Times New Roman"/>
        </w:rPr>
        <w:t xml:space="preserve"> </w:t>
      </w:r>
      <w:r>
        <w:rPr>
          <w:rStyle w:val="VerbatimChar"/>
          <w:rFonts w:ascii="Times New Roman" w:hAnsi="Times New Roman" w:eastAsia="Times New Roman"/>
        </w:rPr>
        <w:t xml:space="preserve">a</w:t>
      </w:r>
      <w:r>
        <w:rPr>
          <w:rFonts w:ascii="Times New Roman" w:hAnsi="Times New Roman" w:eastAsia="Times New Roman"/>
        </w:rPr>
        <w:t xml:space="preserve">, TRACER defines the target:</w:t>
      </w:r>
    </w:p>
    <w:p>
      <w:pPr>
        <w:pStyle w:val="BodyText"/>
      </w:pPr>
      <w:r>
        <w:rPr>
          <w:rStyle w:val="VerbatimChar"/>
          <w:rFonts w:ascii="Times New Roman" w:hAnsi="Times New Roman" w:eastAsia="Times New Roman"/>
        </w:rPr>
        <w:t xml:space="preserve">R_a(x, y) = P(F_a = 1 | Z(x, y))</w:t>
      </w:r>
    </w:p>
    <w:p>
      <w:pPr>
        <w:pStyle w:val="BodyText"/>
      </w:pPr>
      <w:r>
        <w:rPr>
          <w:rFonts w:ascii="Times New Roman" w:hAnsi="Times New Roman" w:eastAsia="Times New Roman"/>
        </w:rPr>
        <w:t xml:space="preserve">where</w:t>
      </w:r>
      <w:r>
        <w:rPr>
          <w:rFonts w:ascii="Times New Roman" w:hAnsi="Times New Roman" w:eastAsia="Times New Roman"/>
        </w:rPr>
        <w:t xml:space="preserve"> </w:t>
      </w:r>
      <w:r>
        <w:rPr>
          <w:rStyle w:val="VerbatimChar"/>
          <w:rFonts w:ascii="Times New Roman" w:hAnsi="Times New Roman" w:eastAsia="Times New Roman"/>
        </w:rPr>
        <w:t xml:space="preserve">F_a = 1</w:t>
      </w:r>
      <w:r>
        <w:rPr>
          <w:rFonts w:ascii="Times New Roman" w:hAnsi="Times New Roman" w:eastAsia="Times New Roman"/>
        </w:rPr>
        <w:t xml:space="preserve"> </w:t>
      </w:r>
      <w:r>
        <w:rPr>
          <w:rFonts w:ascii="Times New Roman" w:hAnsi="Times New Roman" w:eastAsia="Times New Roman"/>
        </w:rPr>
        <w:t xml:space="preserve">means that the final response after action</w:t>
      </w:r>
      <w:r>
        <w:rPr>
          <w:rFonts w:ascii="Times New Roman" w:hAnsi="Times New Roman" w:eastAsia="Times New Roman"/>
        </w:rPr>
        <w:t xml:space="preserve"> </w:t>
      </w:r>
      <w:r>
        <w:rPr>
          <w:rStyle w:val="VerbatimChar"/>
          <w:rFonts w:ascii="Times New Roman" w:hAnsi="Times New Roman" w:eastAsia="Times New Roman"/>
        </w:rPr>
        <w:t xml:space="preserve">a</w:t>
      </w:r>
      <w:r>
        <w:rPr>
          <w:rFonts w:ascii="Times New Roman" w:hAnsi="Times New Roman" w:eastAsia="Times New Roman"/>
        </w:rPr>
        <w:t xml:space="preserve"> </w:t>
      </w:r>
      <w:r>
        <w:rPr>
          <w:rFonts w:ascii="Times New Roman" w:hAnsi="Times New Roman" w:eastAsia="Times New Roman"/>
        </w:rPr>
        <w:t xml:space="preserve">is incorrect and</w:t>
      </w:r>
      <w:r>
        <w:rPr>
          <w:rFonts w:ascii="Times New Roman" w:hAnsi="Times New Roman" w:eastAsia="Times New Roman"/>
        </w:rPr>
        <w:t xml:space="preserve"> </w:t>
      </w:r>
      <w:r>
        <w:rPr>
          <w:rStyle w:val="VerbatimChar"/>
          <w:rFonts w:ascii="Times New Roman" w:hAnsi="Times New Roman" w:eastAsia="Times New Roman"/>
        </w:rPr>
        <w:t xml:space="preserve">Z(x, y)</w:t>
      </w:r>
      <w:r>
        <w:rPr>
          <w:rFonts w:ascii="Times New Roman" w:hAnsi="Times New Roman" w:eastAsia="Times New Roman"/>
        </w:rPr>
        <w:t xml:space="preserve"> </w:t>
      </w:r>
      <w:r>
        <w:rPr>
          <w:rFonts w:ascii="Times New Roman" w:hAnsi="Times New Roman" w:eastAsia="Times New Roman"/>
        </w:rPr>
        <w:t xml:space="preserve">contains only information available</w:t>
      </w:r>
      <w:r>
        <w:rPr>
          <w:rFonts w:ascii="Times New Roman" w:hAnsi="Times New Roman" w:eastAsia="Times New Roman"/>
        </w:rPr>
        <w:t xml:space="preserve"> </w:t>
      </w:r>
      <w:r>
        <w:rPr>
          <w:rFonts w:ascii="Times New Roman" w:hAnsi="Times New Roman" w:eastAsia="Times New Roman"/>
          <w:b/>
          <w:bCs/>
        </w:rPr>
        <w:t xml:space="preserve">before the selected action is executed</w:t>
      </w:r>
      <w:r>
        <w:rPr>
          <w:rFonts w:ascii="Times New Roman" w:hAnsi="Times New Roman" w:eastAsia="Times New Roman"/>
        </w:rPr>
        <w:t xml:space="preserve">. ACRE therefore predicts</w:t>
      </w:r>
      <w:r>
        <w:rPr>
          <w:rFonts w:ascii="Times New Roman" w:hAnsi="Times New Roman" w:eastAsia="Times New Roman"/>
        </w:rPr>
        <w:t xml:space="preserve"> </w:t>
      </w:r>
      <w:r>
        <w:rPr>
          <w:rStyle w:val="VerbatimChar"/>
          <w:rFonts w:ascii="Times New Roman" w:hAnsi="Times New Roman" w:eastAsia="Times New Roman"/>
        </w:rPr>
        <w:t xml:space="preserve">R_ACCEPT</w:t>
      </w:r>
      <w:r>
        <w:rPr>
          <w:rFonts w:ascii="Times New Roman" w:hAnsi="Times New Roman" w:eastAsia="Times New Roman"/>
        </w:rPr>
        <w:t xml:space="preserve">,</w:t>
      </w:r>
      <w:r>
        <w:rPr>
          <w:rFonts w:ascii="Times New Roman" w:hAnsi="Times New Roman" w:eastAsia="Times New Roman"/>
        </w:rPr>
        <w:t xml:space="preserve"> </w:t>
      </w:r>
      <w:r>
        <w:rPr>
          <w:rStyle w:val="VerbatimChar"/>
          <w:rFonts w:ascii="Times New Roman" w:hAnsi="Times New Roman" w:eastAsia="Times New Roman"/>
        </w:rPr>
        <w:t xml:space="preserve">R_REPAIR</w:t>
      </w:r>
      <w:r>
        <w:rPr>
          <w:rFonts w:ascii="Times New Roman" w:hAnsi="Times New Roman" w:eastAsia="Times New Roman"/>
        </w:rPr>
        <w:t xml:space="preserve">, and</w:t>
      </w:r>
      <w:r>
        <w:rPr>
          <w:rFonts w:ascii="Times New Roman" w:hAnsi="Times New Roman" w:eastAsia="Times New Roman"/>
        </w:rPr>
        <w:t xml:space="preserve"> </w:t>
      </w:r>
      <w:r>
        <w:rPr>
          <w:rStyle w:val="VerbatimChar"/>
          <w:rFonts w:ascii="Times New Roman" w:hAnsi="Times New Roman" w:eastAsia="Times New Roman"/>
        </w:rPr>
        <w:t xml:space="preserve">R_REGENERATE</w:t>
      </w:r>
      <w:r>
        <w:rPr>
          <w:rFonts w:ascii="Times New Roman" w:hAnsi="Times New Roman" w:eastAsia="Times New Roman"/>
        </w:rPr>
        <w:t xml:space="preserve">.</w:t>
      </w:r>
    </w:p>
    <w:p>
      <w:pPr>
        <w:pStyle w:val="BodyText"/>
      </w:pPr>
      <w:r>
        <w:rPr>
          <w:rFonts w:ascii="Times New Roman" w:hAnsi="Times New Roman" w:eastAsia="Times New Roman"/>
        </w:rPr>
        <w:t xml:space="preserve">The proposed contribution has five linked elements:</w:t>
      </w:r>
    </w:p>
    <w:p>
      <w:pPr>
        <w:pStyle w:val="Compact"/>
        <w:numPr>
          <w:ilvl w:val="0"/>
          <w:numId w:val="1011"/>
        </w:numPr>
      </w:pPr>
      <w:r>
        <w:rPr>
          <w:rFonts w:ascii="Times New Roman" w:hAnsi="Times New Roman" w:eastAsia="Times New Roman"/>
          <w:b/>
          <w:bCs/>
        </w:rPr>
        <w:t xml:space="preserve">Three explicit post-response actions.</w:t>
      </w:r>
      <w:r>
        <w:rPr>
          <w:rFonts w:ascii="Times New Roman" w:hAnsi="Times New Roman" w:eastAsia="Times New Roman"/>
        </w:rPr>
        <w:t xml:space="preserve"> </w:t>
      </w:r>
      <w:r>
        <w:rPr>
          <w:rFonts w:ascii="Times New Roman" w:hAnsi="Times New Roman" w:eastAsia="Times New Roman"/>
        </w:rPr>
        <w:t xml:space="preserve">REPAIR and REGENERATE are treated as different decisions rather than one generic escalation.</w:t>
      </w:r>
    </w:p>
    <w:p>
      <w:pPr>
        <w:pStyle w:val="Compact"/>
        <w:numPr>
          <w:ilvl w:val="0"/>
          <w:numId w:val="1011"/>
        </w:numPr>
      </w:pPr>
      <w:r>
        <w:rPr>
          <w:rFonts w:ascii="Times New Roman" w:hAnsi="Times New Roman" w:eastAsia="Times New Roman"/>
          <w:b/>
          <w:bCs/>
        </w:rPr>
        <w:t xml:space="preserve">Action-conditional residual-failure targets.</w:t>
      </w:r>
      <w:r>
        <w:rPr>
          <w:rFonts w:ascii="Times New Roman" w:hAnsi="Times New Roman" w:eastAsia="Times New Roman"/>
        </w:rPr>
        <w:t xml:space="preserve"> </w:t>
      </w:r>
      <w:r>
        <w:rPr>
          <w:rFonts w:ascii="Times New Roman" w:hAnsi="Times New Roman" w:eastAsia="Times New Roman"/>
        </w:rPr>
        <w:t xml:space="preserve">ACRE predicts the probability of remaining incorrect after each action, not just the confidence of the initial answer.</w:t>
      </w:r>
    </w:p>
    <w:p>
      <w:pPr>
        <w:pStyle w:val="Compact"/>
        <w:numPr>
          <w:ilvl w:val="0"/>
          <w:numId w:val="1011"/>
        </w:numPr>
      </w:pPr>
      <w:r>
        <w:rPr>
          <w:rFonts w:ascii="Times New Roman" w:hAnsi="Times New Roman" w:eastAsia="Times New Roman"/>
          <w:b/>
          <w:bCs/>
        </w:rPr>
        <w:t xml:space="preserve">Separate probability calibration.</w:t>
      </w:r>
      <w:r>
        <w:rPr>
          <w:rFonts w:ascii="Times New Roman" w:hAnsi="Times New Roman" w:eastAsia="Times New Roman"/>
        </w:rPr>
        <w:t xml:space="preserve"> </w:t>
      </w:r>
      <w:r>
        <w:rPr>
          <w:rFonts w:ascii="Times New Roman" w:hAnsi="Times New Roman" w:eastAsia="Times New Roman"/>
        </w:rPr>
        <w:t xml:space="preserve">Each action head is calibrated so the predicted residual risks can be interpreted and compared on a common probabilistic scale.</w:t>
      </w:r>
    </w:p>
    <w:p>
      <w:pPr>
        <w:pStyle w:val="Compact"/>
        <w:numPr>
          <w:ilvl w:val="0"/>
          <w:numId w:val="1011"/>
        </w:numPr>
      </w:pPr>
      <w:r>
        <w:rPr>
          <w:rFonts w:ascii="Times New Roman" w:hAnsi="Times New Roman" w:eastAsia="Times New Roman"/>
          <w:b/>
          <w:bCs/>
        </w:rPr>
        <w:t xml:space="preserve">Risk-controlled routing.</w:t>
      </w:r>
      <w:r>
        <w:rPr>
          <w:rFonts w:ascii="Times New Roman" w:hAnsi="Times New Roman" w:eastAsia="Times New Roman"/>
        </w:rPr>
        <w:t xml:space="preserve"> </w:t>
      </w:r>
      <w:r>
        <w:rPr>
          <w:rFonts w:ascii="Times New Roman" w:hAnsi="Times New Roman" w:eastAsia="Times New Roman"/>
        </w:rPr>
        <w:t xml:space="preserve">ACCEPT is permitted only when</w:t>
      </w:r>
      <w:r>
        <w:rPr>
          <w:rFonts w:ascii="Times New Roman" w:hAnsi="Times New Roman" w:eastAsia="Times New Roman"/>
        </w:rPr>
        <w:t xml:space="preserve"> </w:t>
      </w:r>
      <w:r>
        <w:rPr>
          <w:rStyle w:val="VerbatimChar"/>
          <w:rFonts w:ascii="Times New Roman" w:hAnsi="Times New Roman" w:eastAsia="Times New Roman"/>
        </w:rPr>
        <w:t xml:space="preserve">R_ACCEPT &lt;= epsilon</w:t>
      </w:r>
      <w:r>
        <w:rPr>
          <w:rFonts w:ascii="Times New Roman" w:hAnsi="Times New Roman" w:eastAsia="Times New Roman"/>
        </w:rPr>
        <w:t xml:space="preserve">; otherwise the lower predicted risk of REPAIR and REGENERATE is selected. Cases where all remediation risks remain above tolerance can be recorded as unresolved/abstention for analysis.</w:t>
      </w:r>
    </w:p>
    <w:p>
      <w:pPr>
        <w:pStyle w:val="Compact"/>
        <w:numPr>
          <w:ilvl w:val="0"/>
          <w:numId w:val="1011"/>
        </w:numPr>
      </w:pPr>
      <w:r>
        <w:rPr>
          <w:rFonts w:ascii="Times New Roman" w:hAnsi="Times New Roman" w:eastAsia="Times New Roman"/>
          <w:b/>
          <w:bCs/>
        </w:rPr>
        <w:t xml:space="preserve">Leakage-safe full-information supervision.</w:t>
      </w:r>
      <w:r>
        <w:rPr>
          <w:rFonts w:ascii="Times New Roman" w:hAnsi="Times New Roman" w:eastAsia="Times New Roman"/>
        </w:rPr>
        <w:t xml:space="preserve"> </w:t>
      </w:r>
      <w:r>
        <w:rPr>
          <w:rFonts w:ascii="Times New Roman" w:hAnsi="Times New Roman" w:eastAsia="Times New Roman"/>
        </w:rPr>
        <w:t xml:space="preserve">All three action outcomes may be generated and labelled offline for training, but gold answers, reference solutions, downstream action outcomes, and post-action evidence are prohibited from ACRE's inference-time feature vector.</w:t>
      </w:r>
    </w:p>
    <w:p>
      <w:pPr>
        <w:pStyle w:val="FirstParagraph"/>
      </w:pPr>
      <w:r>
        <w:rPr>
          <w:rFonts w:ascii="Times New Roman" w:hAnsi="Times New Roman" w:eastAsia="Times New Roman"/>
        </w:rPr>
        <w:t xml:space="preserve">This combination is designed to answer a different question from conventional routing: not “which model is best for this query?” but</w:t>
      </w:r>
      <w:r>
        <w:rPr>
          <w:rFonts w:ascii="Times New Roman" w:hAnsi="Times New Roman" w:eastAsia="Times New Roman"/>
        </w:rPr>
        <w:t xml:space="preserve"> </w:t>
      </w:r>
      <w:r>
        <w:rPr>
          <w:rFonts w:ascii="Times New Roman" w:hAnsi="Times New Roman" w:eastAsia="Times New Roman"/>
          <w:b/>
          <w:bCs/>
        </w:rPr>
        <w:t xml:space="preserve">“given the answer we already have, which available action is least likely to leave the final answer wrong?”</w:t>
      </w:r>
    </w:p>
    <w:bookmarkEnd w:id="45"/>
    <w:bookmarkStart w:id="46" w:name="X1183077d32ca4b6b67ba3948e229cf8aefbe513"/>
    <w:p>
      <w:pPr>
        <w:pStyle w:val="Heading2"/>
        <w:keepNext/>
      </w:pPr>
      <w:r>
        <w:rPr>
          <w:rFonts w:ascii="Times New Roman" w:hAnsi="Times New Roman" w:eastAsia="Times New Roman"/>
        </w:rPr>
        <w:t xml:space="preserve">3.2 What TRACER Does Not Claim as Novel</w:t>
      </w:r>
    </w:p>
    <w:p>
      <w:pPr>
        <w:pStyle w:val="FirstParagraph"/>
      </w:pPr>
      <w:r>
        <w:rPr>
          <w:rFonts w:ascii="Times New Roman" w:hAnsi="Times New Roman" w:eastAsia="Times New Roman"/>
        </w:rPr>
        <w:t xml:space="preserve">The literature review shows that the following concepts are established and are used by TRACER as foundations rather than claimed inventions:</w:t>
      </w:r>
    </w:p>
    <w:p>
      <w:pPr>
        <w:pStyle w:val="Compact"/>
        <w:numPr>
          <w:ilvl w:val="0"/>
          <w:numId w:val="1012"/>
        </w:numPr>
      </w:pPr>
      <w:r>
        <w:rPr>
          <w:rFonts w:ascii="Times New Roman" w:hAnsi="Times New Roman" w:eastAsia="Times New Roman"/>
        </w:rPr>
        <w:t xml:space="preserve">weak/strong model routing and cascading (Ding et al. 2024; Chen, Zaharia, and Zou 2024; Ong et al. 2025);</w:t>
      </w:r>
    </w:p>
    <w:p>
      <w:pPr>
        <w:pStyle w:val="Compact"/>
        <w:numPr>
          <w:ilvl w:val="0"/>
          <w:numId w:val="1012"/>
        </w:numPr>
      </w:pPr>
      <w:r>
        <w:rPr>
          <w:rFonts w:ascii="Times New Roman" w:hAnsi="Times New Roman" w:eastAsia="Times New Roman"/>
        </w:rPr>
        <w:t xml:space="preserve">post-response accept/escalate routing (Aggarwal et al. 2024);</w:t>
      </w:r>
    </w:p>
    <w:p>
      <w:pPr>
        <w:pStyle w:val="Compact"/>
        <w:numPr>
          <w:ilvl w:val="0"/>
          <w:numId w:val="1012"/>
        </w:numPr>
      </w:pPr>
      <w:r>
        <w:rPr>
          <w:rFonts w:ascii="Times New Roman" w:hAnsi="Times New Roman" w:eastAsia="Times New Roman"/>
        </w:rPr>
        <w:t xml:space="preserve">confidence estimation and learned quality signals (Chuang et al. 2025; Mahaut et al. 2024);</w:t>
      </w:r>
    </w:p>
    <w:p>
      <w:pPr>
        <w:pStyle w:val="Compact"/>
        <w:numPr>
          <w:ilvl w:val="0"/>
          <w:numId w:val="1012"/>
        </w:numPr>
      </w:pPr>
      <w:r>
        <w:rPr>
          <w:rFonts w:ascii="Times New Roman" w:hAnsi="Times New Roman" w:eastAsia="Times New Roman"/>
        </w:rPr>
        <w:t xml:space="preserve">calibration, including temperature scaling (Guo et al. 2017; Jiang et al. 2021);</w:t>
      </w:r>
    </w:p>
    <w:p>
      <w:pPr>
        <w:pStyle w:val="Compact"/>
        <w:numPr>
          <w:ilvl w:val="0"/>
          <w:numId w:val="1012"/>
        </w:numPr>
      </w:pPr>
      <w:r>
        <w:rPr>
          <w:rFonts w:ascii="Times New Roman" w:hAnsi="Times New Roman" w:eastAsia="Times New Roman"/>
        </w:rPr>
        <w:t xml:space="preserve">selective prediction, rejection, and risk/coverage control (Geifman and El-Yaniv 2019; Angelopoulos et al. 2024);</w:t>
      </w:r>
    </w:p>
    <w:p>
      <w:pPr>
        <w:pStyle w:val="Compact"/>
        <w:numPr>
          <w:ilvl w:val="0"/>
          <w:numId w:val="1012"/>
        </w:numPr>
      </w:pPr>
      <w:r>
        <w:rPr>
          <w:rFonts w:ascii="Times New Roman" w:hAnsi="Times New Roman" w:eastAsia="Times New Roman"/>
        </w:rPr>
        <w:t xml:space="preserve">response correction and verifier-assisted refinement (Gou et al. 2024; Zhang et al. 2024);</w:t>
      </w:r>
    </w:p>
    <w:p>
      <w:pPr>
        <w:pStyle w:val="Compact"/>
        <w:numPr>
          <w:ilvl w:val="0"/>
          <w:numId w:val="1012"/>
        </w:numPr>
      </w:pPr>
      <w:r>
        <w:rPr>
          <w:rFonts w:ascii="Times New Roman" w:hAnsi="Times New Roman" w:eastAsia="Times New Roman"/>
        </w:rPr>
        <w:t xml:space="preserve">regeneration/resampling and adaptive test-time compute (Ding et al. 2025; Chen 2026, preprint).</w:t>
      </w:r>
    </w:p>
    <w:p>
      <w:pPr>
        <w:pStyle w:val="FirstParagraph"/>
      </w:pPr>
      <w:r>
        <w:rPr>
          <w:rFonts w:ascii="Times New Roman" w:hAnsi="Times New Roman" w:eastAsia="Times New Roman"/>
        </w:rPr>
        <w:t xml:space="preserve">Keeping these boundaries explicit reduces the risk of overstating novelty and makes the final contribution testable.</w:t>
      </w:r>
    </w:p>
    <w:bookmarkEnd w:id="46"/>
    <w:bookmarkStart w:id="47" w:name="X977fa0c661e1a81708af3d3a61260edc0fc87b5"/>
    <w:p>
      <w:pPr>
        <w:pStyle w:val="Heading2"/>
        <w:keepNext/>
      </w:pPr>
      <w:r>
        <w:rPr>
          <w:rFonts w:ascii="Times New Roman" w:hAnsi="Times New Roman" w:eastAsia="Times New Roman"/>
        </w:rPr>
        <w:t xml:space="preserve">3.3 Scientific Significance</w:t>
      </w:r>
    </w:p>
    <w:p>
      <w:pPr>
        <w:pStyle w:val="FirstParagraph"/>
      </w:pPr>
      <w:r>
        <w:rPr>
          <w:rFonts w:ascii="Times New Roman" w:hAnsi="Times New Roman" w:eastAsia="Times New Roman"/>
        </w:rPr>
        <w:t xml:space="preserve">The main scientific value of TRACER is that it turns post-response handling into a</w:t>
      </w:r>
      <w:r>
        <w:rPr>
          <w:rFonts w:ascii="Times New Roman" w:hAnsi="Times New Roman" w:eastAsia="Times New Roman"/>
        </w:rPr>
        <w:t xml:space="preserve"> </w:t>
      </w:r>
      <w:r>
        <w:rPr>
          <w:rFonts w:ascii="Times New Roman" w:hAnsi="Times New Roman" w:eastAsia="Times New Roman"/>
          <w:b/>
          <w:bCs/>
        </w:rPr>
        <w:t xml:space="preserve">comparative probabilistic decision problem</w:t>
      </w:r>
      <w:r>
        <w:rPr>
          <w:rFonts w:ascii="Times New Roman" w:hAnsi="Times New Roman" w:eastAsia="Times New Roman"/>
        </w:rPr>
        <w:t xml:space="preserve">. This enables several questions that are difficult to study with a single confidence score:</w:t>
      </w:r>
    </w:p>
    <w:p>
      <w:pPr>
        <w:pStyle w:val="Compact"/>
        <w:numPr>
          <w:ilvl w:val="0"/>
          <w:numId w:val="1013"/>
        </w:numPr>
      </w:pPr>
      <w:r>
        <w:rPr>
          <w:rFonts w:ascii="Times New Roman" w:hAnsi="Times New Roman" w:eastAsia="Times New Roman"/>
        </w:rPr>
        <w:t xml:space="preserve">whether the risk of ACCEPT can be estimated independently of the risk of REPAIR;</w:t>
      </w:r>
    </w:p>
    <w:p>
      <w:pPr>
        <w:pStyle w:val="Compact"/>
        <w:numPr>
          <w:ilvl w:val="0"/>
          <w:numId w:val="1013"/>
        </w:numPr>
      </w:pPr>
      <w:r>
        <w:rPr>
          <w:rFonts w:ascii="Times New Roman" w:hAnsi="Times New Roman" w:eastAsia="Times New Roman"/>
        </w:rPr>
        <w:t xml:space="preserve">whether REPAIR and REGENERATE succeed on different subsets of cases;</w:t>
      </w:r>
    </w:p>
    <w:p>
      <w:pPr>
        <w:pStyle w:val="Compact"/>
        <w:numPr>
          <w:ilvl w:val="0"/>
          <w:numId w:val="1013"/>
        </w:numPr>
      </w:pPr>
      <w:r>
        <w:rPr>
          <w:rFonts w:ascii="Times New Roman" w:hAnsi="Times New Roman" w:eastAsia="Times New Roman"/>
        </w:rPr>
        <w:t xml:space="preserve">whether calibration improves action choice rather than merely producing better-looking probability estimates;</w:t>
      </w:r>
    </w:p>
    <w:p>
      <w:pPr>
        <w:pStyle w:val="Compact"/>
        <w:numPr>
          <w:ilvl w:val="0"/>
          <w:numId w:val="1013"/>
        </w:numPr>
      </w:pPr>
      <w:r>
        <w:rPr>
          <w:rFonts w:ascii="Times New Roman" w:hAnsi="Times New Roman" w:eastAsia="Times New Roman"/>
        </w:rPr>
        <w:t xml:space="preserve">how much headroom exists between learned routing and an offline oracle that sees all action outcomes;</w:t>
      </w:r>
    </w:p>
    <w:p>
      <w:pPr>
        <w:pStyle w:val="Compact"/>
        <w:numPr>
          <w:ilvl w:val="0"/>
          <w:numId w:val="1013"/>
        </w:numPr>
      </w:pPr>
      <w:r>
        <w:rPr>
          <w:rFonts w:ascii="Times New Roman" w:hAnsi="Times New Roman" w:eastAsia="Times New Roman"/>
        </w:rPr>
        <w:t xml:space="preserve">whether the learned risks transfer from one SLM to another; and</w:t>
      </w:r>
    </w:p>
    <w:p>
      <w:pPr>
        <w:pStyle w:val="Compact"/>
        <w:numPr>
          <w:ilvl w:val="0"/>
          <w:numId w:val="1013"/>
        </w:numPr>
      </w:pPr>
      <w:r>
        <w:rPr>
          <w:rFonts w:ascii="Times New Roman" w:hAnsi="Times New Roman" w:eastAsia="Times New Roman"/>
        </w:rPr>
        <w:t xml:space="preserve">which signals contribute most to action-specific risk through feature and calibration ablations.</w:t>
      </w:r>
    </w:p>
    <w:p>
      <w:pPr>
        <w:pStyle w:val="FirstParagraph"/>
      </w:pPr>
      <w:r>
        <w:rPr>
          <w:rFonts w:ascii="Times New Roman" w:hAnsi="Times New Roman" w:eastAsia="Times New Roman"/>
        </w:rPr>
        <w:t xml:space="preserve">The framework also creates a direct way to measure</w:t>
      </w:r>
      <w:r>
        <w:rPr>
          <w:rFonts w:ascii="Times New Roman" w:hAnsi="Times New Roman" w:eastAsia="Times New Roman"/>
        </w:rPr>
        <w:t xml:space="preserve"> </w:t>
      </w:r>
      <w:r>
        <w:rPr>
          <w:rFonts w:ascii="Times New Roman" w:hAnsi="Times New Roman" w:eastAsia="Times New Roman"/>
          <w:b/>
          <w:bCs/>
        </w:rPr>
        <w:t xml:space="preserve">repair damage</w:t>
      </w:r>
      <w:r>
        <w:rPr>
          <w:rFonts w:ascii="Times New Roman" w:hAnsi="Times New Roman" w:eastAsia="Times New Roman"/>
        </w:rPr>
        <w:t xml:space="preserve">. Prior correction research shows that revision can fail or degrade correct outputs (Huang et al. 2024), so a reliable system should not assume that intervention is automatically beneficial. TRACER's action-outcome data makes this phenomenon measurable.</w:t>
      </w:r>
    </w:p>
    <w:bookmarkEnd w:id="47"/>
    <w:bookmarkStart w:id="48" w:name="Xa91abb260948669c7dae58d77906b7172f9bee7"/>
    <w:p>
      <w:pPr>
        <w:pStyle w:val="Heading2"/>
        <w:keepNext/>
      </w:pPr>
      <w:r>
        <w:rPr>
          <w:rFonts w:ascii="Times New Roman" w:hAnsi="Times New Roman" w:eastAsia="Times New Roman"/>
        </w:rPr>
        <w:t xml:space="preserve">3.4 Practical Significance</w:t>
      </w:r>
    </w:p>
    <w:p>
      <w:pPr>
        <w:pStyle w:val="FirstParagraph"/>
      </w:pPr>
      <w:r>
        <w:rPr>
          <w:rFonts w:ascii="Times New Roman" w:hAnsi="Times New Roman" w:eastAsia="Times New Roman"/>
        </w:rPr>
        <w:t xml:space="preserve">SLMs are attractive where local deployment, hardware limits, inference cost, or response time make stronger models undesirable as the default. Their practical limitation is that a plausible-looking answer may still be wrong. A routing system that can identify low-risk answers while escalating risky cases has the potential to preserve some of the deployment advantages of an SLM without accepting its errors indiscriminately.</w:t>
      </w:r>
    </w:p>
    <w:p>
      <w:pPr>
        <w:pStyle w:val="BodyText"/>
      </w:pPr>
      <w:r>
        <w:rPr>
          <w:rFonts w:ascii="Times New Roman" w:hAnsi="Times New Roman" w:eastAsia="Times New Roman"/>
        </w:rPr>
        <w:t xml:space="preserve">TRACER is particularly relevant to systems in which:</w:t>
      </w:r>
    </w:p>
    <w:p>
      <w:pPr>
        <w:pStyle w:val="Compact"/>
        <w:numPr>
          <w:ilvl w:val="0"/>
          <w:numId w:val="1014"/>
        </w:numPr>
      </w:pPr>
      <w:r>
        <w:rPr>
          <w:rFonts w:ascii="Times New Roman" w:hAnsi="Times New Roman" w:eastAsia="Times New Roman"/>
        </w:rPr>
        <w:t xml:space="preserve">the SLM can generate a useful first attempt cheaply;</w:t>
      </w:r>
    </w:p>
    <w:p>
      <w:pPr>
        <w:pStyle w:val="Compact"/>
        <w:numPr>
          <w:ilvl w:val="0"/>
          <w:numId w:val="1014"/>
        </w:numPr>
      </w:pPr>
      <w:r>
        <w:rPr>
          <w:rFonts w:ascii="Times New Roman" w:hAnsi="Times New Roman" w:eastAsia="Times New Roman"/>
        </w:rPr>
        <w:t xml:space="preserve">a stronger model is available but should not be invoked for every request;</w:t>
      </w:r>
    </w:p>
    <w:p>
      <w:pPr>
        <w:pStyle w:val="Compact"/>
        <w:numPr>
          <w:ilvl w:val="0"/>
          <w:numId w:val="1014"/>
        </w:numPr>
      </w:pPr>
      <w:r>
        <w:rPr>
          <w:rFonts w:ascii="Times New Roman" w:hAnsi="Times New Roman" w:eastAsia="Times New Roman"/>
        </w:rPr>
        <w:t xml:space="preserve">final correctness is more important than minimising model calls; and</w:t>
      </w:r>
    </w:p>
    <w:p>
      <w:pPr>
        <w:pStyle w:val="Compact"/>
        <w:numPr>
          <w:ilvl w:val="0"/>
          <w:numId w:val="1014"/>
        </w:numPr>
      </w:pPr>
      <w:r>
        <w:rPr>
          <w:rFonts w:ascii="Times New Roman" w:hAnsi="Times New Roman" w:eastAsia="Times New Roman"/>
        </w:rPr>
        <w:t xml:space="preserve">objective or high-quality validation evidence is available during offline training/evaluation.</w:t>
      </w:r>
    </w:p>
    <w:p>
      <w:pPr>
        <w:pStyle w:val="FirstParagraph"/>
      </w:pPr>
      <w:r>
        <w:rPr>
          <w:rFonts w:ascii="Times New Roman" w:hAnsi="Times New Roman" w:eastAsia="Times New Roman"/>
        </w:rPr>
        <w:t xml:space="preserve">The project remains</w:t>
      </w:r>
      <w:r>
        <w:rPr>
          <w:rFonts w:ascii="Times New Roman" w:hAnsi="Times New Roman" w:eastAsia="Times New Roman"/>
        </w:rPr>
        <w:t xml:space="preserve"> </w:t>
      </w:r>
      <w:r>
        <w:rPr>
          <w:rFonts w:ascii="Times New Roman" w:hAnsi="Times New Roman" w:eastAsia="Times New Roman"/>
          <w:b/>
          <w:bCs/>
        </w:rPr>
        <w:t xml:space="preserve">risk-focused</w:t>
      </w:r>
      <w:r>
        <w:rPr>
          <w:rFonts w:ascii="Times New Roman" w:hAnsi="Times New Roman" w:eastAsia="Times New Roman"/>
        </w:rPr>
        <w:t xml:space="preserve">. Strong-model call rate, token usage, latency, and API cost are measured as descriptive engineering outcomes, not as the primary optimisation objective. This prevents cost savings from being mistaken for success if final correctness worsens.</w:t>
      </w:r>
    </w:p>
    <w:bookmarkEnd w:id="48"/>
    <w:bookmarkStart w:id="49" w:name="X2e960f20f364abbf882b56f9058187c7f436115"/>
    <w:p>
      <w:pPr>
        <w:pStyle w:val="Heading2"/>
        <w:keepNext/>
      </w:pPr>
      <w:r>
        <w:rPr>
          <w:rFonts w:ascii="Times New Roman" w:hAnsi="Times New Roman" w:eastAsia="Times New Roman"/>
        </w:rPr>
        <w:t xml:space="preserve">3.5 Stakeholder Impact</w:t>
      </w:r>
    </w:p>
    <w:p>
      <w:pPr>
        <w:pStyle w:val="FirstParagraph"/>
      </w:pPr>
      <w:r>
        <w:rPr>
          <w:rFonts w:ascii="Times New Roman" w:hAnsi="Times New Roman" w:eastAsia="Times New Roman"/>
        </w:rPr>
        <w:t xml:space="preserve">The significance of TRACER can be expressed in terms of the stakeholders who would use, evaluate, or be affected by SLM-based systems.</w:t>
      </w:r>
    </w:p>
    <w:tbl>
      <w:tblPr>
        <w:tblStyle w:val="Table"/>
        <w:tblW w:type="auto" w:w="0"/>
        <w:jc w:val="center"/>
        <w:tblLayout w:type="autofit"/>
        <w:tblLook w:firstRow="1" w:lastRow="0" w:firstColumn="0" w:lastColumn="0" w:noHBand="0" w:noVBand="0" w:val="0020"/>
      </w:tblPr>
      <w:tblGrid>
        <w:gridCol w:w="3960"/>
        <w:gridCol w:w="3960"/>
      </w:tblGrid>
      <w:tr>
        <w:trPr>
          <w:tblHeader w:val="on"/>
          <w:tblHeader w:val="true"/>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b/>
                <w:sz w:val="16"/>
              </w:rPr>
              <w:t xml:space="preserve">Stakeholder</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b/>
                <w:sz w:val="16"/>
              </w:rPr>
              <w:t xml:space="preserve">Expected impact</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b/>
                <w:bCs/>
                <w:sz w:val="16"/>
              </w:rPr>
              <w:t xml:space="preserve">AI/ML researchers</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Provides a reproducible formulation and evaluation framework for studying post-response action risk, calibration, repair damage, and tri-action routing.</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b/>
                <w:bCs/>
                <w:sz w:val="16"/>
              </w:rPr>
              <w:t xml:space="preserve">AI application developers and platform engineers</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Provides evidence on when an SLM response can be accepted and when a stronger model should repair or independently regenerate an answer, helping engineers design more reliability-aware inference pipelines.</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b/>
                <w:bCs/>
                <w:sz w:val="16"/>
              </w:rPr>
              <w:t xml:space="preserve">Organisations and product owners deploying SLMs</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Provides a risk-first basis for deciding when stronger-model intervention is justified. Cost, token use, and latency remain secondary measures, so efficiency gains are not treated as successful if final correctness worsens.</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b/>
                <w:bCs/>
                <w:sz w:val="16"/>
              </w:rPr>
              <w:t xml:space="preserve">End users of SLM-enabled applications</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The intended downstream benefit is a lower probability of receiving an incorrect final answer, together with more conservative handling of cases whose estimated risk remains high.</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b/>
                <w:bCs/>
                <w:sz w:val="16"/>
              </w:rPr>
              <w:t xml:space="preserve">Evaluators and future research teams</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Provides versioned datasets, validators, prompts, risk definitions, and experiment artefacts that can be reused or extended to other models and domains.</w:t>
            </w:r>
          </w:p>
        </w:tc>
      </w:tr>
    </w:tbl>
    <w:p>
      <w:pPr>
        <w:pStyle w:val="BodyText"/>
      </w:pPr>
      <w:r>
        <w:rPr>
          <w:rFonts w:ascii="Times New Roman" w:hAnsi="Times New Roman" w:eastAsia="Times New Roman"/>
        </w:rPr>
        <w:t xml:space="preserve">TRACER does not claim that the same impact will automatically generalise to unrestricted conversational applications. The proposal evaluates this significance first in code and numerical-reasoning domains where correctness can be measured objectively.</w:t>
      </w:r>
    </w:p>
    <w:bookmarkEnd w:id="49"/>
    <w:bookmarkStart w:id="50" w:name="X98e73abcb050cb82c5cba97ccc7ed2401e9f03a"/>
    <w:p>
      <w:pPr>
        <w:pStyle w:val="Heading2"/>
        <w:keepNext/>
      </w:pPr>
      <w:r>
        <w:rPr>
          <w:rFonts w:ascii="Times New Roman" w:hAnsi="Times New Roman" w:eastAsia="Times New Roman"/>
        </w:rPr>
        <w:t xml:space="preserve">3.6 Expected Research Contributions</w:t>
      </w:r>
    </w:p>
    <w:p>
      <w:pPr>
        <w:pStyle w:val="FirstParagraph"/>
      </w:pPr>
      <w:r>
        <w:rPr>
          <w:rFonts w:ascii="Times New Roman" w:hAnsi="Times New Roman" w:eastAsia="Times New Roman"/>
        </w:rPr>
        <w:t xml:space="preserve">If the study succeeds, the expected contributions are:</w:t>
      </w:r>
    </w:p>
    <w:p>
      <w:pPr>
        <w:pStyle w:val="Compact"/>
        <w:numPr>
          <w:ilvl w:val="0"/>
          <w:numId w:val="1015"/>
        </w:numPr>
      </w:pPr>
      <w:r>
        <w:rPr>
          <w:rFonts w:ascii="Times New Roman" w:hAnsi="Times New Roman" w:eastAsia="Times New Roman"/>
        </w:rPr>
        <w:t xml:space="preserve">a formal and reproducible definition of ACCEPT/REPAIR/REGENERATE residual-failure risk;</w:t>
      </w:r>
    </w:p>
    <w:p>
      <w:pPr>
        <w:pStyle w:val="Compact"/>
        <w:numPr>
          <w:ilvl w:val="0"/>
          <w:numId w:val="1015"/>
        </w:numPr>
      </w:pPr>
      <w:r>
        <w:rPr>
          <w:rFonts w:ascii="Times New Roman" w:hAnsi="Times New Roman" w:eastAsia="Times New Roman"/>
        </w:rPr>
        <w:t xml:space="preserve">a leakage-safe dataset in which all three action outcomes are observed for the same source response;</w:t>
      </w:r>
    </w:p>
    <w:p>
      <w:pPr>
        <w:pStyle w:val="Compact"/>
        <w:numPr>
          <w:ilvl w:val="0"/>
          <w:numId w:val="1015"/>
        </w:numPr>
      </w:pPr>
      <w:r>
        <w:rPr>
          <w:rFonts w:ascii="Times New Roman" w:hAnsi="Times New Roman" w:eastAsia="Times New Roman"/>
        </w:rPr>
        <w:t xml:space="preserve">an ACRE model that produces separately calibrated action risks;</w:t>
      </w:r>
    </w:p>
    <w:p>
      <w:pPr>
        <w:pStyle w:val="Compact"/>
        <w:numPr>
          <w:ilvl w:val="0"/>
          <w:numId w:val="1015"/>
        </w:numPr>
      </w:pPr>
      <w:r>
        <w:rPr>
          <w:rFonts w:ascii="Times New Roman" w:hAnsi="Times New Roman" w:eastAsia="Times New Roman"/>
        </w:rPr>
        <w:t xml:space="preserve">a risk-controlled routing policy driven by those probabilities;</w:t>
      </w:r>
    </w:p>
    <w:p>
      <w:pPr>
        <w:pStyle w:val="Compact"/>
        <w:numPr>
          <w:ilvl w:val="0"/>
          <w:numId w:val="1015"/>
        </w:numPr>
      </w:pPr>
      <w:r>
        <w:rPr>
          <w:rFonts w:ascii="Times New Roman" w:hAnsi="Times New Roman" w:eastAsia="Times New Roman"/>
        </w:rPr>
        <w:t xml:space="preserve">empirical evidence against fixed-action, binary accept-or-escalate, uncalibrated, and oracle baselines;</w:t>
      </w:r>
    </w:p>
    <w:p>
      <w:pPr>
        <w:pStyle w:val="Compact"/>
        <w:numPr>
          <w:ilvl w:val="0"/>
          <w:numId w:val="1015"/>
        </w:numPr>
      </w:pPr>
      <w:r>
        <w:rPr>
          <w:rFonts w:ascii="Times New Roman" w:hAnsi="Times New Roman" w:eastAsia="Times New Roman"/>
        </w:rPr>
        <w:t xml:space="preserve">analysis of repair success, repair damage, calibration, risk regret, and cross-SLM transfer; and</w:t>
      </w:r>
    </w:p>
    <w:p>
      <w:pPr>
        <w:pStyle w:val="Compact"/>
        <w:numPr>
          <w:ilvl w:val="0"/>
          <w:numId w:val="1015"/>
        </w:numPr>
      </w:pPr>
      <w:r>
        <w:rPr>
          <w:rFonts w:ascii="Times New Roman" w:hAnsi="Times New Roman" w:eastAsia="Times New Roman"/>
        </w:rPr>
        <w:t xml:space="preserve">a reproducible implementation that allows the formulation to be tested beyond the initial code and numerical domains.</w:t>
      </w:r>
    </w:p>
    <w:p>
      <w:pPr>
        <w:pStyle w:val="FirstParagraph"/>
      </w:pPr>
      <w:r>
        <w:rPr>
          <w:rFonts w:ascii="Times New Roman" w:hAnsi="Times New Roman" w:eastAsia="Times New Roman"/>
        </w:rPr>
        <w:t xml:space="preserve">A negative result would still be meaningful. If tri-action routing does not outperform simpler baselines, the study can identify whether the limitation comes from weak action separability, poor features, insufficient calibration, action-outcome noise, or limited transfer. The contribution is therefore the</w:t>
      </w:r>
      <w:r>
        <w:rPr>
          <w:rFonts w:ascii="Times New Roman" w:hAnsi="Times New Roman" w:eastAsia="Times New Roman"/>
        </w:rPr>
        <w:t xml:space="preserve"> </w:t>
      </w:r>
      <w:r>
        <w:rPr>
          <w:rFonts w:ascii="Times New Roman" w:hAnsi="Times New Roman" w:eastAsia="Times New Roman"/>
          <w:b/>
          <w:bCs/>
        </w:rPr>
        <w:t xml:space="preserve">controlled empirical test of the formulation</w:t>
      </w:r>
      <w:r>
        <w:rPr>
          <w:rFonts w:ascii="Times New Roman" w:hAnsi="Times New Roman" w:eastAsia="Times New Roman"/>
        </w:rPr>
        <w:t xml:space="preserve">, not an assumption that the proposed method must win.</w:t>
      </w:r>
    </w:p>
    <w:bookmarkEnd w:id="50"/>
    <w:bookmarkEnd w:id="51"/>
    <w:bookmarkStart w:id="78" w:name="Xa3c3d82839d4d69953e2024e0b72c2e3051546c"/>
    <w:p>
      <w:pPr>
        <w:pStyle w:val="Heading1"/>
        <w:keepNext/>
      </w:pPr>
      <w:r>
        <w:rPr>
          <w:rFonts w:ascii="Times New Roman" w:hAnsi="Times New Roman" w:eastAsia="Times New Roman"/>
        </w:rPr>
        <w:t xml:space="preserve">4. Methodology, Evaluation, Data Management, and Ethics</w:t>
      </w:r>
    </w:p>
    <w:bookmarkStart w:id="52" w:name="X6908cc2d655650fdd5125d6d961ec32e2394830"/>
    <w:p>
      <w:pPr>
        <w:pStyle w:val="Heading2"/>
        <w:keepNext/>
      </w:pPr>
      <w:r>
        <w:rPr>
          <w:rFonts w:ascii="Times New Roman" w:hAnsi="Times New Roman" w:eastAsia="Times New Roman"/>
        </w:rPr>
        <w:t xml:space="preserve">4.1 Research Design</w:t>
      </w:r>
    </w:p>
    <w:p>
      <w:pPr>
        <w:pStyle w:val="FirstParagraph"/>
      </w:pPr>
      <w:r>
        <w:rPr>
          <w:rFonts w:ascii="Times New Roman" w:hAnsi="Times New Roman" w:eastAsia="Times New Roman"/>
        </w:rPr>
        <w:t xml:space="preserve">TRACER uses a controlled empirical machine-learning study. The unit of analysis is one</w:t>
      </w:r>
      <w:r>
        <w:rPr>
          <w:rFonts w:ascii="Times New Roman" w:hAnsi="Times New Roman" w:eastAsia="Times New Roman"/>
        </w:rPr>
        <w:t xml:space="preserve"> </w:t>
      </w:r>
      <w:r>
        <w:rPr>
          <w:rStyle w:val="VerbatimChar"/>
          <w:rFonts w:ascii="Times New Roman" w:hAnsi="Times New Roman" w:eastAsia="Times New Roman"/>
        </w:rPr>
        <w:t xml:space="preserve">(task, initial SLM response)</w:t>
      </w:r>
      <w:r>
        <w:rPr>
          <w:rFonts w:ascii="Times New Roman" w:hAnsi="Times New Roman" w:eastAsia="Times New Roman"/>
        </w:rPr>
        <w:t xml:space="preserve"> </w:t>
      </w:r>
      <w:r>
        <w:rPr>
          <w:rFonts w:ascii="Times New Roman" w:hAnsi="Times New Roman" w:eastAsia="Times New Roman"/>
        </w:rPr>
        <w:t xml:space="preserve">pair. For each source response, the project will observe the outcome of all three actions offline:</w:t>
      </w:r>
    </w:p>
    <w:p>
      <w:pPr>
        <w:pStyle w:val="Compact"/>
        <w:numPr>
          <w:ilvl w:val="0"/>
          <w:numId w:val="1016"/>
        </w:numPr>
      </w:pPr>
      <w:r>
        <w:rPr>
          <w:rStyle w:val="VerbatimChar"/>
          <w:rFonts w:ascii="Times New Roman" w:hAnsi="Times New Roman" w:eastAsia="Times New Roman"/>
        </w:rPr>
        <w:t xml:space="preserve">ACCEPT</w:t>
      </w:r>
      <w:r>
        <w:rPr>
          <w:rFonts w:ascii="Times New Roman" w:hAnsi="Times New Roman" w:eastAsia="Times New Roman"/>
        </w:rPr>
        <w:t xml:space="preserve">: the initial response is returned unchanged;</w:t>
      </w:r>
    </w:p>
    <w:p>
      <w:pPr>
        <w:pStyle w:val="Compact"/>
        <w:numPr>
          <w:ilvl w:val="0"/>
          <w:numId w:val="1016"/>
        </w:numPr>
      </w:pPr>
      <w:r>
        <w:rPr>
          <w:rStyle w:val="VerbatimChar"/>
          <w:rFonts w:ascii="Times New Roman" w:hAnsi="Times New Roman" w:eastAsia="Times New Roman"/>
        </w:rPr>
        <w:t xml:space="preserve">REPAIR</w:t>
      </w:r>
      <w:r>
        <w:rPr>
          <w:rFonts w:ascii="Times New Roman" w:hAnsi="Times New Roman" w:eastAsia="Times New Roman"/>
        </w:rPr>
        <w:t xml:space="preserve">: the stronger model receives the task and initial response and is instructed to correct that response;</w:t>
      </w:r>
    </w:p>
    <w:p>
      <w:pPr>
        <w:pStyle w:val="Compact"/>
        <w:numPr>
          <w:ilvl w:val="0"/>
          <w:numId w:val="1016"/>
        </w:numPr>
      </w:pPr>
      <w:r>
        <w:rPr>
          <w:rStyle w:val="VerbatimChar"/>
          <w:rFonts w:ascii="Times New Roman" w:hAnsi="Times New Roman" w:eastAsia="Times New Roman"/>
        </w:rPr>
        <w:t xml:space="preserve">REGENERATE</w:t>
      </w:r>
      <w:r>
        <w:rPr>
          <w:rFonts w:ascii="Times New Roman" w:hAnsi="Times New Roman" w:eastAsia="Times New Roman"/>
        </w:rPr>
        <w:t xml:space="preserve">: the stronger model receives the original task but not the SLM response and produces an independent answer.</w:t>
      </w:r>
    </w:p>
    <w:p>
      <w:pPr>
        <w:pStyle w:val="FirstParagraph"/>
      </w:pPr>
      <w:r>
        <w:rPr>
          <w:rFonts w:ascii="Times New Roman" w:hAnsi="Times New Roman" w:eastAsia="Times New Roman"/>
        </w:rPr>
        <w:t xml:space="preserve">Each resulting final answer is evaluated under the relevant objective correctness protocol, producing action-specific binary failure labels:</w:t>
      </w:r>
    </w:p>
    <w:p>
      <w:pPr>
        <w:pStyle w:val="BodyText"/>
      </w:pPr>
      <w:r>
        <w:rPr>
          <w:rStyle w:val="VerbatimChar"/>
          <w:rFonts w:ascii="Times New Roman" w:hAnsi="Times New Roman" w:eastAsia="Times New Roman"/>
        </w:rPr>
        <w:t xml:space="preserve">F_a = 1</w:t>
      </w:r>
      <w:r>
        <w:rPr>
          <w:rFonts w:ascii="Times New Roman" w:hAnsi="Times New Roman" w:eastAsia="Times New Roman"/>
        </w:rPr>
        <w:t xml:space="preserve"> </w:t>
      </w:r>
      <w:r>
        <w:rPr>
          <w:rFonts w:ascii="Times New Roman" w:hAnsi="Times New Roman" w:eastAsia="Times New Roman"/>
        </w:rPr>
        <w:t xml:space="preserve">if the final response after action</w:t>
      </w:r>
      <w:r>
        <w:rPr>
          <w:rFonts w:ascii="Times New Roman" w:hAnsi="Times New Roman" w:eastAsia="Times New Roman"/>
        </w:rPr>
        <w:t xml:space="preserve"> </w:t>
      </w:r>
      <w:r>
        <w:rPr>
          <w:rStyle w:val="VerbatimChar"/>
          <w:rFonts w:ascii="Times New Roman" w:hAnsi="Times New Roman" w:eastAsia="Times New Roman"/>
        </w:rPr>
        <w:t xml:space="preserve">a</w:t>
      </w:r>
      <w:r>
        <w:rPr>
          <w:rFonts w:ascii="Times New Roman" w:hAnsi="Times New Roman" w:eastAsia="Times New Roman"/>
        </w:rPr>
        <w:t xml:space="preserve"> </w:t>
      </w:r>
      <w:r>
        <w:rPr>
          <w:rFonts w:ascii="Times New Roman" w:hAnsi="Times New Roman" w:eastAsia="Times New Roman"/>
        </w:rPr>
        <w:t xml:space="preserve">is incorrect; otherwise</w:t>
      </w:r>
      <w:r>
        <w:rPr>
          <w:rFonts w:ascii="Times New Roman" w:hAnsi="Times New Roman" w:eastAsia="Times New Roman"/>
        </w:rPr>
        <w:t xml:space="preserve"> </w:t>
      </w:r>
      <w:r>
        <w:rPr>
          <w:rStyle w:val="VerbatimChar"/>
          <w:rFonts w:ascii="Times New Roman" w:hAnsi="Times New Roman" w:eastAsia="Times New Roman"/>
        </w:rPr>
        <w:t xml:space="preserve">F_a = 0</w:t>
      </w:r>
      <w:r>
        <w:rPr>
          <w:rFonts w:ascii="Times New Roman" w:hAnsi="Times New Roman" w:eastAsia="Times New Roman"/>
        </w:rPr>
        <w:t xml:space="preserve">.</w:t>
      </w:r>
    </w:p>
    <w:p>
      <w:pPr>
        <w:pStyle w:val="BodyText"/>
      </w:pPr>
      <w:r>
        <w:rPr>
          <w:rFonts w:ascii="Times New Roman" w:hAnsi="Times New Roman" w:eastAsia="Times New Roman"/>
        </w:rPr>
        <w:t xml:space="preserve">The primary modelling target is therefore:</w:t>
      </w:r>
    </w:p>
    <w:p>
      <w:pPr>
        <w:pStyle w:val="BodyText"/>
      </w:pPr>
      <w:r>
        <w:rPr>
          <w:rStyle w:val="VerbatimChar"/>
          <w:rFonts w:ascii="Times New Roman" w:hAnsi="Times New Roman" w:eastAsia="Times New Roman"/>
        </w:rPr>
        <w:t xml:space="preserve">R_a(x, y) = P(F_a = 1 | Z(x, y))</w:t>
      </w:r>
    </w:p>
    <w:p>
      <w:pPr>
        <w:pStyle w:val="BodyText"/>
      </w:pPr>
      <w:r>
        <w:rPr>
          <w:rFonts w:ascii="Times New Roman" w:hAnsi="Times New Roman" w:eastAsia="Times New Roman"/>
        </w:rPr>
        <w:t xml:space="preserve">for</w:t>
      </w:r>
      <w:r>
        <w:rPr>
          <w:rFonts w:ascii="Times New Roman" w:hAnsi="Times New Roman" w:eastAsia="Times New Roman"/>
        </w:rPr>
        <w:t xml:space="preserve"> </w:t>
      </w:r>
      <w:r>
        <w:rPr>
          <w:rStyle w:val="VerbatimChar"/>
          <w:rFonts w:ascii="Times New Roman" w:hAnsi="Times New Roman" w:eastAsia="Times New Roman"/>
        </w:rPr>
        <w:t xml:space="preserve">a ∈ {ACCEPT, REPAIR, REGENERATE}</w:t>
      </w:r>
      <w:r>
        <w:rPr>
          <w:rFonts w:ascii="Times New Roman" w:hAnsi="Times New Roman" w:eastAsia="Times New Roman"/>
        </w:rPr>
        <w:t xml:space="preserve">, where</w:t>
      </w:r>
      <w:r>
        <w:rPr>
          <w:rFonts w:ascii="Times New Roman" w:hAnsi="Times New Roman" w:eastAsia="Times New Roman"/>
        </w:rPr>
        <w:t xml:space="preserve"> </w:t>
      </w:r>
      <w:r>
        <w:rPr>
          <w:rStyle w:val="VerbatimChar"/>
          <w:rFonts w:ascii="Times New Roman" w:hAnsi="Times New Roman" w:eastAsia="Times New Roman"/>
        </w:rPr>
        <w:t xml:space="preserve">Z(x, y)</w:t>
      </w:r>
      <w:r>
        <w:rPr>
          <w:rFonts w:ascii="Times New Roman" w:hAnsi="Times New Roman" w:eastAsia="Times New Roman"/>
        </w:rPr>
        <w:t xml:space="preserve"> </w:t>
      </w:r>
      <w:r>
        <w:rPr>
          <w:rFonts w:ascii="Times New Roman" w:hAnsi="Times New Roman" w:eastAsia="Times New Roman"/>
        </w:rPr>
        <w:t xml:space="preserve">contains only pre-action information.</w:t>
      </w:r>
    </w:p>
    <w:p>
      <w:pPr>
        <w:pStyle w:val="BodyText"/>
      </w:pPr>
      <w:r>
        <w:rPr>
          <w:rFonts w:ascii="Times New Roman" w:hAnsi="Times New Roman" w:eastAsia="Times New Roman"/>
        </w:rPr>
        <w:t xml:space="preserve">The risks are</w:t>
      </w:r>
      <w:r>
        <w:rPr>
          <w:rFonts w:ascii="Times New Roman" w:hAnsi="Times New Roman" w:eastAsia="Times New Roman"/>
        </w:rPr>
        <w:t xml:space="preserve"> </w:t>
      </w:r>
      <w:r>
        <w:rPr>
          <w:rFonts w:ascii="Times New Roman" w:hAnsi="Times New Roman" w:eastAsia="Times New Roman"/>
          <w:b/>
          <w:bCs/>
        </w:rPr>
        <w:t xml:space="preserve">predictive action-conditional probabilities</w:t>
      </w:r>
      <w:r>
        <w:rPr>
          <w:rFonts w:ascii="Times New Roman" w:hAnsi="Times New Roman" w:eastAsia="Times New Roman"/>
        </w:rPr>
        <w:t xml:space="preserve">, not causal treatment effects.</w:t>
      </w:r>
    </w:p>
    <w:bookmarkEnd w:id="52"/>
    <w:bookmarkStart w:id="53" w:name="Xb9c20fcc3066a668aab175c26a9d6e9c3c1fd89"/>
    <w:p>
      <w:pPr>
        <w:pStyle w:val="Heading2"/>
        <w:keepNext/>
      </w:pPr>
      <w:r>
        <w:rPr>
          <w:rFonts w:ascii="Times New Roman" w:hAnsi="Times New Roman" w:eastAsia="Times New Roman"/>
        </w:rPr>
        <w:t xml:space="preserve">4.2 Planned Models</w:t>
      </w:r>
    </w:p>
    <w:p>
      <w:pPr>
        <w:pStyle w:val="FirstParagraph"/>
      </w:pPr>
      <w:r>
        <w:rPr>
          <w:rFonts w:ascii="Times New Roman" w:hAnsi="Times New Roman" w:eastAsia="Times New Roman"/>
        </w:rPr>
        <w:t xml:space="preserve">The primary configuration is:</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b/>
                <w:sz w:val="16"/>
              </w:rPr>
              <w:t xml:space="preserve">Role</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b/>
                <w:sz w:val="16"/>
              </w:rPr>
              <w:t xml:space="preserve">Planned model</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b/>
                <w:sz w:val="16"/>
              </w:rPr>
              <w:t xml:space="preserve">Purpose</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Primary SLM</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Qwen3-4B-Instruct-2507</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Generate the initial response used for the main training/evaluation dataset</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Cross-SLM</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Gemma 3 4B IT</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Secondary transfer/generalisation evaluation</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Stronger model</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GPT-4.1</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Execute REPAIR and REGENERATE in the primary study</w:t>
            </w:r>
          </w:p>
        </w:tc>
      </w:tr>
    </w:tbl>
    <w:p>
      <w:pPr>
        <w:pStyle w:val="BodyText"/>
      </w:pPr>
      <w:r>
        <w:rPr>
          <w:rFonts w:ascii="Times New Roman" w:hAnsi="Times New Roman" w:eastAsia="Times New Roman"/>
        </w:rPr>
        <w:t xml:space="preserve">Local SLM inference will use Hugging Face/vLLM where practical so log-probability-derived uncertainty signals can be recorded. Any substitution caused by availability, licensing, hardware, or API changes will be versioned and documented rather than silently replaced.</w:t>
      </w:r>
    </w:p>
    <w:bookmarkEnd w:id="53"/>
    <w:bookmarkStart w:id="56" w:name="Xa835d8b6db96b05700e787c27bfb6e9e0035eba"/>
    <w:p>
      <w:pPr>
        <w:pStyle w:val="Heading2"/>
        <w:keepNext/>
      </w:pPr>
      <w:r>
        <w:rPr>
          <w:rFonts w:ascii="Times New Roman" w:hAnsi="Times New Roman" w:eastAsia="Times New Roman"/>
        </w:rPr>
        <w:t xml:space="preserve">4.3 Datasets and Sampling</w:t>
      </w:r>
    </w:p>
    <w:p>
      <w:pPr>
        <w:pStyle w:val="FirstParagraph"/>
      </w:pPr>
      <w:r>
        <w:rPr>
          <w:rFonts w:ascii="Times New Roman" w:hAnsi="Times New Roman" w:eastAsia="Times New Roman"/>
        </w:rPr>
        <w:t xml:space="preserve">Two primary task domains are planned.</w:t>
      </w:r>
    </w:p>
    <w:bookmarkStart w:id="54" w:name="code"/>
    <w:p>
      <w:pPr>
        <w:pStyle w:val="Heading3"/>
        <w:keepNext/>
      </w:pPr>
      <w:r>
        <w:rPr>
          <w:rFonts w:ascii="Times New Roman" w:hAnsi="Times New Roman" w:eastAsia="Times New Roman"/>
        </w:rPr>
        <w:t xml:space="preserve">Code</w:t>
      </w:r>
    </w:p>
    <w:p>
      <w:pPr>
        <w:pStyle w:val="Compact"/>
        <w:numPr>
          <w:ilvl w:val="0"/>
          <w:numId w:val="1017"/>
        </w:numPr>
      </w:pPr>
      <w:r>
        <w:rPr>
          <w:rFonts w:ascii="Times New Roman" w:hAnsi="Times New Roman" w:eastAsia="Times New Roman"/>
          <w:b/>
          <w:bCs/>
        </w:rPr>
        <w:t xml:space="preserve">DebugBench</w:t>
      </w:r>
      <w:r>
        <w:rPr>
          <w:rFonts w:ascii="Times New Roman" w:hAnsi="Times New Roman" w:eastAsia="Times New Roman"/>
        </w:rPr>
        <w:t xml:space="preserve"> </w:t>
      </w:r>
      <w:r>
        <w:rPr>
          <w:rFonts w:ascii="Times New Roman" w:hAnsi="Times New Roman" w:eastAsia="Times New Roman"/>
        </w:rPr>
        <w:t xml:space="preserve">provides realistic debugging tasks and diverse bug categories (Tian et al. 2024).</w:t>
      </w:r>
    </w:p>
    <w:p>
      <w:pPr>
        <w:pStyle w:val="Compact"/>
        <w:numPr>
          <w:ilvl w:val="0"/>
          <w:numId w:val="1017"/>
        </w:numPr>
      </w:pPr>
      <w:r>
        <w:rPr>
          <w:rFonts w:ascii="Times New Roman" w:hAnsi="Times New Roman" w:eastAsia="Times New Roman"/>
          <w:b/>
          <w:bCs/>
        </w:rPr>
        <w:t xml:space="preserve">HumanEval+/MBPP+ through EvalPlus-style execution</w:t>
      </w:r>
      <w:r>
        <w:rPr>
          <w:rFonts w:ascii="Times New Roman" w:hAnsi="Times New Roman" w:eastAsia="Times New Roman"/>
        </w:rPr>
        <w:t xml:space="preserve"> </w:t>
      </w:r>
      <w:r>
        <w:rPr>
          <w:rFonts w:ascii="Times New Roman" w:hAnsi="Times New Roman" w:eastAsia="Times New Roman"/>
        </w:rPr>
        <w:t xml:space="preserve">provide stronger functional tests for code-generation correctness (Liu et al. 2023).</w:t>
      </w:r>
    </w:p>
    <w:bookmarkEnd w:id="54"/>
    <w:bookmarkStart w:id="55" w:name="numerical-reasoning"/>
    <w:p>
      <w:pPr>
        <w:pStyle w:val="Heading3"/>
        <w:keepNext/>
      </w:pPr>
      <w:r>
        <w:rPr>
          <w:rFonts w:ascii="Times New Roman" w:hAnsi="Times New Roman" w:eastAsia="Times New Roman"/>
        </w:rPr>
        <w:t xml:space="preserve">Numerical reasoning</w:t>
      </w:r>
    </w:p>
    <w:p>
      <w:pPr>
        <w:pStyle w:val="Compact"/>
        <w:numPr>
          <w:ilvl w:val="0"/>
          <w:numId w:val="1018"/>
        </w:numPr>
      </w:pPr>
      <w:r>
        <w:rPr>
          <w:rFonts w:ascii="Times New Roman" w:hAnsi="Times New Roman" w:eastAsia="Times New Roman"/>
          <w:b/>
          <w:bCs/>
        </w:rPr>
        <w:t xml:space="preserve">FinQA</w:t>
      </w:r>
      <w:r>
        <w:rPr>
          <w:rFonts w:ascii="Times New Roman" w:hAnsi="Times New Roman" w:eastAsia="Times New Roman"/>
        </w:rPr>
        <w:t xml:space="preserve"> </w:t>
      </w:r>
      <w:r>
        <w:rPr>
          <w:rFonts w:ascii="Times New Roman" w:hAnsi="Times New Roman" w:eastAsia="Times New Roman"/>
        </w:rPr>
        <w:t xml:space="preserve">is the primary numerical-reasoning benchmark and contains financial question-answering problems with structured reasoning information (Chen et al. 2021).</w:t>
      </w:r>
    </w:p>
    <w:p>
      <w:pPr>
        <w:pStyle w:val="Compact"/>
        <w:numPr>
          <w:ilvl w:val="0"/>
          <w:numId w:val="1018"/>
        </w:numPr>
      </w:pPr>
      <w:r>
        <w:rPr>
          <w:rFonts w:ascii="Times New Roman" w:hAnsi="Times New Roman" w:eastAsia="Times New Roman"/>
          <w:b/>
          <w:bCs/>
        </w:rPr>
        <w:t xml:space="preserve">TAT-QA</w:t>
      </w:r>
      <w:r>
        <w:rPr>
          <w:rFonts w:ascii="Times New Roman" w:hAnsi="Times New Roman" w:eastAsia="Times New Roman"/>
        </w:rPr>
        <w:t xml:space="preserve"> </w:t>
      </w:r>
      <w:r>
        <w:rPr>
          <w:rFonts w:ascii="Times New Roman" w:hAnsi="Times New Roman" w:eastAsia="Times New Roman"/>
        </w:rPr>
        <w:t xml:space="preserve">remains optional if time and data-processing scope permit; it is not required for the minimum study (Zhu et al. 2021).</w:t>
      </w:r>
    </w:p>
    <w:p>
      <w:pPr>
        <w:pStyle w:val="FirstParagraph"/>
      </w:pPr>
      <w:r>
        <w:rPr>
          <w:rFonts w:ascii="Times New Roman" w:hAnsi="Times New Roman" w:eastAsia="Times New Roman"/>
        </w:rPr>
        <w:t xml:space="preserve">The target primary action-outcome dataset is approximately</w:t>
      </w:r>
      <w:r>
        <w:rPr>
          <w:rFonts w:ascii="Times New Roman" w:hAnsi="Times New Roman" w:eastAsia="Times New Roman"/>
        </w:rPr>
        <w:t xml:space="preserve"> </w:t>
      </w:r>
      <w:r>
        <w:rPr>
          <w:rFonts w:ascii="Times New Roman" w:hAnsi="Times New Roman" w:eastAsia="Times New Roman"/>
          <w:b/>
          <w:bCs/>
        </w:rPr>
        <w:t xml:space="preserve">1,000–1,400 source examples</w:t>
      </w:r>
      <w:r>
        <w:rPr>
          <w:rFonts w:ascii="Times New Roman" w:hAnsi="Times New Roman" w:eastAsia="Times New Roman"/>
        </w:rPr>
        <w:t xml:space="preserve">, with roughly</w:t>
      </w:r>
      <w:r>
        <w:rPr>
          <w:rFonts w:ascii="Times New Roman" w:hAnsi="Times New Roman" w:eastAsia="Times New Roman"/>
        </w:rPr>
        <w:t xml:space="preserve"> </w:t>
      </w:r>
      <w:r>
        <w:rPr>
          <w:rFonts w:ascii="Times New Roman" w:hAnsi="Times New Roman" w:eastAsia="Times New Roman"/>
          <w:b/>
          <w:bCs/>
        </w:rPr>
        <w:t xml:space="preserve">500–700 examples per domain</w:t>
      </w:r>
      <w:r>
        <w:rPr>
          <w:rFonts w:ascii="Times New Roman" w:hAnsi="Times New Roman" w:eastAsia="Times New Roman"/>
        </w:rPr>
        <w:t xml:space="preserve">. A separate</w:t>
      </w:r>
      <w:r>
        <w:rPr>
          <w:rFonts w:ascii="Times New Roman" w:hAnsi="Times New Roman" w:eastAsia="Times New Roman"/>
        </w:rPr>
        <w:t xml:space="preserve"> </w:t>
      </w:r>
      <w:r>
        <w:rPr>
          <w:rFonts w:ascii="Times New Roman" w:hAnsi="Times New Roman" w:eastAsia="Times New Roman"/>
          <w:b/>
          <w:bCs/>
        </w:rPr>
        <w:t xml:space="preserve">250–350-example Gemma transfer set</w:t>
      </w:r>
      <w:r>
        <w:rPr>
          <w:rFonts w:ascii="Times New Roman" w:hAnsi="Times New Roman" w:eastAsia="Times New Roman"/>
        </w:rPr>
        <w:t xml:space="preserve"> </w:t>
      </w:r>
      <w:r>
        <w:rPr>
          <w:rFonts w:ascii="Times New Roman" w:hAnsi="Times New Roman" w:eastAsia="Times New Roman"/>
        </w:rPr>
        <w:t xml:space="preserve">is planned where feasible.</w:t>
      </w:r>
    </w:p>
    <w:p>
      <w:pPr>
        <w:pStyle w:val="BodyText"/>
      </w:pPr>
      <w:r>
        <w:rPr>
          <w:rFonts w:ascii="Times New Roman" w:hAnsi="Times New Roman" w:eastAsia="Times New Roman"/>
        </w:rPr>
        <w:t xml:space="preserve">Data is split</w:t>
      </w:r>
      <w:r>
        <w:rPr>
          <w:rFonts w:ascii="Times New Roman" w:hAnsi="Times New Roman" w:eastAsia="Times New Roman"/>
        </w:rPr>
        <w:t xml:space="preserve"> </w:t>
      </w:r>
      <w:r>
        <w:rPr>
          <w:rFonts w:ascii="Times New Roman" w:hAnsi="Times New Roman" w:eastAsia="Times New Roman"/>
          <w:b/>
          <w:bCs/>
        </w:rPr>
        <w:t xml:space="preserve">before downstream action generation</w:t>
      </w:r>
      <w:r>
        <w:rPr>
          <w:rFonts w:ascii="Times New Roman" w:hAnsi="Times New Roman" w:eastAsia="Times New Roman"/>
        </w:rPr>
        <w:t xml:space="preserve"> </w:t>
      </w:r>
      <w:r>
        <w:rPr>
          <w:rFonts w:ascii="Times New Roman" w:hAnsi="Times New Roman" w:eastAsia="Times New Roman"/>
        </w:rPr>
        <w:t xml:space="preserve">to prevent response variants from the same source task appearing across train, validation, and test partitions. The planned split is approximately</w:t>
      </w:r>
      <w:r>
        <w:rPr>
          <w:rFonts w:ascii="Times New Roman" w:hAnsi="Times New Roman" w:eastAsia="Times New Roman"/>
        </w:rPr>
        <w:t xml:space="preserve"> </w:t>
      </w:r>
      <w:r>
        <w:rPr>
          <w:rFonts w:ascii="Times New Roman" w:hAnsi="Times New Roman" w:eastAsia="Times New Roman"/>
          <w:b/>
          <w:bCs/>
        </w:rPr>
        <w:t xml:space="preserve">60% training, 20% validation/calibration, and 20% held-out test</w:t>
      </w:r>
      <w:r>
        <w:rPr>
          <w:rFonts w:ascii="Times New Roman" w:hAnsi="Times New Roman" w:eastAsia="Times New Roman"/>
        </w:rPr>
        <w:t xml:space="preserve">, grouped by source task.</w:t>
      </w:r>
    </w:p>
    <w:bookmarkEnd w:id="55"/>
    <w:bookmarkEnd w:id="56"/>
    <w:bookmarkStart w:id="57" w:name="X196b2aff1ac77e3278e1194b98dfff7cf966be2"/>
    <w:p>
      <w:pPr>
        <w:pStyle w:val="Heading2"/>
        <w:keepNext/>
      </w:pPr>
      <w:r>
        <w:rPr>
          <w:rFonts w:ascii="Times New Roman" w:hAnsi="Times New Roman" w:eastAsia="Times New Roman"/>
        </w:rPr>
        <w:t xml:space="preserve">4.4 Action-Outcome Generation</w:t>
      </w:r>
    </w:p>
    <w:p>
      <w:pPr>
        <w:pStyle w:val="FirstParagraph"/>
      </w:pPr>
      <w:r>
        <w:rPr>
          <w:rFonts w:ascii="Times New Roman" w:hAnsi="Times New Roman" w:eastAsia="Times New Roman"/>
        </w:rPr>
        <w:t xml:space="preserve">For each source task:</w:t>
      </w:r>
    </w:p>
    <w:p>
      <w:pPr>
        <w:pStyle w:val="Compact"/>
        <w:numPr>
          <w:ilvl w:val="0"/>
          <w:numId w:val="1019"/>
        </w:numPr>
      </w:pPr>
      <w:r>
        <w:rPr>
          <w:rFonts w:ascii="Times New Roman" w:hAnsi="Times New Roman" w:eastAsia="Times New Roman"/>
        </w:rPr>
        <w:t xml:space="preserve">Generate the initial SLM response using the frozen primary SLM configuration.</w:t>
      </w:r>
    </w:p>
    <w:p>
      <w:pPr>
        <w:pStyle w:val="Compact"/>
        <w:numPr>
          <w:ilvl w:val="0"/>
          <w:numId w:val="1019"/>
        </w:numPr>
      </w:pPr>
      <w:r>
        <w:rPr>
          <w:rFonts w:ascii="Times New Roman" w:hAnsi="Times New Roman" w:eastAsia="Times New Roman"/>
        </w:rPr>
        <w:t xml:space="preserve">Store the task identifier, model/version, generation settings, response text, token/log-probability metadata where available, and provenance.</w:t>
      </w:r>
    </w:p>
    <w:p>
      <w:pPr>
        <w:pStyle w:val="Compact"/>
        <w:numPr>
          <w:ilvl w:val="0"/>
          <w:numId w:val="1019"/>
        </w:numPr>
      </w:pPr>
      <w:r>
        <w:rPr>
          <w:rFonts w:ascii="Times New Roman" w:hAnsi="Times New Roman" w:eastAsia="Times New Roman"/>
        </w:rPr>
        <w:t xml:space="preserve">Evaluate the ACCEPT outcome.</w:t>
      </w:r>
    </w:p>
    <w:p>
      <w:pPr>
        <w:pStyle w:val="Compact"/>
        <w:numPr>
          <w:ilvl w:val="0"/>
          <w:numId w:val="1019"/>
        </w:numPr>
      </w:pPr>
      <w:r>
        <w:rPr>
          <w:rFonts w:ascii="Times New Roman" w:hAnsi="Times New Roman" w:eastAsia="Times New Roman"/>
        </w:rPr>
        <w:t xml:space="preserve">Invoke the stronger model once using the frozen</w:t>
      </w:r>
      <w:r>
        <w:rPr>
          <w:rFonts w:ascii="Times New Roman" w:hAnsi="Times New Roman" w:eastAsia="Times New Roman"/>
        </w:rPr>
        <w:t xml:space="preserve"> </w:t>
      </w:r>
      <w:r>
        <w:rPr>
          <w:rFonts w:ascii="Times New Roman" w:hAnsi="Times New Roman" w:eastAsia="Times New Roman"/>
          <w:b/>
          <w:bCs/>
        </w:rPr>
        <w:t xml:space="preserve">REPAIR prompt</w:t>
      </w:r>
      <w:r>
        <w:rPr>
          <w:rFonts w:ascii="Times New Roman" w:hAnsi="Times New Roman" w:eastAsia="Times New Roman"/>
        </w:rPr>
        <w:t xml:space="preserve">.</w:t>
      </w:r>
    </w:p>
    <w:p>
      <w:pPr>
        <w:pStyle w:val="Compact"/>
        <w:numPr>
          <w:ilvl w:val="0"/>
          <w:numId w:val="1019"/>
        </w:numPr>
      </w:pPr>
      <w:r>
        <w:rPr>
          <w:rFonts w:ascii="Times New Roman" w:hAnsi="Times New Roman" w:eastAsia="Times New Roman"/>
        </w:rPr>
        <w:t xml:space="preserve">Invoke the same stronger-model version once using the frozen</w:t>
      </w:r>
      <w:r>
        <w:rPr>
          <w:rFonts w:ascii="Times New Roman" w:hAnsi="Times New Roman" w:eastAsia="Times New Roman"/>
        </w:rPr>
        <w:t xml:space="preserve"> </w:t>
      </w:r>
      <w:r>
        <w:rPr>
          <w:rFonts w:ascii="Times New Roman" w:hAnsi="Times New Roman" w:eastAsia="Times New Roman"/>
          <w:b/>
          <w:bCs/>
        </w:rPr>
        <w:t xml:space="preserve">REGENERATE prompt</w:t>
      </w:r>
      <w:r>
        <w:rPr>
          <w:rFonts w:ascii="Times New Roman" w:hAnsi="Times New Roman" w:eastAsia="Times New Roman"/>
        </w:rPr>
        <w:t xml:space="preserve">.</w:t>
      </w:r>
    </w:p>
    <w:p>
      <w:pPr>
        <w:pStyle w:val="Compact"/>
        <w:numPr>
          <w:ilvl w:val="0"/>
          <w:numId w:val="1019"/>
        </w:numPr>
      </w:pPr>
      <w:r>
        <w:rPr>
          <w:rFonts w:ascii="Times New Roman" w:hAnsi="Times New Roman" w:eastAsia="Times New Roman"/>
        </w:rPr>
        <w:t xml:space="preserve">Apply the domain-specific objective validator to all three final answers.</w:t>
      </w:r>
    </w:p>
    <w:p>
      <w:pPr>
        <w:pStyle w:val="Compact"/>
        <w:numPr>
          <w:ilvl w:val="0"/>
          <w:numId w:val="1019"/>
        </w:numPr>
      </w:pPr>
      <w:r>
        <w:rPr>
          <w:rFonts w:ascii="Times New Roman" w:hAnsi="Times New Roman" w:eastAsia="Times New Roman"/>
        </w:rPr>
        <w:t xml:space="preserve">Store all three labels for offline supervision and evaluation.</w:t>
      </w:r>
    </w:p>
    <w:p>
      <w:pPr>
        <w:pStyle w:val="FirstParagraph"/>
      </w:pPr>
      <w:r>
        <w:rPr>
          <w:rFonts w:ascii="Times New Roman" w:hAnsi="Times New Roman" w:eastAsia="Times New Roman"/>
        </w:rPr>
        <w:t xml:space="preserve">The stronger-model prompt, API/model version, generation controls, and retry/error-handling policy will be frozen before the full action-outcome run. Repeated repair loops are outside the primary action definition.</w:t>
      </w:r>
    </w:p>
    <w:bookmarkEnd w:id="57"/>
    <w:bookmarkStart w:id="60" w:name="Xd71e638c2d1cc7515fc53f5fb82d191d2b3c7a2"/>
    <w:p>
      <w:pPr>
        <w:pStyle w:val="Heading2"/>
        <w:keepNext/>
      </w:pPr>
      <w:r>
        <w:rPr>
          <w:rFonts w:ascii="Times New Roman" w:hAnsi="Times New Roman" w:eastAsia="Times New Roman"/>
        </w:rPr>
        <w:t xml:space="preserve">4.5 Correctness Validation</w:t>
      </w:r>
    </w:p>
    <w:bookmarkStart w:id="58" w:name="code-validation"/>
    <w:p>
      <w:pPr>
        <w:pStyle w:val="Heading3"/>
        <w:keepNext/>
      </w:pPr>
      <w:r>
        <w:rPr>
          <w:rFonts w:ascii="Times New Roman" w:hAnsi="Times New Roman" w:eastAsia="Times New Roman"/>
        </w:rPr>
        <w:t xml:space="preserve">Code validation</w:t>
      </w:r>
    </w:p>
    <w:p>
      <w:pPr>
        <w:pStyle w:val="FirstParagraph"/>
      </w:pPr>
      <w:r>
        <w:rPr>
          <w:rFonts w:ascii="Times New Roman" w:hAnsi="Times New Roman" w:eastAsia="Times New Roman"/>
        </w:rPr>
        <w:t xml:space="preserve">Executable tests are the preferred evidence for functional correctness. Generated code is executed inside an isolated Docker sandbox. The current PoC configuration uses a</w:t>
      </w:r>
      <w:r>
        <w:rPr>
          <w:rFonts w:ascii="Times New Roman" w:hAnsi="Times New Roman" w:eastAsia="Times New Roman"/>
        </w:rPr>
        <w:t xml:space="preserve"> </w:t>
      </w:r>
      <w:r>
        <w:rPr>
          <w:rStyle w:val="VerbatimChar"/>
          <w:rFonts w:ascii="Times New Roman" w:hAnsi="Times New Roman" w:eastAsia="Times New Roman"/>
        </w:rPr>
        <w:t xml:space="preserve">python:3.11-slim</w:t>
      </w:r>
      <w:r>
        <w:rPr>
          <w:rFonts w:ascii="Times New Roman" w:hAnsi="Times New Roman" w:eastAsia="Times New Roman"/>
        </w:rPr>
        <w:t xml:space="preserve"> </w:t>
      </w:r>
      <w:r>
        <w:rPr>
          <w:rFonts w:ascii="Times New Roman" w:hAnsi="Times New Roman" w:eastAsia="Times New Roman"/>
        </w:rPr>
        <w:t xml:space="preserve">image with:</w:t>
      </w:r>
    </w:p>
    <w:p>
      <w:pPr>
        <w:pStyle w:val="Compact"/>
        <w:numPr>
          <w:ilvl w:val="0"/>
          <w:numId w:val="1020"/>
        </w:numPr>
      </w:pPr>
      <w:r>
        <w:rPr>
          <w:rFonts w:ascii="Times New Roman" w:hAnsi="Times New Roman" w:eastAsia="Times New Roman"/>
        </w:rPr>
        <w:t xml:space="preserve">network disabled;</w:t>
      </w:r>
    </w:p>
    <w:p>
      <w:pPr>
        <w:pStyle w:val="Compact"/>
        <w:numPr>
          <w:ilvl w:val="0"/>
          <w:numId w:val="1020"/>
        </w:numPr>
      </w:pPr>
      <w:r>
        <w:rPr>
          <w:rFonts w:ascii="Times New Roman" w:hAnsi="Times New Roman" w:eastAsia="Times New Roman"/>
        </w:rPr>
        <w:t xml:space="preserve">read-only root/workspace where possible;</w:t>
      </w:r>
    </w:p>
    <w:p>
      <w:pPr>
        <w:pStyle w:val="Compact"/>
        <w:numPr>
          <w:ilvl w:val="0"/>
          <w:numId w:val="1020"/>
        </w:numPr>
      </w:pPr>
      <w:r>
        <w:rPr>
          <w:rFonts w:ascii="Times New Roman" w:hAnsi="Times New Roman" w:eastAsia="Times New Roman"/>
        </w:rPr>
        <w:t xml:space="preserve">Linux capabilities dropped;</w:t>
      </w:r>
    </w:p>
    <w:p>
      <w:pPr>
        <w:pStyle w:val="Compact"/>
        <w:numPr>
          <w:ilvl w:val="0"/>
          <w:numId w:val="1020"/>
        </w:numPr>
      </w:pPr>
      <w:r>
        <w:rPr>
          <w:rStyle w:val="VerbatimChar"/>
          <w:rFonts w:ascii="Times New Roman" w:hAnsi="Times New Roman" w:eastAsia="Times New Roman"/>
        </w:rPr>
        <w:t xml:space="preserve">no-new-privileges</w:t>
      </w:r>
      <w:r>
        <w:rPr>
          <w:rFonts w:ascii="Times New Roman" w:hAnsi="Times New Roman" w:eastAsia="Times New Roman"/>
        </w:rPr>
        <w:t xml:space="preserve">;</w:t>
      </w:r>
    </w:p>
    <w:p>
      <w:pPr>
        <w:pStyle w:val="Compact"/>
        <w:numPr>
          <w:ilvl w:val="0"/>
          <w:numId w:val="1020"/>
        </w:numPr>
      </w:pPr>
      <w:r>
        <w:rPr>
          <w:rFonts w:ascii="Times New Roman" w:hAnsi="Times New Roman" w:eastAsia="Times New Roman"/>
        </w:rPr>
        <w:t xml:space="preserve">bounded memory, CPU, process count, and execution time;</w:t>
      </w:r>
    </w:p>
    <w:p>
      <w:pPr>
        <w:pStyle w:val="Compact"/>
        <w:numPr>
          <w:ilvl w:val="0"/>
          <w:numId w:val="1020"/>
        </w:numPr>
      </w:pPr>
      <w:r>
        <w:rPr>
          <w:rFonts w:ascii="Times New Roman" w:hAnsi="Times New Roman" w:eastAsia="Times New Roman"/>
        </w:rPr>
        <w:t xml:space="preserve">isolated Python execution; and</w:t>
      </w:r>
    </w:p>
    <w:p>
      <w:pPr>
        <w:pStyle w:val="Compact"/>
        <w:numPr>
          <w:ilvl w:val="0"/>
          <w:numId w:val="1020"/>
        </w:numPr>
      </w:pPr>
      <w:r>
        <w:rPr>
          <w:rFonts w:ascii="Times New Roman" w:hAnsi="Times New Roman" w:eastAsia="Times New Roman"/>
        </w:rPr>
        <w:t xml:space="preserve">infrastructure failures recorded separately from candidate failures.</w:t>
      </w:r>
    </w:p>
    <w:p>
      <w:pPr>
        <w:pStyle w:val="FirstParagraph"/>
      </w:pPr>
      <w:r>
        <w:rPr>
          <w:rFonts w:ascii="Times New Roman" w:hAnsi="Times New Roman" w:eastAsia="Times New Roman"/>
        </w:rPr>
        <w:t xml:space="preserve">The PoC established the following evidence hierarchy, which will be retained unless the final validator protocol explicitly improves it:</w:t>
      </w:r>
    </w:p>
    <w:p>
      <w:pPr>
        <w:pStyle w:val="Compact"/>
        <w:numPr>
          <w:ilvl w:val="0"/>
          <w:numId w:val="1021"/>
        </w:numPr>
      </w:pPr>
      <w:r>
        <w:rPr>
          <w:rFonts w:ascii="Times New Roman" w:hAnsi="Times New Roman" w:eastAsia="Times New Roman"/>
        </w:rPr>
        <w:t xml:space="preserve">valid executable tests;</w:t>
      </w:r>
    </w:p>
    <w:p>
      <w:pPr>
        <w:pStyle w:val="Compact"/>
        <w:numPr>
          <w:ilvl w:val="0"/>
          <w:numId w:val="1021"/>
        </w:numPr>
      </w:pPr>
      <w:r>
        <w:rPr>
          <w:rFonts w:ascii="Times New Roman" w:hAnsi="Times New Roman" w:eastAsia="Times New Roman"/>
        </w:rPr>
        <w:t xml:space="preserve">syntax/compile failure;</w:t>
      </w:r>
    </w:p>
    <w:p>
      <w:pPr>
        <w:pStyle w:val="Compact"/>
        <w:numPr>
          <w:ilvl w:val="0"/>
          <w:numId w:val="1021"/>
        </w:numPr>
      </w:pPr>
      <w:r>
        <w:rPr>
          <w:rFonts w:ascii="Times New Roman" w:hAnsi="Times New Roman" w:eastAsia="Times New Roman"/>
        </w:rPr>
        <w:t xml:space="preserve">normalised reference/AST exact match as positive supporting evidence;</w:t>
      </w:r>
    </w:p>
    <w:p>
      <w:pPr>
        <w:pStyle w:val="Compact"/>
        <w:numPr>
          <w:ilvl w:val="0"/>
          <w:numId w:val="1021"/>
        </w:numPr>
      </w:pPr>
      <w:r>
        <w:rPr>
          <w:rFonts w:ascii="Times New Roman" w:hAnsi="Times New Roman" w:eastAsia="Times New Roman"/>
        </w:rPr>
        <w:t xml:space="preserve">documented manual review for unresolved cases;</w:t>
      </w:r>
    </w:p>
    <w:p>
      <w:pPr>
        <w:pStyle w:val="Compact"/>
        <w:numPr>
          <w:ilvl w:val="0"/>
          <w:numId w:val="1021"/>
        </w:numPr>
      </w:pPr>
      <w:r>
        <w:rPr>
          <w:rFonts w:ascii="Times New Roman" w:hAnsi="Times New Roman" w:eastAsia="Times New Roman"/>
        </w:rPr>
        <w:t xml:space="preserve">similarity/confidence diagnostics only.</w:t>
      </w:r>
    </w:p>
    <w:p>
      <w:pPr>
        <w:pStyle w:val="FirstParagraph"/>
      </w:pPr>
      <w:r>
        <w:rPr>
          <w:rFonts w:ascii="Times New Roman" w:hAnsi="Times New Roman" w:eastAsia="Times New Roman"/>
        </w:rPr>
        <w:t xml:space="preserve">A mismatch from the reference/AST is</w:t>
      </w:r>
      <w:r>
        <w:rPr>
          <w:rFonts w:ascii="Times New Roman" w:hAnsi="Times New Roman" w:eastAsia="Times New Roman"/>
        </w:rPr>
        <w:t xml:space="preserve"> </w:t>
      </w:r>
      <w:r>
        <w:rPr>
          <w:rFonts w:ascii="Times New Roman" w:hAnsi="Times New Roman" w:eastAsia="Times New Roman"/>
          <w:b/>
          <w:bCs/>
        </w:rPr>
        <w:t xml:space="preserve">not</w:t>
      </w:r>
      <w:r>
        <w:rPr>
          <w:rFonts w:ascii="Times New Roman" w:hAnsi="Times New Roman" w:eastAsia="Times New Roman"/>
        </w:rPr>
        <w:t xml:space="preserve"> </w:t>
      </w:r>
      <w:r>
        <w:rPr>
          <w:rFonts w:ascii="Times New Roman" w:hAnsi="Times New Roman" w:eastAsia="Times New Roman"/>
        </w:rPr>
        <w:t xml:space="preserve">sufficient evidence that code is wrong; functionally different code may still pass authoritative tests.</w:t>
      </w:r>
    </w:p>
    <w:bookmarkEnd w:id="58"/>
    <w:bookmarkStart w:id="59" w:name="numerical-validation"/>
    <w:p>
      <w:pPr>
        <w:pStyle w:val="Heading3"/>
        <w:keepNext/>
      </w:pPr>
      <w:r>
        <w:rPr>
          <w:rFonts w:ascii="Times New Roman" w:hAnsi="Times New Roman" w:eastAsia="Times New Roman"/>
        </w:rPr>
        <w:t xml:space="preserve">Numerical validation</w:t>
      </w:r>
    </w:p>
    <w:p>
      <w:pPr>
        <w:pStyle w:val="FirstParagraph"/>
      </w:pPr>
      <w:r>
        <w:rPr>
          <w:rFonts w:ascii="Times New Roman" w:hAnsi="Times New Roman" w:eastAsia="Times New Roman"/>
        </w:rPr>
        <w:t xml:space="preserve">For FinQA, deterministic numerical-answer checking will normalise representations such as commas, currency/percentage formatting, sign, and tolerated numeric formatting before comparison. Where reasoning traces are available, they are treated as offline validation/supervision evidence and not as inference-time ACRE features.</w:t>
      </w:r>
    </w:p>
    <w:bookmarkEnd w:id="59"/>
    <w:bookmarkEnd w:id="60"/>
    <w:bookmarkStart w:id="61" w:name="Xeec551d288e6d5f928683c6e2dba28cd739d0ac"/>
    <w:p>
      <w:pPr>
        <w:pStyle w:val="Heading2"/>
        <w:keepNext/>
      </w:pPr>
      <w:r>
        <w:rPr>
          <w:rFonts w:ascii="Times New Roman" w:hAnsi="Times New Roman" w:eastAsia="Times New Roman"/>
        </w:rPr>
        <w:t xml:space="preserve">4.6 Pre-Action Feature Vector</w:t>
      </w:r>
    </w:p>
    <w:p>
      <w:pPr>
        <w:pStyle w:val="FirstParagraph"/>
      </w:pPr>
      <w:r>
        <w:rPr>
          <w:rFonts w:ascii="Times New Roman" w:hAnsi="Times New Roman" w:eastAsia="Times New Roman"/>
        </w:rPr>
        <w:t xml:space="preserve">ACRE may use only signals available after the initial SLM response exists but</w:t>
      </w:r>
      <w:r>
        <w:rPr>
          <w:rFonts w:ascii="Times New Roman" w:hAnsi="Times New Roman" w:eastAsia="Times New Roman"/>
        </w:rPr>
        <w:t xml:space="preserve"> </w:t>
      </w:r>
      <w:r>
        <w:rPr>
          <w:rFonts w:ascii="Times New Roman" w:hAnsi="Times New Roman" w:eastAsia="Times New Roman"/>
          <w:b/>
          <w:bCs/>
        </w:rPr>
        <w:t xml:space="preserve">before the selected action is executed</w:t>
      </w:r>
      <w:r>
        <w:rPr>
          <w:rFonts w:ascii="Times New Roman" w:hAnsi="Times New Roman" w:eastAsia="Times New Roman"/>
        </w:rPr>
        <w:t xml:space="preserve">. Candidate feature groups include:</w:t>
      </w:r>
    </w:p>
    <w:p>
      <w:pPr>
        <w:pStyle w:val="Compact"/>
        <w:numPr>
          <w:ilvl w:val="0"/>
          <w:numId w:val="1022"/>
        </w:numPr>
      </w:pPr>
      <w:r>
        <w:rPr>
          <w:rFonts w:ascii="Times New Roman" w:hAnsi="Times New Roman" w:eastAsia="Times New Roman"/>
        </w:rPr>
        <w:t xml:space="preserve">task/query embedding;</w:t>
      </w:r>
    </w:p>
    <w:p>
      <w:pPr>
        <w:pStyle w:val="Compact"/>
        <w:numPr>
          <w:ilvl w:val="0"/>
          <w:numId w:val="1022"/>
        </w:numPr>
      </w:pPr>
      <w:r>
        <w:rPr>
          <w:rFonts w:ascii="Times New Roman" w:hAnsi="Times New Roman" w:eastAsia="Times New Roman"/>
        </w:rPr>
        <w:t xml:space="preserve">initial SLM response embedding;</w:t>
      </w:r>
    </w:p>
    <w:p>
      <w:pPr>
        <w:pStyle w:val="Compact"/>
        <w:numPr>
          <w:ilvl w:val="0"/>
          <w:numId w:val="1022"/>
        </w:numPr>
      </w:pPr>
      <w:r>
        <w:rPr>
          <w:rFonts w:ascii="Times New Roman" w:hAnsi="Times New Roman" w:eastAsia="Times New Roman"/>
        </w:rPr>
        <w:t xml:space="preserve">task and response length/structure features;</w:t>
      </w:r>
    </w:p>
    <w:p>
      <w:pPr>
        <w:pStyle w:val="Compact"/>
        <w:numPr>
          <w:ilvl w:val="0"/>
          <w:numId w:val="1022"/>
        </w:numPr>
      </w:pPr>
      <w:r>
        <w:rPr>
          <w:rFonts w:ascii="Times New Roman" w:hAnsi="Times New Roman" w:eastAsia="Times New Roman"/>
        </w:rPr>
        <w:t xml:space="preserve">SLM uncertainty features such as token log-probabilities, entropy, minimum/mean confidence, or self-consistency signals when available;</w:t>
      </w:r>
    </w:p>
    <w:p>
      <w:pPr>
        <w:pStyle w:val="Compact"/>
        <w:numPr>
          <w:ilvl w:val="0"/>
          <w:numId w:val="1022"/>
        </w:numPr>
      </w:pPr>
      <w:r>
        <w:rPr>
          <w:rFonts w:ascii="Times New Roman" w:hAnsi="Times New Roman" w:eastAsia="Times New Roman"/>
        </w:rPr>
        <w:t xml:space="preserve">pre-action syntax/static-analysis signals that do not rely on hidden tests or gold answers;</w:t>
      </w:r>
    </w:p>
    <w:p>
      <w:pPr>
        <w:pStyle w:val="Compact"/>
        <w:numPr>
          <w:ilvl w:val="0"/>
          <w:numId w:val="1022"/>
        </w:numPr>
      </w:pPr>
      <w:r>
        <w:rPr>
          <w:rFonts w:ascii="Times New Roman" w:hAnsi="Times New Roman" w:eastAsia="Times New Roman"/>
        </w:rPr>
        <w:t xml:space="preserve">task/domain indicators;</w:t>
      </w:r>
    </w:p>
    <w:p>
      <w:pPr>
        <w:pStyle w:val="Compact"/>
        <w:numPr>
          <w:ilvl w:val="0"/>
          <w:numId w:val="1022"/>
        </w:numPr>
      </w:pPr>
      <w:r>
        <w:rPr>
          <w:rFonts w:ascii="Times New Roman" w:hAnsi="Times New Roman" w:eastAsia="Times New Roman"/>
        </w:rPr>
        <w:t xml:space="preserve">deterministic metadata frozen before training.</w:t>
      </w:r>
    </w:p>
    <w:p>
      <w:pPr>
        <w:pStyle w:val="FirstParagraph"/>
      </w:pPr>
      <w:r>
        <w:rPr>
          <w:rFonts w:ascii="Times New Roman" w:hAnsi="Times New Roman" w:eastAsia="Times New Roman"/>
        </w:rPr>
        <w:t xml:space="preserve">Forbidden inference-time inputs include:</w:t>
      </w:r>
    </w:p>
    <w:p>
      <w:pPr>
        <w:pStyle w:val="Compact"/>
        <w:numPr>
          <w:ilvl w:val="0"/>
          <w:numId w:val="1023"/>
        </w:numPr>
      </w:pPr>
      <w:r>
        <w:rPr>
          <w:rFonts w:ascii="Times New Roman" w:hAnsi="Times New Roman" w:eastAsia="Times New Roman"/>
        </w:rPr>
        <w:t xml:space="preserve">gold answers;</w:t>
      </w:r>
    </w:p>
    <w:p>
      <w:pPr>
        <w:pStyle w:val="Compact"/>
        <w:numPr>
          <w:ilvl w:val="0"/>
          <w:numId w:val="1023"/>
        </w:numPr>
      </w:pPr>
      <w:r>
        <w:rPr>
          <w:rFonts w:ascii="Times New Roman" w:hAnsi="Times New Roman" w:eastAsia="Times New Roman"/>
        </w:rPr>
        <w:t xml:space="preserve">benchmark reference solutions;</w:t>
      </w:r>
    </w:p>
    <w:p>
      <w:pPr>
        <w:pStyle w:val="Compact"/>
        <w:numPr>
          <w:ilvl w:val="0"/>
          <w:numId w:val="1023"/>
        </w:numPr>
      </w:pPr>
      <w:r>
        <w:rPr>
          <w:rFonts w:ascii="Times New Roman" w:hAnsi="Times New Roman" w:eastAsia="Times New Roman"/>
        </w:rPr>
        <w:t xml:space="preserve">final correctness labels;</w:t>
      </w:r>
    </w:p>
    <w:p>
      <w:pPr>
        <w:pStyle w:val="Compact"/>
        <w:numPr>
          <w:ilvl w:val="0"/>
          <w:numId w:val="1023"/>
        </w:numPr>
      </w:pPr>
      <w:r>
        <w:rPr>
          <w:rFonts w:ascii="Times New Roman" w:hAnsi="Times New Roman" w:eastAsia="Times New Roman"/>
        </w:rPr>
        <w:t xml:space="preserve">REPAIR or REGENERATE outputs/outcomes;</w:t>
      </w:r>
    </w:p>
    <w:p>
      <w:pPr>
        <w:pStyle w:val="Compact"/>
        <w:numPr>
          <w:ilvl w:val="0"/>
          <w:numId w:val="1023"/>
        </w:numPr>
      </w:pPr>
      <w:r>
        <w:rPr>
          <w:rFonts w:ascii="Times New Roman" w:hAnsi="Times New Roman" w:eastAsia="Times New Roman"/>
        </w:rPr>
        <w:t xml:space="preserve">executable hidden-test outcomes unavailable before routing;</w:t>
      </w:r>
    </w:p>
    <w:p>
      <w:pPr>
        <w:pStyle w:val="Compact"/>
        <w:numPr>
          <w:ilvl w:val="0"/>
          <w:numId w:val="1023"/>
        </w:numPr>
      </w:pPr>
      <w:r>
        <w:rPr>
          <w:rFonts w:ascii="Times New Roman" w:hAnsi="Times New Roman" w:eastAsia="Times New Roman"/>
        </w:rPr>
        <w:t xml:space="preserve">any feature computed after the selected action executes.</w:t>
      </w:r>
    </w:p>
    <w:p>
      <w:pPr>
        <w:pStyle w:val="FirstParagraph"/>
      </w:pPr>
      <w:r>
        <w:rPr>
          <w:rFonts w:ascii="Times New Roman" w:hAnsi="Times New Roman" w:eastAsia="Times New Roman"/>
        </w:rPr>
        <w:t xml:space="preserve">This leakage constraint is enforced both in the feature schema and in experiment review.</w:t>
      </w:r>
    </w:p>
    <w:bookmarkEnd w:id="61"/>
    <w:bookmarkStart w:id="62" w:name="Xd8c9a0c4c1e43809ff760f623f0f5b69f894eeb"/>
    <w:p>
      <w:pPr>
        <w:pStyle w:val="Heading2"/>
        <w:keepNext/>
      </w:pPr>
      <w:r>
        <w:rPr>
          <w:rFonts w:ascii="Times New Roman" w:hAnsi="Times New Roman" w:eastAsia="Times New Roman"/>
        </w:rPr>
        <w:t xml:space="preserve">4.7 ACRE Architecture</w:t>
      </w:r>
    </w:p>
    <w:p>
      <w:pPr>
        <w:pStyle w:val="FirstParagraph"/>
      </w:pPr>
      <w:r>
        <w:rPr>
          <w:rFonts w:ascii="Times New Roman" w:hAnsi="Times New Roman" w:eastAsia="Times New Roman"/>
        </w:rPr>
        <w:t xml:space="preserve">The planned primary ACRE model is a shared multi-head neural estimator:</w:t>
      </w:r>
    </w:p>
    <w:p>
      <w:pPr>
        <w:pStyle w:val="BodyText"/>
      </w:pPr>
      <w:r>
        <w:rPr>
          <w:rStyle w:val="VerbatimChar"/>
          <w:rFonts w:ascii="Times New Roman" w:hAnsi="Times New Roman" w:eastAsia="Times New Roman"/>
        </w:rPr>
        <w:t xml:space="preserve">Input features</w:t>
      </w:r>
      <w:r>
        <w:rPr>
          <w:rFonts w:ascii="Times New Roman" w:hAnsi="Times New Roman" w:eastAsia="Times New Roman"/>
        </w:rPr>
        <w:t xml:space="preserve"> </w:t>
      </w:r>
      <w:r>
        <w:rPr>
          <w:rFonts w:ascii="Times New Roman" w:hAnsi="Times New Roman" w:eastAsia="Times New Roman"/>
        </w:rPr>
        <w:t xml:space="preserve">→</w:t>
      </w:r>
      <w:r>
        <w:rPr>
          <w:rFonts w:ascii="Times New Roman" w:hAnsi="Times New Roman" w:eastAsia="Times New Roman"/>
        </w:rPr>
        <w:t xml:space="preserve"> </w:t>
      </w:r>
      <w:r>
        <w:rPr>
          <w:rStyle w:val="VerbatimChar"/>
          <w:rFonts w:ascii="Times New Roman" w:hAnsi="Times New Roman" w:eastAsia="Times New Roman"/>
        </w:rPr>
        <w:t xml:space="preserve">Dense(256) + ReLU</w:t>
      </w:r>
      <w:r>
        <w:rPr>
          <w:rFonts w:ascii="Times New Roman" w:hAnsi="Times New Roman" w:eastAsia="Times New Roman"/>
        </w:rPr>
        <w:t xml:space="preserve"> </w:t>
      </w:r>
      <w:r>
        <w:rPr>
          <w:rFonts w:ascii="Times New Roman" w:hAnsi="Times New Roman" w:eastAsia="Times New Roman"/>
        </w:rPr>
        <w:t xml:space="preserve">→</w:t>
      </w:r>
      <w:r>
        <w:rPr>
          <w:rFonts w:ascii="Times New Roman" w:hAnsi="Times New Roman" w:eastAsia="Times New Roman"/>
        </w:rPr>
        <w:t xml:space="preserve"> </w:t>
      </w:r>
      <w:r>
        <w:rPr>
          <w:rStyle w:val="VerbatimChar"/>
          <w:rFonts w:ascii="Times New Roman" w:hAnsi="Times New Roman" w:eastAsia="Times New Roman"/>
        </w:rPr>
        <w:t xml:space="preserve">Dropout(0.2)</w:t>
      </w:r>
      <w:r>
        <w:rPr>
          <w:rFonts w:ascii="Times New Roman" w:hAnsi="Times New Roman" w:eastAsia="Times New Roman"/>
        </w:rPr>
        <w:t xml:space="preserve"> </w:t>
      </w:r>
      <w:r>
        <w:rPr>
          <w:rFonts w:ascii="Times New Roman" w:hAnsi="Times New Roman" w:eastAsia="Times New Roman"/>
        </w:rPr>
        <w:t xml:space="preserve">→</w:t>
      </w:r>
      <w:r>
        <w:rPr>
          <w:rFonts w:ascii="Times New Roman" w:hAnsi="Times New Roman" w:eastAsia="Times New Roman"/>
        </w:rPr>
        <w:t xml:space="preserve"> </w:t>
      </w:r>
      <w:r>
        <w:rPr>
          <w:rStyle w:val="VerbatimChar"/>
          <w:rFonts w:ascii="Times New Roman" w:hAnsi="Times New Roman" w:eastAsia="Times New Roman"/>
        </w:rPr>
        <w:t xml:space="preserve">Dense(128) + ReLU</w:t>
      </w:r>
      <w:r>
        <w:rPr>
          <w:rFonts w:ascii="Times New Roman" w:hAnsi="Times New Roman" w:eastAsia="Times New Roman"/>
        </w:rPr>
        <w:t xml:space="preserve"> </w:t>
      </w:r>
      <w:r>
        <w:rPr>
          <w:rFonts w:ascii="Times New Roman" w:hAnsi="Times New Roman" w:eastAsia="Times New Roman"/>
        </w:rPr>
        <w:t xml:space="preserve">→ three sigmoid heads:</w:t>
      </w:r>
    </w:p>
    <w:p>
      <w:pPr>
        <w:pStyle w:val="Compact"/>
        <w:numPr>
          <w:ilvl w:val="0"/>
          <w:numId w:val="1024"/>
        </w:numPr>
      </w:pPr>
      <w:r>
        <w:rPr>
          <w:rStyle w:val="VerbatimChar"/>
          <w:rFonts w:ascii="Times New Roman" w:hAnsi="Times New Roman" w:eastAsia="Times New Roman"/>
        </w:rPr>
        <w:t xml:space="preserve">R_ACCEPT</w:t>
      </w:r>
    </w:p>
    <w:p>
      <w:pPr>
        <w:pStyle w:val="Compact"/>
        <w:numPr>
          <w:ilvl w:val="0"/>
          <w:numId w:val="1024"/>
        </w:numPr>
      </w:pPr>
      <w:r>
        <w:rPr>
          <w:rStyle w:val="VerbatimChar"/>
          <w:rFonts w:ascii="Times New Roman" w:hAnsi="Times New Roman" w:eastAsia="Times New Roman"/>
        </w:rPr>
        <w:t xml:space="preserve">R_REPAIR</w:t>
      </w:r>
    </w:p>
    <w:p>
      <w:pPr>
        <w:pStyle w:val="Compact"/>
        <w:numPr>
          <w:ilvl w:val="0"/>
          <w:numId w:val="1024"/>
        </w:numPr>
      </w:pPr>
      <w:r>
        <w:rPr>
          <w:rStyle w:val="VerbatimChar"/>
          <w:rFonts w:ascii="Times New Roman" w:hAnsi="Times New Roman" w:eastAsia="Times New Roman"/>
        </w:rPr>
        <w:t xml:space="preserve">R_REGENERATE</w:t>
      </w:r>
    </w:p>
    <w:p>
      <w:pPr>
        <w:pStyle w:val="FirstParagraph"/>
      </w:pPr>
      <w:r>
        <w:rPr>
          <w:rFonts w:ascii="Times New Roman" w:hAnsi="Times New Roman" w:eastAsia="Times New Roman"/>
        </w:rPr>
        <w:t xml:space="preserve">Each head predicts the probability that the final answer will be incorrect after that action. The training objective is the sum/mean of binary cross-entropy losses for the three observed action outcomes. Because all three outcomes are observed offline for each training instance, every source example can supervise all three heads.</w:t>
      </w:r>
    </w:p>
    <w:p>
      <w:pPr>
        <w:pStyle w:val="BodyText"/>
      </w:pPr>
      <w:r>
        <w:rPr>
          <w:rFonts w:ascii="Times New Roman" w:hAnsi="Times New Roman" w:eastAsia="Times New Roman"/>
        </w:rPr>
        <w:t xml:space="preserve">Simpler candidate families (for example logistic/linear baselines and tree-based models where suitable) may be compared during model selection so the final architecture is not chosen solely because it is more complex.</w:t>
      </w:r>
    </w:p>
    <w:bookmarkEnd w:id="62"/>
    <w:bookmarkStart w:id="63" w:name="X98680324c705851d5128c7b2e9379c379a78084"/>
    <w:p>
      <w:pPr>
        <w:pStyle w:val="Heading2"/>
        <w:keepNext/>
      </w:pPr>
      <w:r>
        <w:rPr>
          <w:rFonts w:ascii="Times New Roman" w:hAnsi="Times New Roman" w:eastAsia="Times New Roman"/>
        </w:rPr>
        <w:t xml:space="preserve">4.8 Probability Calibration</w:t>
      </w:r>
    </w:p>
    <w:p>
      <w:pPr>
        <w:pStyle w:val="FirstParagraph"/>
      </w:pPr>
      <w:r>
        <w:rPr>
          <w:rFonts w:ascii="Times New Roman" w:hAnsi="Times New Roman" w:eastAsia="Times New Roman"/>
        </w:rPr>
        <w:t xml:space="preserve">Uncalibrated neural probabilities can be systematically over- or under-confident (Guo et al. 2017), and language-model confidence is also known to require calibration (Jiang et al. 2021). TRACER therefore calibrates each action head separately on validation/calibration data.</w:t>
      </w:r>
    </w:p>
    <w:p>
      <w:pPr>
        <w:pStyle w:val="BodyText"/>
      </w:pPr>
      <w:r>
        <w:rPr>
          <w:rFonts w:ascii="Times New Roman" w:hAnsi="Times New Roman" w:eastAsia="Times New Roman"/>
        </w:rPr>
        <w:t xml:space="preserve">The primary method is</w:t>
      </w:r>
      <w:r>
        <w:rPr>
          <w:rFonts w:ascii="Times New Roman" w:hAnsi="Times New Roman" w:eastAsia="Times New Roman"/>
        </w:rPr>
        <w:t xml:space="preserve"> </w:t>
      </w:r>
      <w:r>
        <w:rPr>
          <w:rFonts w:ascii="Times New Roman" w:hAnsi="Times New Roman" w:eastAsia="Times New Roman"/>
          <w:b/>
          <w:bCs/>
        </w:rPr>
        <w:t xml:space="preserve">temperature scaling</w:t>
      </w:r>
      <w:r>
        <w:rPr>
          <w:rFonts w:ascii="Times New Roman" w:hAnsi="Times New Roman" w:eastAsia="Times New Roman"/>
        </w:rPr>
        <w:t xml:space="preserve"> </w:t>
      </w:r>
      <w:r>
        <w:rPr>
          <w:rFonts w:ascii="Times New Roman" w:hAnsi="Times New Roman" w:eastAsia="Times New Roman"/>
        </w:rPr>
        <w:t xml:space="preserve">applied independently to the ACCEPT, REPAIR, and REGENERATE logits. Calibration quality will be assessed using:</w:t>
      </w:r>
    </w:p>
    <w:p>
      <w:pPr>
        <w:pStyle w:val="Compact"/>
        <w:numPr>
          <w:ilvl w:val="0"/>
          <w:numId w:val="1025"/>
        </w:numPr>
      </w:pPr>
      <w:r>
        <w:rPr>
          <w:rFonts w:ascii="Times New Roman" w:hAnsi="Times New Roman" w:eastAsia="Times New Roman"/>
        </w:rPr>
        <w:t xml:space="preserve">Brier score;</w:t>
      </w:r>
    </w:p>
    <w:p>
      <w:pPr>
        <w:pStyle w:val="Compact"/>
        <w:numPr>
          <w:ilvl w:val="0"/>
          <w:numId w:val="1025"/>
        </w:numPr>
      </w:pPr>
      <w:r>
        <w:rPr>
          <w:rFonts w:ascii="Times New Roman" w:hAnsi="Times New Roman" w:eastAsia="Times New Roman"/>
        </w:rPr>
        <w:t xml:space="preserve">Expected Calibration Error (ECE);</w:t>
      </w:r>
    </w:p>
    <w:p>
      <w:pPr>
        <w:pStyle w:val="Compact"/>
        <w:numPr>
          <w:ilvl w:val="0"/>
          <w:numId w:val="1025"/>
        </w:numPr>
      </w:pPr>
      <w:r>
        <w:rPr>
          <w:rFonts w:ascii="Times New Roman" w:hAnsi="Times New Roman" w:eastAsia="Times New Roman"/>
        </w:rPr>
        <w:t xml:space="preserve">reliability diagrams; and</w:t>
      </w:r>
    </w:p>
    <w:p>
      <w:pPr>
        <w:pStyle w:val="Compact"/>
        <w:numPr>
          <w:ilvl w:val="0"/>
          <w:numId w:val="1025"/>
        </w:numPr>
      </w:pPr>
      <w:r>
        <w:rPr>
          <w:rFonts w:ascii="Times New Roman" w:hAnsi="Times New Roman" w:eastAsia="Times New Roman"/>
        </w:rPr>
        <w:t xml:space="preserve">calibration slope/intercept where useful.</w:t>
      </w:r>
    </w:p>
    <w:p>
      <w:pPr>
        <w:pStyle w:val="FirstParagraph"/>
      </w:pPr>
      <w:r>
        <w:rPr>
          <w:rFonts w:ascii="Times New Roman" w:hAnsi="Times New Roman" w:eastAsia="Times New Roman"/>
        </w:rPr>
        <w:t xml:space="preserve">The uncalibrated ACRE output remains a required ablation/baseline.</w:t>
      </w:r>
    </w:p>
    <w:bookmarkEnd w:id="63"/>
    <w:bookmarkStart w:id="64" w:name="Xaeb837af0da5fbfc9f686e2da9b9607553f94aa"/>
    <w:p>
      <w:pPr>
        <w:pStyle w:val="Heading2"/>
        <w:keepNext/>
      </w:pPr>
      <w:r>
        <w:rPr>
          <w:rFonts w:ascii="Times New Roman" w:hAnsi="Times New Roman" w:eastAsia="Times New Roman"/>
        </w:rPr>
        <w:t xml:space="preserve">4.9 Risk-Controlled Routing Policy</w:t>
      </w:r>
    </w:p>
    <w:p>
      <w:pPr>
        <w:pStyle w:val="FirstParagraph"/>
      </w:pPr>
      <w:r>
        <w:rPr>
          <w:rFonts w:ascii="Times New Roman" w:hAnsi="Times New Roman" w:eastAsia="Times New Roman"/>
        </w:rPr>
        <w:t xml:space="preserve">At inference time:</w:t>
      </w:r>
    </w:p>
    <w:p>
      <w:pPr>
        <w:pStyle w:val="Compact"/>
        <w:numPr>
          <w:ilvl w:val="0"/>
          <w:numId w:val="1026"/>
        </w:numPr>
      </w:pPr>
      <w:r>
        <w:rPr>
          <w:rFonts w:ascii="Times New Roman" w:hAnsi="Times New Roman" w:eastAsia="Times New Roman"/>
        </w:rPr>
        <w:t xml:space="preserve">Estimate calibrated</w:t>
      </w:r>
      <w:r>
        <w:rPr>
          <w:rFonts w:ascii="Times New Roman" w:hAnsi="Times New Roman" w:eastAsia="Times New Roman"/>
        </w:rPr>
        <w:t xml:space="preserve"> </w:t>
      </w:r>
      <w:r>
        <w:rPr>
          <w:rStyle w:val="VerbatimChar"/>
          <w:rFonts w:ascii="Times New Roman" w:hAnsi="Times New Roman" w:eastAsia="Times New Roman"/>
        </w:rPr>
        <w:t xml:space="preserve">R_ACCEPT</w:t>
      </w:r>
      <w:r>
        <w:rPr>
          <w:rFonts w:ascii="Times New Roman" w:hAnsi="Times New Roman" w:eastAsia="Times New Roman"/>
        </w:rPr>
        <w:t xml:space="preserve">,</w:t>
      </w:r>
      <w:r>
        <w:rPr>
          <w:rFonts w:ascii="Times New Roman" w:hAnsi="Times New Roman" w:eastAsia="Times New Roman"/>
        </w:rPr>
        <w:t xml:space="preserve"> </w:t>
      </w:r>
      <w:r>
        <w:rPr>
          <w:rStyle w:val="VerbatimChar"/>
          <w:rFonts w:ascii="Times New Roman" w:hAnsi="Times New Roman" w:eastAsia="Times New Roman"/>
        </w:rPr>
        <w:t xml:space="preserve">R_REPAIR</w:t>
      </w:r>
      <w:r>
        <w:rPr>
          <w:rFonts w:ascii="Times New Roman" w:hAnsi="Times New Roman" w:eastAsia="Times New Roman"/>
        </w:rPr>
        <w:t xml:space="preserve">, and</w:t>
      </w:r>
      <w:r>
        <w:rPr>
          <w:rFonts w:ascii="Times New Roman" w:hAnsi="Times New Roman" w:eastAsia="Times New Roman"/>
        </w:rPr>
        <w:t xml:space="preserve"> </w:t>
      </w:r>
      <w:r>
        <w:rPr>
          <w:rStyle w:val="VerbatimChar"/>
          <w:rFonts w:ascii="Times New Roman" w:hAnsi="Times New Roman" w:eastAsia="Times New Roman"/>
        </w:rPr>
        <w:t xml:space="preserve">R_REGENERATE</w:t>
      </w:r>
      <w:r>
        <w:rPr>
          <w:rFonts w:ascii="Times New Roman" w:hAnsi="Times New Roman" w:eastAsia="Times New Roman"/>
        </w:rPr>
        <w:t xml:space="preserve">.</w:t>
      </w:r>
    </w:p>
    <w:p>
      <w:pPr>
        <w:pStyle w:val="Compact"/>
        <w:numPr>
          <w:ilvl w:val="0"/>
          <w:numId w:val="1026"/>
        </w:numPr>
      </w:pPr>
      <w:r>
        <w:rPr>
          <w:rFonts w:ascii="Times New Roman" w:hAnsi="Times New Roman" w:eastAsia="Times New Roman"/>
        </w:rPr>
        <w:t xml:space="preserve">If</w:t>
      </w:r>
      <w:r>
        <w:rPr>
          <w:rFonts w:ascii="Times New Roman" w:hAnsi="Times New Roman" w:eastAsia="Times New Roman"/>
        </w:rPr>
        <w:t xml:space="preserve"> </w:t>
      </w:r>
      <w:r>
        <w:rPr>
          <w:rStyle w:val="VerbatimChar"/>
          <w:rFonts w:ascii="Times New Roman" w:hAnsi="Times New Roman" w:eastAsia="Times New Roman"/>
        </w:rPr>
        <w:t xml:space="preserve">R_ACCEPT &lt;= epsilon</w:t>
      </w:r>
      <w:r>
        <w:rPr>
          <w:rFonts w:ascii="Times New Roman" w:hAnsi="Times New Roman" w:eastAsia="Times New Roman"/>
        </w:rPr>
        <w:t xml:space="preserve">, select</w:t>
      </w:r>
      <w:r>
        <w:rPr>
          <w:rFonts w:ascii="Times New Roman" w:hAnsi="Times New Roman" w:eastAsia="Times New Roman"/>
        </w:rPr>
        <w:t xml:space="preserve"> </w:t>
      </w:r>
      <w:r>
        <w:rPr>
          <w:rFonts w:ascii="Times New Roman" w:hAnsi="Times New Roman" w:eastAsia="Times New Roman"/>
          <w:b/>
          <w:bCs/>
        </w:rPr>
        <w:t xml:space="preserve">ACCEPT</w:t>
      </w:r>
      <w:r>
        <w:rPr>
          <w:rFonts w:ascii="Times New Roman" w:hAnsi="Times New Roman" w:eastAsia="Times New Roman"/>
        </w:rPr>
        <w:t xml:space="preserve">.</w:t>
      </w:r>
    </w:p>
    <w:p>
      <w:pPr>
        <w:pStyle w:val="Compact"/>
        <w:numPr>
          <w:ilvl w:val="0"/>
          <w:numId w:val="1026"/>
        </w:numPr>
      </w:pPr>
      <w:r>
        <w:rPr>
          <w:rFonts w:ascii="Times New Roman" w:hAnsi="Times New Roman" w:eastAsia="Times New Roman"/>
        </w:rPr>
        <w:t xml:space="preserve">Otherwise select the lower predicted risk between</w:t>
      </w:r>
      <w:r>
        <w:rPr>
          <w:rFonts w:ascii="Times New Roman" w:hAnsi="Times New Roman" w:eastAsia="Times New Roman"/>
        </w:rPr>
        <w:t xml:space="preserve"> </w:t>
      </w:r>
      <w:r>
        <w:rPr>
          <w:rFonts w:ascii="Times New Roman" w:hAnsi="Times New Roman" w:eastAsia="Times New Roman"/>
          <w:b/>
          <w:bCs/>
        </w:rPr>
        <w:t xml:space="preserve">REPAIR</w:t>
      </w:r>
      <w:r>
        <w:rPr>
          <w:rFonts w:ascii="Times New Roman" w:hAnsi="Times New Roman" w:eastAsia="Times New Roman"/>
        </w:rPr>
        <w:t xml:space="preserve"> </w:t>
      </w:r>
      <w:r>
        <w:rPr>
          <w:rFonts w:ascii="Times New Roman" w:hAnsi="Times New Roman" w:eastAsia="Times New Roman"/>
        </w:rPr>
        <w:t xml:space="preserve">and</w:t>
      </w:r>
      <w:r>
        <w:rPr>
          <w:rFonts w:ascii="Times New Roman" w:hAnsi="Times New Roman" w:eastAsia="Times New Roman"/>
        </w:rPr>
        <w:t xml:space="preserve"> </w:t>
      </w:r>
      <w:r>
        <w:rPr>
          <w:rFonts w:ascii="Times New Roman" w:hAnsi="Times New Roman" w:eastAsia="Times New Roman"/>
          <w:b/>
          <w:bCs/>
        </w:rPr>
        <w:t xml:space="preserve">REGENERATE</w:t>
      </w:r>
      <w:r>
        <w:rPr>
          <w:rFonts w:ascii="Times New Roman" w:hAnsi="Times New Roman" w:eastAsia="Times New Roman"/>
        </w:rPr>
        <w:t xml:space="preserve">.</w:t>
      </w:r>
    </w:p>
    <w:p>
      <w:pPr>
        <w:pStyle w:val="Compact"/>
        <w:numPr>
          <w:ilvl w:val="0"/>
          <w:numId w:val="1026"/>
        </w:numPr>
      </w:pPr>
      <w:r>
        <w:rPr>
          <w:rFonts w:ascii="Times New Roman" w:hAnsi="Times New Roman" w:eastAsia="Times New Roman"/>
        </w:rPr>
        <w:t xml:space="preserve">If both remediation risks remain above the same acceptable risk tolerance, record the case as unresolved/optional abstention for analysis.</w:t>
      </w:r>
    </w:p>
    <w:p>
      <w:pPr>
        <w:pStyle w:val="FirstParagraph"/>
      </w:pPr>
      <w:r>
        <w:rPr>
          <w:rFonts w:ascii="Times New Roman" w:hAnsi="Times New Roman" w:eastAsia="Times New Roman"/>
        </w:rPr>
        <w:t xml:space="preserve">The unresolved state is</w:t>
      </w:r>
      <w:r>
        <w:rPr>
          <w:rFonts w:ascii="Times New Roman" w:hAnsi="Times New Roman" w:eastAsia="Times New Roman"/>
        </w:rPr>
        <w:t xml:space="preserve"> </w:t>
      </w:r>
      <w:r>
        <w:rPr>
          <w:rFonts w:ascii="Times New Roman" w:hAnsi="Times New Roman" w:eastAsia="Times New Roman"/>
          <w:b/>
          <w:bCs/>
        </w:rPr>
        <w:t xml:space="preserve">not a fourth learned action</w:t>
      </w:r>
      <w:r>
        <w:rPr>
          <w:rFonts w:ascii="Times New Roman" w:hAnsi="Times New Roman" w:eastAsia="Times New Roman"/>
        </w:rPr>
        <w:t xml:space="preserve">.</w:t>
      </w:r>
    </w:p>
    <w:p>
      <w:pPr>
        <w:pStyle w:val="BodyText"/>
      </w:pPr>
      <w:r>
        <w:rPr>
          <w:rStyle w:val="VerbatimChar"/>
          <w:rFonts w:ascii="Times New Roman" w:hAnsi="Times New Roman" w:eastAsia="Times New Roman"/>
        </w:rPr>
        <w:t xml:space="preserve">epsilon</w:t>
      </w:r>
      <w:r>
        <w:rPr>
          <w:rFonts w:ascii="Times New Roman" w:hAnsi="Times New Roman" w:eastAsia="Times New Roman"/>
        </w:rPr>
        <w:t xml:space="preserve"> </w:t>
      </w:r>
      <w:r>
        <w:rPr>
          <w:rFonts w:ascii="Times New Roman" w:hAnsi="Times New Roman" w:eastAsia="Times New Roman"/>
        </w:rPr>
        <w:t xml:space="preserve">will be selected using validation/calibration data and will not be tuned on the held-out test set. Sensitivity analysis will report how final error, false acceptance, strong-model usage, and coverage change across reasonable threshold values.</w:t>
      </w:r>
    </w:p>
    <w:bookmarkEnd w:id="64"/>
    <w:bookmarkStart w:id="65" w:name="X4608cdf835c1a5f1a067febce8553038f03f000"/>
    <w:p>
      <w:pPr>
        <w:pStyle w:val="Heading2"/>
        <w:keepNext/>
      </w:pPr>
      <w:r>
        <w:rPr>
          <w:rFonts w:ascii="Times New Roman" w:hAnsi="Times New Roman" w:eastAsia="Times New Roman"/>
        </w:rPr>
        <w:t xml:space="preserve">4.10 Baselines and Ablations</w:t>
      </w:r>
    </w:p>
    <w:p>
      <w:pPr>
        <w:pStyle w:val="FirstParagraph"/>
      </w:pPr>
      <w:r>
        <w:rPr>
          <w:rFonts w:ascii="Times New Roman" w:hAnsi="Times New Roman" w:eastAsia="Times New Roman"/>
        </w:rPr>
        <w:t xml:space="preserve">Minimum baselines:</w:t>
      </w:r>
    </w:p>
    <w:p>
      <w:pPr>
        <w:pStyle w:val="Compact"/>
        <w:numPr>
          <w:ilvl w:val="0"/>
          <w:numId w:val="1027"/>
        </w:numPr>
      </w:pPr>
      <w:r>
        <w:rPr>
          <w:rFonts w:ascii="Times New Roman" w:hAnsi="Times New Roman" w:eastAsia="Times New Roman"/>
        </w:rPr>
        <w:t xml:space="preserve">Always ACCEPT.</w:t>
      </w:r>
    </w:p>
    <w:p>
      <w:pPr>
        <w:pStyle w:val="Compact"/>
        <w:numPr>
          <w:ilvl w:val="0"/>
          <w:numId w:val="1027"/>
        </w:numPr>
      </w:pPr>
      <w:r>
        <w:rPr>
          <w:rFonts w:ascii="Times New Roman" w:hAnsi="Times New Roman" w:eastAsia="Times New Roman"/>
        </w:rPr>
        <w:t xml:space="preserve">Always REPAIR.</w:t>
      </w:r>
    </w:p>
    <w:p>
      <w:pPr>
        <w:pStyle w:val="Compact"/>
        <w:numPr>
          <w:ilvl w:val="0"/>
          <w:numId w:val="1027"/>
        </w:numPr>
      </w:pPr>
      <w:r>
        <w:rPr>
          <w:rFonts w:ascii="Times New Roman" w:hAnsi="Times New Roman" w:eastAsia="Times New Roman"/>
        </w:rPr>
        <w:t xml:space="preserve">Always REGENERATE.</w:t>
      </w:r>
    </w:p>
    <w:p>
      <w:pPr>
        <w:pStyle w:val="Compact"/>
        <w:numPr>
          <w:ilvl w:val="0"/>
          <w:numId w:val="1027"/>
        </w:numPr>
      </w:pPr>
      <w:r>
        <w:rPr>
          <w:rFonts w:ascii="Times New Roman" w:hAnsi="Times New Roman" w:eastAsia="Times New Roman"/>
        </w:rPr>
        <w:t xml:space="preserve">Binary accept-or-escalate.</w:t>
      </w:r>
    </w:p>
    <w:p>
      <w:pPr>
        <w:pStyle w:val="Compact"/>
        <w:numPr>
          <w:ilvl w:val="0"/>
          <w:numId w:val="1027"/>
        </w:numPr>
      </w:pPr>
      <w:r>
        <w:rPr>
          <w:rFonts w:ascii="Times New Roman" w:hAnsi="Times New Roman" w:eastAsia="Times New Roman"/>
        </w:rPr>
        <w:t xml:space="preserve">A confidence-threshold/cascade-style baseline where feasible.</w:t>
      </w:r>
    </w:p>
    <w:p>
      <w:pPr>
        <w:pStyle w:val="Compact"/>
        <w:numPr>
          <w:ilvl w:val="0"/>
          <w:numId w:val="1027"/>
        </w:numPr>
      </w:pPr>
      <w:r>
        <w:rPr>
          <w:rFonts w:ascii="Times New Roman" w:hAnsi="Times New Roman" w:eastAsia="Times New Roman"/>
        </w:rPr>
        <w:t xml:space="preserve">Uncalibrated ACRE.</w:t>
      </w:r>
    </w:p>
    <w:p>
      <w:pPr>
        <w:pStyle w:val="Compact"/>
        <w:numPr>
          <w:ilvl w:val="0"/>
          <w:numId w:val="1027"/>
        </w:numPr>
      </w:pPr>
      <w:r>
        <w:rPr>
          <w:rFonts w:ascii="Times New Roman" w:hAnsi="Times New Roman" w:eastAsia="Times New Roman"/>
        </w:rPr>
        <w:t xml:space="preserve">Calibrated ACRE +</w:t>
      </w:r>
      <w:r>
        <w:rPr>
          <w:rFonts w:ascii="Times New Roman" w:hAnsi="Times New Roman" w:eastAsia="Times New Roman"/>
        </w:rPr>
        <w:t xml:space="preserve"> </w:t>
      </w:r>
      <w:r>
        <w:rPr>
          <w:rStyle w:val="VerbatimChar"/>
          <w:rFonts w:ascii="Times New Roman" w:hAnsi="Times New Roman" w:eastAsia="Times New Roman"/>
        </w:rPr>
        <w:t xml:space="preserve">epsilon</w:t>
      </w:r>
      <w:r>
        <w:rPr>
          <w:rFonts w:ascii="Times New Roman" w:hAnsi="Times New Roman" w:eastAsia="Times New Roman"/>
        </w:rPr>
        <w:t xml:space="preserve"> </w:t>
      </w:r>
      <w:r>
        <w:rPr>
          <w:rFonts w:ascii="Times New Roman" w:hAnsi="Times New Roman" w:eastAsia="Times New Roman"/>
        </w:rPr>
        <w:t xml:space="preserve">policy.</w:t>
      </w:r>
    </w:p>
    <w:p>
      <w:pPr>
        <w:pStyle w:val="Compact"/>
        <w:numPr>
          <w:ilvl w:val="0"/>
          <w:numId w:val="1027"/>
        </w:numPr>
      </w:pPr>
      <w:r>
        <w:rPr>
          <w:rFonts w:ascii="Times New Roman" w:hAnsi="Times New Roman" w:eastAsia="Times New Roman"/>
        </w:rPr>
        <w:t xml:space="preserve">Offline oracle action selection for analysis only.</w:t>
      </w:r>
    </w:p>
    <w:p>
      <w:pPr>
        <w:pStyle w:val="FirstParagraph"/>
      </w:pPr>
      <w:r>
        <w:rPr>
          <w:rFonts w:ascii="Times New Roman" w:hAnsi="Times New Roman" w:eastAsia="Times New Roman"/>
        </w:rPr>
        <w:t xml:space="preserve">Planned ablations include:</w:t>
      </w:r>
    </w:p>
    <w:p>
      <w:pPr>
        <w:pStyle w:val="Compact"/>
        <w:numPr>
          <w:ilvl w:val="0"/>
          <w:numId w:val="1028"/>
        </w:numPr>
      </w:pPr>
      <w:r>
        <w:rPr>
          <w:rFonts w:ascii="Times New Roman" w:hAnsi="Times New Roman" w:eastAsia="Times New Roman"/>
        </w:rPr>
        <w:t xml:space="preserve">tri-action vs collapsed binary action space;</w:t>
      </w:r>
    </w:p>
    <w:p>
      <w:pPr>
        <w:pStyle w:val="Compact"/>
        <w:numPr>
          <w:ilvl w:val="0"/>
          <w:numId w:val="1028"/>
        </w:numPr>
      </w:pPr>
      <w:r>
        <w:rPr>
          <w:rFonts w:ascii="Times New Roman" w:hAnsi="Times New Roman" w:eastAsia="Times New Roman"/>
        </w:rPr>
        <w:t xml:space="preserve">calibrated vs uncalibrated probabilities;</w:t>
      </w:r>
    </w:p>
    <w:p>
      <w:pPr>
        <w:pStyle w:val="Compact"/>
        <w:numPr>
          <w:ilvl w:val="0"/>
          <w:numId w:val="1028"/>
        </w:numPr>
      </w:pPr>
      <w:r>
        <w:rPr>
          <w:rFonts w:ascii="Times New Roman" w:hAnsi="Times New Roman" w:eastAsia="Times New Roman"/>
        </w:rPr>
        <w:t xml:space="preserve">removal of uncertainty features;</w:t>
      </w:r>
    </w:p>
    <w:p>
      <w:pPr>
        <w:pStyle w:val="Compact"/>
        <w:numPr>
          <w:ilvl w:val="0"/>
          <w:numId w:val="1028"/>
        </w:numPr>
      </w:pPr>
      <w:r>
        <w:rPr>
          <w:rFonts w:ascii="Times New Roman" w:hAnsi="Times New Roman" w:eastAsia="Times New Roman"/>
        </w:rPr>
        <w:t xml:space="preserve">removal of validator/static-analysis features;</w:t>
      </w:r>
    </w:p>
    <w:p>
      <w:pPr>
        <w:pStyle w:val="Compact"/>
        <w:numPr>
          <w:ilvl w:val="0"/>
          <w:numId w:val="1028"/>
        </w:numPr>
      </w:pPr>
      <w:r>
        <w:rPr>
          <w:rFonts w:ascii="Times New Roman" w:hAnsi="Times New Roman" w:eastAsia="Times New Roman"/>
        </w:rPr>
        <w:t xml:space="preserve">task-only vs task-plus-response representations;</w:t>
      </w:r>
    </w:p>
    <w:p>
      <w:pPr>
        <w:pStyle w:val="Compact"/>
        <w:numPr>
          <w:ilvl w:val="0"/>
          <w:numId w:val="1028"/>
        </w:numPr>
      </w:pPr>
      <w:r>
        <w:rPr>
          <w:rFonts w:ascii="Times New Roman" w:hAnsi="Times New Roman" w:eastAsia="Times New Roman"/>
        </w:rPr>
        <w:t xml:space="preserve">primary-SLM vs cross-SLM transfer.</w:t>
      </w:r>
    </w:p>
    <w:bookmarkEnd w:id="65"/>
    <w:bookmarkStart w:id="72" w:name="X695c71011d7ff15090c82ae9bce8f70d2a7dab5"/>
    <w:p>
      <w:pPr>
        <w:pStyle w:val="Heading2"/>
        <w:keepNext/>
      </w:pPr>
      <w:r>
        <w:rPr>
          <w:rFonts w:ascii="Times New Roman" w:hAnsi="Times New Roman" w:eastAsia="Times New Roman"/>
        </w:rPr>
        <w:t xml:space="preserve">4.11 Evaluation Metrics</w:t>
      </w:r>
    </w:p>
    <w:bookmarkStart w:id="66" w:name="primary-outcome"/>
    <w:p>
      <w:pPr>
        <w:pStyle w:val="Heading3"/>
        <w:keepNext/>
      </w:pPr>
      <w:r>
        <w:rPr>
          <w:rFonts w:ascii="Times New Roman" w:hAnsi="Times New Roman" w:eastAsia="Times New Roman"/>
        </w:rPr>
        <w:t xml:space="preserve">Primary outcome</w:t>
      </w:r>
    </w:p>
    <w:p>
      <w:pPr>
        <w:pStyle w:val="FirstParagraph"/>
      </w:pPr>
      <w:r>
        <w:rPr>
          <w:rFonts w:ascii="Times New Roman" w:hAnsi="Times New Roman" w:eastAsia="Times New Roman"/>
          <w:b/>
          <w:bCs/>
        </w:rPr>
        <w:t xml:space="preserve">Final incorrect-response rate</w:t>
      </w:r>
      <w:r>
        <w:rPr>
          <w:rFonts w:ascii="Times New Roman" w:hAnsi="Times New Roman" w:eastAsia="Times New Roman"/>
        </w:rPr>
        <w:t xml:space="preserve"> </w:t>
      </w:r>
      <w:r>
        <w:rPr>
          <w:rFonts w:ascii="Times New Roman" w:hAnsi="Times New Roman" w:eastAsia="Times New Roman"/>
        </w:rPr>
        <w:t xml:space="preserve">on the held-out test set.</w:t>
      </w:r>
    </w:p>
    <w:p>
      <w:pPr>
        <w:pStyle w:val="BodyText"/>
      </w:pPr>
      <w:r>
        <w:rPr>
          <w:rFonts w:ascii="Times New Roman" w:hAnsi="Times New Roman" w:eastAsia="Times New Roman"/>
        </w:rPr>
        <w:t xml:space="preserve">This is the percentage of source tasks whose final routed output is objectively incorrect after the selected action.</w:t>
      </w:r>
    </w:p>
    <w:bookmarkEnd w:id="66"/>
    <w:bookmarkStart w:id="67" w:name="reliability"/>
    <w:p>
      <w:pPr>
        <w:pStyle w:val="Heading3"/>
        <w:keepNext/>
      </w:pPr>
      <w:r>
        <w:rPr>
          <w:rFonts w:ascii="Times New Roman" w:hAnsi="Times New Roman" w:eastAsia="Times New Roman"/>
        </w:rPr>
        <w:t xml:space="preserve">Reliability</w:t>
      </w:r>
    </w:p>
    <w:p>
      <w:pPr>
        <w:pStyle w:val="Compact"/>
        <w:numPr>
          <w:ilvl w:val="0"/>
          <w:numId w:val="1029"/>
        </w:numPr>
      </w:pPr>
      <w:r>
        <w:rPr>
          <w:rFonts w:ascii="Times New Roman" w:hAnsi="Times New Roman" w:eastAsia="Times New Roman"/>
        </w:rPr>
        <w:t xml:space="preserve">false acceptance rate;</w:t>
      </w:r>
    </w:p>
    <w:p>
      <w:pPr>
        <w:pStyle w:val="Compact"/>
        <w:numPr>
          <w:ilvl w:val="0"/>
          <w:numId w:val="1029"/>
        </w:numPr>
      </w:pPr>
      <w:r>
        <w:rPr>
          <w:rFonts w:ascii="Times New Roman" w:hAnsi="Times New Roman" w:eastAsia="Times New Roman"/>
        </w:rPr>
        <w:t xml:space="preserve">selective risk at</w:t>
      </w:r>
      <w:r>
        <w:rPr>
          <w:rFonts w:ascii="Times New Roman" w:hAnsi="Times New Roman" w:eastAsia="Times New Roman"/>
        </w:rPr>
        <w:t xml:space="preserve"> </w:t>
      </w:r>
      <w:r>
        <w:rPr>
          <w:rStyle w:val="VerbatimChar"/>
          <w:rFonts w:ascii="Times New Roman" w:hAnsi="Times New Roman" w:eastAsia="Times New Roman"/>
        </w:rPr>
        <w:t xml:space="preserve">epsilon</w:t>
      </w:r>
      <w:r>
        <w:rPr>
          <w:rFonts w:ascii="Times New Roman" w:hAnsi="Times New Roman" w:eastAsia="Times New Roman"/>
        </w:rPr>
        <w:t xml:space="preserve">;</w:t>
      </w:r>
    </w:p>
    <w:p>
      <w:pPr>
        <w:pStyle w:val="Compact"/>
        <w:numPr>
          <w:ilvl w:val="0"/>
          <w:numId w:val="1029"/>
        </w:numPr>
      </w:pPr>
      <w:r>
        <w:rPr>
          <w:rFonts w:ascii="Times New Roman" w:hAnsi="Times New Roman" w:eastAsia="Times New Roman"/>
        </w:rPr>
        <w:t xml:space="preserve">coverage/abstention rate where the unresolved analysis is enabled.</w:t>
      </w:r>
    </w:p>
    <w:bookmarkEnd w:id="67"/>
    <w:bookmarkStart w:id="68" w:name="calibration"/>
    <w:p>
      <w:pPr>
        <w:pStyle w:val="Heading3"/>
        <w:keepNext/>
      </w:pPr>
      <w:r>
        <w:rPr>
          <w:rFonts w:ascii="Times New Roman" w:hAnsi="Times New Roman" w:eastAsia="Times New Roman"/>
        </w:rPr>
        <w:t xml:space="preserve">Calibration</w:t>
      </w:r>
    </w:p>
    <w:p>
      <w:pPr>
        <w:pStyle w:val="Compact"/>
        <w:numPr>
          <w:ilvl w:val="0"/>
          <w:numId w:val="1030"/>
        </w:numPr>
      </w:pPr>
      <w:r>
        <w:rPr>
          <w:rFonts w:ascii="Times New Roman" w:hAnsi="Times New Roman" w:eastAsia="Times New Roman"/>
        </w:rPr>
        <w:t xml:space="preserve">Brier score;</w:t>
      </w:r>
    </w:p>
    <w:p>
      <w:pPr>
        <w:pStyle w:val="Compact"/>
        <w:numPr>
          <w:ilvl w:val="0"/>
          <w:numId w:val="1030"/>
        </w:numPr>
      </w:pPr>
      <w:r>
        <w:rPr>
          <w:rFonts w:ascii="Times New Roman" w:hAnsi="Times New Roman" w:eastAsia="Times New Roman"/>
        </w:rPr>
        <w:t xml:space="preserve">ECE;</w:t>
      </w:r>
    </w:p>
    <w:p>
      <w:pPr>
        <w:pStyle w:val="Compact"/>
        <w:numPr>
          <w:ilvl w:val="0"/>
          <w:numId w:val="1030"/>
        </w:numPr>
      </w:pPr>
      <w:r>
        <w:rPr>
          <w:rFonts w:ascii="Times New Roman" w:hAnsi="Times New Roman" w:eastAsia="Times New Roman"/>
        </w:rPr>
        <w:t xml:space="preserve">reliability curves.</w:t>
      </w:r>
    </w:p>
    <w:bookmarkEnd w:id="68"/>
    <w:bookmarkStart w:id="69" w:name="routing-quality"/>
    <w:p>
      <w:pPr>
        <w:pStyle w:val="Heading3"/>
        <w:keepNext/>
      </w:pPr>
      <w:r>
        <w:rPr>
          <w:rFonts w:ascii="Times New Roman" w:hAnsi="Times New Roman" w:eastAsia="Times New Roman"/>
        </w:rPr>
        <w:t xml:space="preserve">Routing quality</w:t>
      </w:r>
    </w:p>
    <w:p>
      <w:pPr>
        <w:pStyle w:val="Compact"/>
        <w:numPr>
          <w:ilvl w:val="0"/>
          <w:numId w:val="1031"/>
        </w:numPr>
      </w:pPr>
      <w:r>
        <w:rPr>
          <w:rFonts w:ascii="Times New Roman" w:hAnsi="Times New Roman" w:eastAsia="Times New Roman"/>
        </w:rPr>
        <w:t xml:space="preserve">agreement with the offline oracle action;</w:t>
      </w:r>
    </w:p>
    <w:p>
      <w:pPr>
        <w:pStyle w:val="Compact"/>
        <w:numPr>
          <w:ilvl w:val="0"/>
          <w:numId w:val="1031"/>
        </w:numPr>
      </w:pPr>
      <w:r>
        <w:rPr>
          <w:rFonts w:ascii="Times New Roman" w:hAnsi="Times New Roman" w:eastAsia="Times New Roman"/>
        </w:rPr>
        <w:t xml:space="preserve">risk regret relative to oracle action selection;</w:t>
      </w:r>
    </w:p>
    <w:p>
      <w:pPr>
        <w:pStyle w:val="Compact"/>
        <w:numPr>
          <w:ilvl w:val="0"/>
          <w:numId w:val="1031"/>
        </w:numPr>
      </w:pPr>
      <w:r>
        <w:rPr>
          <w:rFonts w:ascii="Times New Roman" w:hAnsi="Times New Roman" w:eastAsia="Times New Roman"/>
        </w:rPr>
        <w:t xml:space="preserve">per-action confusion/selection distribution;</w:t>
      </w:r>
    </w:p>
    <w:p>
      <w:pPr>
        <w:pStyle w:val="Compact"/>
        <w:numPr>
          <w:ilvl w:val="0"/>
          <w:numId w:val="1031"/>
        </w:numPr>
      </w:pPr>
      <w:r>
        <w:rPr>
          <w:rFonts w:ascii="Times New Roman" w:hAnsi="Times New Roman" w:eastAsia="Times New Roman"/>
        </w:rPr>
        <w:t xml:space="preserve">oracle headroom.</w:t>
      </w:r>
    </w:p>
    <w:bookmarkEnd w:id="69"/>
    <w:bookmarkStart w:id="70" w:name="action-behaviour"/>
    <w:p>
      <w:pPr>
        <w:pStyle w:val="Heading3"/>
        <w:keepNext/>
      </w:pPr>
      <w:r>
        <w:rPr>
          <w:rFonts w:ascii="Times New Roman" w:hAnsi="Times New Roman" w:eastAsia="Times New Roman"/>
        </w:rPr>
        <w:t xml:space="preserve">Action behaviour</w:t>
      </w:r>
    </w:p>
    <w:p>
      <w:pPr>
        <w:pStyle w:val="Compact"/>
        <w:numPr>
          <w:ilvl w:val="0"/>
          <w:numId w:val="1032"/>
        </w:numPr>
      </w:pPr>
      <w:r>
        <w:rPr>
          <w:rFonts w:ascii="Times New Roman" w:hAnsi="Times New Roman" w:eastAsia="Times New Roman"/>
        </w:rPr>
        <w:t xml:space="preserve">REPAIR success rate;</w:t>
      </w:r>
    </w:p>
    <w:p>
      <w:pPr>
        <w:pStyle w:val="Compact"/>
        <w:numPr>
          <w:ilvl w:val="0"/>
          <w:numId w:val="1032"/>
        </w:numPr>
      </w:pPr>
      <w:r>
        <w:rPr>
          <w:rFonts w:ascii="Times New Roman" w:hAnsi="Times New Roman" w:eastAsia="Times New Roman"/>
        </w:rPr>
        <w:t xml:space="preserve">REPAIR damage rate;</w:t>
      </w:r>
    </w:p>
    <w:p>
      <w:pPr>
        <w:pStyle w:val="Compact"/>
        <w:numPr>
          <w:ilvl w:val="0"/>
          <w:numId w:val="1032"/>
        </w:numPr>
      </w:pPr>
      <w:r>
        <w:rPr>
          <w:rFonts w:ascii="Times New Roman" w:hAnsi="Times New Roman" w:eastAsia="Times New Roman"/>
        </w:rPr>
        <w:t xml:space="preserve">REGENERATE success rate;</w:t>
      </w:r>
    </w:p>
    <w:p>
      <w:pPr>
        <w:pStyle w:val="Compact"/>
        <w:numPr>
          <w:ilvl w:val="0"/>
          <w:numId w:val="1032"/>
        </w:numPr>
      </w:pPr>
      <w:r>
        <w:rPr>
          <w:rFonts w:ascii="Times New Roman" w:hAnsi="Times New Roman" w:eastAsia="Times New Roman"/>
        </w:rPr>
        <w:t xml:space="preserve">cases where REPAIR and REGENERATE disagree.</w:t>
      </w:r>
    </w:p>
    <w:bookmarkEnd w:id="70"/>
    <w:bookmarkStart w:id="71" w:name="secondary-engineering-measures"/>
    <w:p>
      <w:pPr>
        <w:pStyle w:val="Heading3"/>
        <w:keepNext/>
      </w:pPr>
      <w:r>
        <w:rPr>
          <w:rFonts w:ascii="Times New Roman" w:hAnsi="Times New Roman" w:eastAsia="Times New Roman"/>
        </w:rPr>
        <w:t xml:space="preserve">Secondary engineering measures</w:t>
      </w:r>
    </w:p>
    <w:p>
      <w:pPr>
        <w:pStyle w:val="Compact"/>
        <w:numPr>
          <w:ilvl w:val="0"/>
          <w:numId w:val="1033"/>
        </w:numPr>
      </w:pPr>
      <w:r>
        <w:rPr>
          <w:rFonts w:ascii="Times New Roman" w:hAnsi="Times New Roman" w:eastAsia="Times New Roman"/>
        </w:rPr>
        <w:t xml:space="preserve">strong-model call rate;</w:t>
      </w:r>
    </w:p>
    <w:p>
      <w:pPr>
        <w:pStyle w:val="Compact"/>
        <w:numPr>
          <w:ilvl w:val="0"/>
          <w:numId w:val="1033"/>
        </w:numPr>
      </w:pPr>
      <w:r>
        <w:rPr>
          <w:rFonts w:ascii="Times New Roman" w:hAnsi="Times New Roman" w:eastAsia="Times New Roman"/>
        </w:rPr>
        <w:t xml:space="preserve">token use;</w:t>
      </w:r>
    </w:p>
    <w:p>
      <w:pPr>
        <w:pStyle w:val="Compact"/>
        <w:numPr>
          <w:ilvl w:val="0"/>
          <w:numId w:val="1033"/>
        </w:numPr>
      </w:pPr>
      <w:r>
        <w:rPr>
          <w:rFonts w:ascii="Times New Roman" w:hAnsi="Times New Roman" w:eastAsia="Times New Roman"/>
        </w:rPr>
        <w:t xml:space="preserve">latency;</w:t>
      </w:r>
    </w:p>
    <w:p>
      <w:pPr>
        <w:pStyle w:val="Compact"/>
        <w:numPr>
          <w:ilvl w:val="0"/>
          <w:numId w:val="1033"/>
        </w:numPr>
      </w:pPr>
      <w:r>
        <w:rPr>
          <w:rFonts w:ascii="Times New Roman" w:hAnsi="Times New Roman" w:eastAsia="Times New Roman"/>
        </w:rPr>
        <w:t xml:space="preserve">estimated/API cost where available.</w:t>
      </w:r>
    </w:p>
    <w:p>
      <w:pPr>
        <w:pStyle w:val="FirstParagraph"/>
      </w:pPr>
      <w:r>
        <w:rPr>
          <w:rFonts w:ascii="Times New Roman" w:hAnsi="Times New Roman" w:eastAsia="Times New Roman"/>
        </w:rPr>
        <w:t xml:space="preserve">These are descriptive and do not replace final incorrect-response rate as the primary outcome.</w:t>
      </w:r>
    </w:p>
    <w:bookmarkEnd w:id="71"/>
    <w:bookmarkEnd w:id="72"/>
    <w:bookmarkStart w:id="73" w:name="X1dc62dd9b6510040d3379b03499c75262d7a175"/>
    <w:p>
      <w:pPr>
        <w:pStyle w:val="Heading2"/>
        <w:keepNext/>
      </w:pPr>
      <w:r>
        <w:rPr>
          <w:rFonts w:ascii="Times New Roman" w:hAnsi="Times New Roman" w:eastAsia="Times New Roman"/>
        </w:rPr>
        <w:t xml:space="preserve">4.12 Statistical Analysis</w:t>
      </w:r>
    </w:p>
    <w:p>
      <w:pPr>
        <w:pStyle w:val="FirstParagraph"/>
      </w:pPr>
      <w:r>
        <w:rPr>
          <w:rFonts w:ascii="Times New Roman" w:hAnsi="Times New Roman" w:eastAsia="Times New Roman"/>
        </w:rPr>
        <w:t xml:space="preserve">Because routing policies are evaluated on the same held-out source tasks, comparisons are paired. The final report will include:</w:t>
      </w:r>
    </w:p>
    <w:p>
      <w:pPr>
        <w:pStyle w:val="Compact"/>
        <w:numPr>
          <w:ilvl w:val="0"/>
          <w:numId w:val="1034"/>
        </w:numPr>
      </w:pPr>
      <w:r>
        <w:rPr>
          <w:rFonts w:ascii="Times New Roman" w:hAnsi="Times New Roman" w:eastAsia="Times New Roman"/>
        </w:rPr>
        <w:t xml:space="preserve">bootstrap 95% confidence intervals for final incorrect-response rate and key derived metrics;</w:t>
      </w:r>
    </w:p>
    <w:p>
      <w:pPr>
        <w:pStyle w:val="Compact"/>
        <w:numPr>
          <w:ilvl w:val="0"/>
          <w:numId w:val="1034"/>
        </w:numPr>
      </w:pPr>
      <w:r>
        <w:rPr>
          <w:rFonts w:ascii="Times New Roman" w:hAnsi="Times New Roman" w:eastAsia="Times New Roman"/>
        </w:rPr>
        <w:t xml:space="preserve">paired significance testing for primary-policy error differences where sample size and assumptions permit (for example McNemar's test for paired binary correctness);</w:t>
      </w:r>
    </w:p>
    <w:p>
      <w:pPr>
        <w:pStyle w:val="Compact"/>
        <w:numPr>
          <w:ilvl w:val="0"/>
          <w:numId w:val="1034"/>
        </w:numPr>
      </w:pPr>
      <w:r>
        <w:rPr>
          <w:rFonts w:ascii="Times New Roman" w:hAnsi="Times New Roman" w:eastAsia="Times New Roman"/>
        </w:rPr>
        <w:t xml:space="preserve">per-domain results for code and numerical reasoning;</w:t>
      </w:r>
    </w:p>
    <w:p>
      <w:pPr>
        <w:pStyle w:val="Compact"/>
        <w:numPr>
          <w:ilvl w:val="0"/>
          <w:numId w:val="1034"/>
        </w:numPr>
      </w:pPr>
      <w:r>
        <w:rPr>
          <w:rFonts w:ascii="Times New Roman" w:hAnsi="Times New Roman" w:eastAsia="Times New Roman"/>
        </w:rPr>
        <w:t xml:space="preserve">calibration confidence intervals or bootstrap variability where appropriate;</w:t>
      </w:r>
    </w:p>
    <w:p>
      <w:pPr>
        <w:pStyle w:val="Compact"/>
        <w:numPr>
          <w:ilvl w:val="0"/>
          <w:numId w:val="1034"/>
        </w:numPr>
      </w:pPr>
      <w:r>
        <w:rPr>
          <w:rFonts w:ascii="Times New Roman" w:hAnsi="Times New Roman" w:eastAsia="Times New Roman"/>
        </w:rPr>
        <w:t xml:space="preserve">threshold-sensitivity curves;</w:t>
      </w:r>
    </w:p>
    <w:p>
      <w:pPr>
        <w:pStyle w:val="Compact"/>
        <w:numPr>
          <w:ilvl w:val="0"/>
          <w:numId w:val="1034"/>
        </w:numPr>
      </w:pPr>
      <w:r>
        <w:rPr>
          <w:rFonts w:ascii="Times New Roman" w:hAnsi="Times New Roman" w:eastAsia="Times New Roman"/>
        </w:rPr>
        <w:t xml:space="preserve">cross-SLM results reported separately rather than pooled into the primary result.</w:t>
      </w:r>
    </w:p>
    <w:p>
      <w:pPr>
        <w:pStyle w:val="FirstParagraph"/>
      </w:pPr>
      <w:r>
        <w:rPr>
          <w:rFonts w:ascii="Times New Roman" w:hAnsi="Times New Roman" w:eastAsia="Times New Roman"/>
        </w:rPr>
        <w:t xml:space="preserve">No claim of statistical significance will be made without the corresponding test and sample evidence.</w:t>
      </w:r>
    </w:p>
    <w:bookmarkEnd w:id="73"/>
    <w:bookmarkStart w:id="74" w:name="Xa87b23b026b1f9c37ffeea92287223d31492f20"/>
    <w:p>
      <w:pPr>
        <w:pStyle w:val="Heading2"/>
        <w:keepNext/>
      </w:pPr>
      <w:r>
        <w:rPr>
          <w:rFonts w:ascii="Times New Roman" w:hAnsi="Times New Roman" w:eastAsia="Times New Roman"/>
        </w:rPr>
        <w:t xml:space="preserve">4.13 Data Management and Reproducibility</w:t>
      </w:r>
    </w:p>
    <w:p>
      <w:pPr>
        <w:pStyle w:val="FirstParagraph"/>
      </w:pPr>
      <w:r>
        <w:rPr>
          <w:rFonts w:ascii="Times New Roman" w:hAnsi="Times New Roman" w:eastAsia="Times New Roman"/>
        </w:rPr>
        <w:t xml:space="preserve">The repository will version:</w:t>
      </w:r>
    </w:p>
    <w:p>
      <w:pPr>
        <w:pStyle w:val="Compact"/>
        <w:numPr>
          <w:ilvl w:val="0"/>
          <w:numId w:val="1035"/>
        </w:numPr>
      </w:pPr>
      <w:r>
        <w:rPr>
          <w:rFonts w:ascii="Times New Roman" w:hAnsi="Times New Roman" w:eastAsia="Times New Roman"/>
        </w:rPr>
        <w:t xml:space="preserve">dataset/source manifests and checksums;</w:t>
      </w:r>
    </w:p>
    <w:p>
      <w:pPr>
        <w:pStyle w:val="Compact"/>
        <w:numPr>
          <w:ilvl w:val="0"/>
          <w:numId w:val="1035"/>
        </w:numPr>
      </w:pPr>
      <w:r>
        <w:rPr>
          <w:rFonts w:ascii="Times New Roman" w:hAnsi="Times New Roman" w:eastAsia="Times New Roman"/>
        </w:rPr>
        <w:t xml:space="preserve">train/validation/test assignments;</w:t>
      </w:r>
    </w:p>
    <w:p>
      <w:pPr>
        <w:pStyle w:val="Compact"/>
        <w:numPr>
          <w:ilvl w:val="0"/>
          <w:numId w:val="1035"/>
        </w:numPr>
      </w:pPr>
      <w:r>
        <w:rPr>
          <w:rFonts w:ascii="Times New Roman" w:hAnsi="Times New Roman" w:eastAsia="Times New Roman"/>
        </w:rPr>
        <w:t xml:space="preserve">prompts and prompt versions;</w:t>
      </w:r>
    </w:p>
    <w:p>
      <w:pPr>
        <w:pStyle w:val="Compact"/>
        <w:numPr>
          <w:ilvl w:val="0"/>
          <w:numId w:val="1035"/>
        </w:numPr>
      </w:pPr>
      <w:r>
        <w:rPr>
          <w:rFonts w:ascii="Times New Roman" w:hAnsi="Times New Roman" w:eastAsia="Times New Roman"/>
        </w:rPr>
        <w:t xml:space="preserve">model identifiers and API versions;</w:t>
      </w:r>
    </w:p>
    <w:p>
      <w:pPr>
        <w:pStyle w:val="Compact"/>
        <w:numPr>
          <w:ilvl w:val="0"/>
          <w:numId w:val="1035"/>
        </w:numPr>
      </w:pPr>
      <w:r>
        <w:rPr>
          <w:rFonts w:ascii="Times New Roman" w:hAnsi="Times New Roman" w:eastAsia="Times New Roman"/>
        </w:rPr>
        <w:t xml:space="preserve">generation settings and random seeds where supported;</w:t>
      </w:r>
    </w:p>
    <w:p>
      <w:pPr>
        <w:pStyle w:val="Compact"/>
        <w:numPr>
          <w:ilvl w:val="0"/>
          <w:numId w:val="1035"/>
        </w:numPr>
      </w:pPr>
      <w:r>
        <w:rPr>
          <w:rFonts w:ascii="Times New Roman" w:hAnsi="Times New Roman" w:eastAsia="Times New Roman"/>
        </w:rPr>
        <w:t xml:space="preserve">raw and normalised outputs;</w:t>
      </w:r>
    </w:p>
    <w:p>
      <w:pPr>
        <w:pStyle w:val="Compact"/>
        <w:numPr>
          <w:ilvl w:val="0"/>
          <w:numId w:val="1035"/>
        </w:numPr>
      </w:pPr>
      <w:r>
        <w:rPr>
          <w:rFonts w:ascii="Times New Roman" w:hAnsi="Times New Roman" w:eastAsia="Times New Roman"/>
        </w:rPr>
        <w:t xml:space="preserve">validator versions and sandbox configuration;</w:t>
      </w:r>
    </w:p>
    <w:p>
      <w:pPr>
        <w:pStyle w:val="Compact"/>
        <w:numPr>
          <w:ilvl w:val="0"/>
          <w:numId w:val="1035"/>
        </w:numPr>
      </w:pPr>
      <w:r>
        <w:rPr>
          <w:rFonts w:ascii="Times New Roman" w:hAnsi="Times New Roman" w:eastAsia="Times New Roman"/>
        </w:rPr>
        <w:t xml:space="preserve">action labels and evidence;</w:t>
      </w:r>
    </w:p>
    <w:p>
      <w:pPr>
        <w:pStyle w:val="Compact"/>
        <w:numPr>
          <w:ilvl w:val="0"/>
          <w:numId w:val="1035"/>
        </w:numPr>
      </w:pPr>
      <w:r>
        <w:rPr>
          <w:rFonts w:ascii="Times New Roman" w:hAnsi="Times New Roman" w:eastAsia="Times New Roman"/>
        </w:rPr>
        <w:t xml:space="preserve">feature schema;</w:t>
      </w:r>
    </w:p>
    <w:p>
      <w:pPr>
        <w:pStyle w:val="Compact"/>
        <w:numPr>
          <w:ilvl w:val="0"/>
          <w:numId w:val="1035"/>
        </w:numPr>
      </w:pPr>
      <w:r>
        <w:rPr>
          <w:rFonts w:ascii="Times New Roman" w:hAnsi="Times New Roman" w:eastAsia="Times New Roman"/>
        </w:rPr>
        <w:t xml:space="preserve">trained model configuration;</w:t>
      </w:r>
    </w:p>
    <w:p>
      <w:pPr>
        <w:pStyle w:val="Compact"/>
        <w:numPr>
          <w:ilvl w:val="0"/>
          <w:numId w:val="1035"/>
        </w:numPr>
      </w:pPr>
      <w:r>
        <w:rPr>
          <w:rFonts w:ascii="Times New Roman" w:hAnsi="Times New Roman" w:eastAsia="Times New Roman"/>
        </w:rPr>
        <w:t xml:space="preserve">calibration parameters;</w:t>
      </w:r>
    </w:p>
    <w:p>
      <w:pPr>
        <w:pStyle w:val="Compact"/>
        <w:numPr>
          <w:ilvl w:val="0"/>
          <w:numId w:val="1035"/>
        </w:numPr>
      </w:pPr>
      <w:r>
        <w:rPr>
          <w:rFonts w:ascii="Times New Roman" w:hAnsi="Times New Roman" w:eastAsia="Times New Roman"/>
        </w:rPr>
        <w:t xml:space="preserve">evaluation outputs and summary tables.</w:t>
      </w:r>
    </w:p>
    <w:p>
      <w:pPr>
        <w:pStyle w:val="FirstParagraph"/>
      </w:pPr>
      <w:r>
        <w:rPr>
          <w:rFonts w:ascii="Times New Roman" w:hAnsi="Times New Roman" w:eastAsia="Times New Roman"/>
        </w:rPr>
        <w:t xml:space="preserve">Generated artefacts are stored using stable IDs that link each action outcome back to the source task. Secrets such as API keys are never committed. Large or licensed datasets are referenced through manifests/provenance rather than redistributed when licences prohibit it.</w:t>
      </w:r>
    </w:p>
    <w:p>
      <w:pPr>
        <w:pStyle w:val="BodyText"/>
      </w:pPr>
      <w:r>
        <w:rPr>
          <w:rFonts w:ascii="Times New Roman" w:hAnsi="Times New Roman" w:eastAsia="Times New Roman"/>
        </w:rPr>
        <w:t xml:space="preserve">Git/GitHub provides source and experiment-version control, while Jira tracks the research backlog, decisions, review gates, and one-week sprint plan.</w:t>
      </w:r>
    </w:p>
    <w:bookmarkEnd w:id="74"/>
    <w:bookmarkStart w:id="75" w:name="X0da5967c670d19dc733eecaa3bc02738db6d1d1"/>
    <w:p>
      <w:pPr>
        <w:pStyle w:val="Heading2"/>
        <w:keepNext/>
      </w:pPr>
      <w:r>
        <w:rPr>
          <w:rFonts w:ascii="Times New Roman" w:hAnsi="Times New Roman" w:eastAsia="Times New Roman"/>
        </w:rPr>
        <w:t xml:space="preserve">4.14 Ethics, Privacy, and Safety</w:t>
      </w:r>
    </w:p>
    <w:p>
      <w:pPr>
        <w:pStyle w:val="FirstParagraph"/>
      </w:pPr>
      <w:r>
        <w:rPr>
          <w:rFonts w:ascii="Times New Roman" w:hAnsi="Times New Roman" w:eastAsia="Times New Roman"/>
        </w:rPr>
        <w:t xml:space="preserve">The proposed study uses public research benchmarks and model-generated responses and is not designed to collect personal or sensitive participant data. Nevertheless, the project addresses several ethical and operational risks.</w:t>
      </w:r>
    </w:p>
    <w:p>
      <w:pPr>
        <w:pStyle w:val="BodyText"/>
      </w:pPr>
      <w:r>
        <w:rPr>
          <w:rFonts w:ascii="Times New Roman" w:hAnsi="Times New Roman" w:eastAsia="Times New Roman"/>
          <w:b/>
          <w:bCs/>
        </w:rPr>
        <w:t xml:space="preserve">Generated code safety.</w:t>
      </w:r>
      <w:r>
        <w:rPr>
          <w:rFonts w:ascii="Times New Roman" w:hAnsi="Times New Roman" w:eastAsia="Times New Roman"/>
        </w:rPr>
        <w:t xml:space="preserve"> </w:t>
      </w:r>
      <w:r>
        <w:rPr>
          <w:rFonts w:ascii="Times New Roman" w:hAnsi="Times New Roman" w:eastAsia="Times New Roman"/>
        </w:rPr>
        <w:t xml:space="preserve">Model-generated code may be malicious, accidental, or resource-intensive. It is executed only inside a constrained sandbox with disabled networking and strict resource limits. The sandbox reduces risk but is not treated as a perfect security boundary.</w:t>
      </w:r>
    </w:p>
    <w:p>
      <w:pPr>
        <w:pStyle w:val="BodyText"/>
      </w:pPr>
      <w:r>
        <w:rPr>
          <w:rFonts w:ascii="Times New Roman" w:hAnsi="Times New Roman" w:eastAsia="Times New Roman"/>
          <w:b/>
          <w:bCs/>
        </w:rPr>
        <w:t xml:space="preserve">Data privacy.</w:t>
      </w:r>
      <w:r>
        <w:rPr>
          <w:rFonts w:ascii="Times New Roman" w:hAnsi="Times New Roman" w:eastAsia="Times New Roman"/>
        </w:rPr>
        <w:t xml:space="preserve"> </w:t>
      </w:r>
      <w:r>
        <w:rPr>
          <w:rFonts w:ascii="Times New Roman" w:hAnsi="Times New Roman" w:eastAsia="Times New Roman"/>
        </w:rPr>
        <w:t xml:space="preserve">Only benchmark content required by the study is sent to external APIs. API keys are stored outside the repository. The team will avoid uploading private university, company, customer, or personally identifiable data.</w:t>
      </w:r>
    </w:p>
    <w:p>
      <w:pPr>
        <w:pStyle w:val="BodyText"/>
      </w:pPr>
      <w:r>
        <w:rPr>
          <w:rFonts w:ascii="Times New Roman" w:hAnsi="Times New Roman" w:eastAsia="Times New Roman"/>
          <w:b/>
          <w:bCs/>
        </w:rPr>
        <w:t xml:space="preserve">Model/API transparency.</w:t>
      </w:r>
      <w:r>
        <w:rPr>
          <w:rFonts w:ascii="Times New Roman" w:hAnsi="Times New Roman" w:eastAsia="Times New Roman"/>
        </w:rPr>
        <w:t xml:space="preserve"> </w:t>
      </w:r>
      <w:r>
        <w:rPr>
          <w:rFonts w:ascii="Times New Roman" w:hAnsi="Times New Roman" w:eastAsia="Times New Roman"/>
        </w:rPr>
        <w:t xml:space="preserve">External model versions can change. Every experiment records the reported model/version and date so API drift is visible.</w:t>
      </w:r>
    </w:p>
    <w:p>
      <w:pPr>
        <w:pStyle w:val="BodyText"/>
      </w:pPr>
      <w:r>
        <w:rPr>
          <w:rFonts w:ascii="Times New Roman" w:hAnsi="Times New Roman" w:eastAsia="Times New Roman"/>
          <w:b/>
          <w:bCs/>
        </w:rPr>
        <w:t xml:space="preserve">Annotation transparency.</w:t>
      </w:r>
      <w:r>
        <w:rPr>
          <w:rFonts w:ascii="Times New Roman" w:hAnsi="Times New Roman" w:eastAsia="Times New Roman"/>
        </w:rPr>
        <w:t xml:space="preserve"> </w:t>
      </w:r>
      <w:r>
        <w:rPr>
          <w:rFonts w:ascii="Times New Roman" w:hAnsi="Times New Roman" w:eastAsia="Times New Roman"/>
        </w:rPr>
        <w:t xml:space="preserve">Any AI-assisted manual adjudication used during exploratory PoC work is disclosed as AI-assisted and is not represented as independent human inter-rater evaluation. The final study prioritises objective validators; where human review is necessary, reviewer identity/type and the adjudication protocol will be recorded accurately.</w:t>
      </w:r>
    </w:p>
    <w:p>
      <w:pPr>
        <w:pStyle w:val="BodyText"/>
      </w:pPr>
      <w:r>
        <w:rPr>
          <w:rFonts w:ascii="Times New Roman" w:hAnsi="Times New Roman" w:eastAsia="Times New Roman"/>
          <w:b/>
          <w:bCs/>
        </w:rPr>
        <w:t xml:space="preserve">Research integrity.</w:t>
      </w:r>
      <w:r>
        <w:rPr>
          <w:rFonts w:ascii="Times New Roman" w:hAnsi="Times New Roman" w:eastAsia="Times New Roman"/>
        </w:rPr>
        <w:t xml:space="preserve"> </w:t>
      </w:r>
      <w:r>
        <w:rPr>
          <w:rFonts w:ascii="Times New Roman" w:hAnsi="Times New Roman" w:eastAsia="Times New Roman"/>
        </w:rPr>
        <w:t xml:space="preserve">Gold/reference answers and downstream action outcomes are used only for offline supervision and evaluation. They are prohibited from inference-time features. Negative or null results will be retained and reported rather than removed to improve headline performance.</w:t>
      </w:r>
    </w:p>
    <w:bookmarkEnd w:id="75"/>
    <w:bookmarkStart w:id="76" w:name="X267e1f667bebe3691c840ea1e9aab99cef9255e"/>
    <w:p>
      <w:pPr>
        <w:pStyle w:val="Heading2"/>
        <w:keepNext/>
      </w:pPr>
      <w:r>
        <w:rPr>
          <w:rFonts w:ascii="Times New Roman" w:hAnsi="Times New Roman" w:eastAsia="Times New Roman"/>
        </w:rPr>
        <w:t xml:space="preserve">4.15 Planned Tools and Technologies</w:t>
      </w:r>
    </w:p>
    <w:p>
      <w:pPr>
        <w:pStyle w:val="FirstParagraph"/>
      </w:pPr>
      <w:r>
        <w:rPr>
          <w:rFonts w:ascii="Times New Roman" w:hAnsi="Times New Roman" w:eastAsia="Times New Roman"/>
        </w:rPr>
        <w:t xml:space="preserve">The planned implementation stack is:</w:t>
      </w:r>
    </w:p>
    <w:p>
      <w:pPr>
        <w:pStyle w:val="Compact"/>
        <w:numPr>
          <w:ilvl w:val="0"/>
          <w:numId w:val="1036"/>
        </w:numPr>
      </w:pPr>
      <w:r>
        <w:rPr>
          <w:rFonts w:ascii="Times New Roman" w:hAnsi="Times New Roman" w:eastAsia="Times New Roman"/>
          <w:b/>
          <w:bCs/>
        </w:rPr>
        <w:t xml:space="preserve">Python 3</w:t>
      </w:r>
      <w:r>
        <w:rPr>
          <w:rFonts w:ascii="Times New Roman" w:hAnsi="Times New Roman" w:eastAsia="Times New Roman"/>
        </w:rPr>
        <w:t xml:space="preserve"> </w:t>
      </w:r>
      <w:r>
        <w:rPr>
          <w:rFonts w:ascii="Times New Roman" w:hAnsi="Times New Roman" w:eastAsia="Times New Roman"/>
        </w:rPr>
        <w:t xml:space="preserve">for experiment orchestration, preprocessing, validation, modelling, and evaluation;</w:t>
      </w:r>
    </w:p>
    <w:p>
      <w:pPr>
        <w:pStyle w:val="Compact"/>
        <w:numPr>
          <w:ilvl w:val="0"/>
          <w:numId w:val="1036"/>
        </w:numPr>
      </w:pPr>
      <w:r>
        <w:rPr>
          <w:rFonts w:ascii="Times New Roman" w:hAnsi="Times New Roman" w:eastAsia="Times New Roman"/>
          <w:b/>
          <w:bCs/>
        </w:rPr>
        <w:t xml:space="preserve">PyTorch</w:t>
      </w:r>
      <w:r>
        <w:rPr>
          <w:rFonts w:ascii="Times New Roman" w:hAnsi="Times New Roman" w:eastAsia="Times New Roman"/>
        </w:rPr>
        <w:t xml:space="preserve"> </w:t>
      </w:r>
      <w:r>
        <w:rPr>
          <w:rFonts w:ascii="Times New Roman" w:hAnsi="Times New Roman" w:eastAsia="Times New Roman"/>
        </w:rPr>
        <w:t xml:space="preserve">for the ACRE neural estimator;</w:t>
      </w:r>
    </w:p>
    <w:p>
      <w:pPr>
        <w:pStyle w:val="Compact"/>
        <w:numPr>
          <w:ilvl w:val="0"/>
          <w:numId w:val="1036"/>
        </w:numPr>
      </w:pPr>
      <w:r>
        <w:rPr>
          <w:rFonts w:ascii="Times New Roman" w:hAnsi="Times New Roman" w:eastAsia="Times New Roman"/>
          <w:b/>
          <w:bCs/>
        </w:rPr>
        <w:t xml:space="preserve">Hugging Face Transformers</w:t>
      </w:r>
      <w:r>
        <w:rPr>
          <w:rFonts w:ascii="Times New Roman" w:hAnsi="Times New Roman" w:eastAsia="Times New Roman"/>
        </w:rPr>
        <w:t xml:space="preserve"> </w:t>
      </w:r>
      <w:r>
        <w:rPr>
          <w:rFonts w:ascii="Times New Roman" w:hAnsi="Times New Roman" w:eastAsia="Times New Roman"/>
        </w:rPr>
        <w:t xml:space="preserve">and</w:t>
      </w:r>
      <w:r>
        <w:rPr>
          <w:rFonts w:ascii="Times New Roman" w:hAnsi="Times New Roman" w:eastAsia="Times New Roman"/>
        </w:rPr>
        <w:t xml:space="preserve"> </w:t>
      </w:r>
      <w:r>
        <w:rPr>
          <w:rFonts w:ascii="Times New Roman" w:hAnsi="Times New Roman" w:eastAsia="Times New Roman"/>
          <w:b/>
          <w:bCs/>
        </w:rPr>
        <w:t xml:space="preserve">vLLM</w:t>
      </w:r>
      <w:r>
        <w:rPr>
          <w:rFonts w:ascii="Times New Roman" w:hAnsi="Times New Roman" w:eastAsia="Times New Roman"/>
        </w:rPr>
        <w:t xml:space="preserve"> </w:t>
      </w:r>
      <w:r>
        <w:rPr>
          <w:rFonts w:ascii="Times New Roman" w:hAnsi="Times New Roman" w:eastAsia="Times New Roman"/>
        </w:rPr>
        <w:t xml:space="preserve">for local SLM inference where supported;</w:t>
      </w:r>
    </w:p>
    <w:p>
      <w:pPr>
        <w:pStyle w:val="Compact"/>
        <w:numPr>
          <w:ilvl w:val="0"/>
          <w:numId w:val="1036"/>
        </w:numPr>
      </w:pPr>
      <w:r>
        <w:rPr>
          <w:rFonts w:ascii="Times New Roman" w:hAnsi="Times New Roman" w:eastAsia="Times New Roman"/>
          <w:b/>
          <w:bCs/>
        </w:rPr>
        <w:t xml:space="preserve">scikit-learn / NumPy / pandas</w:t>
      </w:r>
      <w:r>
        <w:rPr>
          <w:rFonts w:ascii="Times New Roman" w:hAnsi="Times New Roman" w:eastAsia="Times New Roman"/>
        </w:rPr>
        <w:t xml:space="preserve"> </w:t>
      </w:r>
      <w:r>
        <w:rPr>
          <w:rFonts w:ascii="Times New Roman" w:hAnsi="Times New Roman" w:eastAsia="Times New Roman"/>
        </w:rPr>
        <w:t xml:space="preserve">for calibration baselines, preprocessing, statistical utilities, and analysis;</w:t>
      </w:r>
    </w:p>
    <w:p>
      <w:pPr>
        <w:pStyle w:val="Compact"/>
        <w:numPr>
          <w:ilvl w:val="0"/>
          <w:numId w:val="1036"/>
        </w:numPr>
      </w:pPr>
      <w:r>
        <w:rPr>
          <w:rFonts w:ascii="Times New Roman" w:hAnsi="Times New Roman" w:eastAsia="Times New Roman"/>
          <w:b/>
          <w:bCs/>
        </w:rPr>
        <w:t xml:space="preserve">Docker</w:t>
      </w:r>
      <w:r>
        <w:rPr>
          <w:rFonts w:ascii="Times New Roman" w:hAnsi="Times New Roman" w:eastAsia="Times New Roman"/>
        </w:rPr>
        <w:t xml:space="preserve"> </w:t>
      </w:r>
      <w:r>
        <w:rPr>
          <w:rFonts w:ascii="Times New Roman" w:hAnsi="Times New Roman" w:eastAsia="Times New Roman"/>
        </w:rPr>
        <w:t xml:space="preserve">for sandboxed execution of generated code;</w:t>
      </w:r>
    </w:p>
    <w:p>
      <w:pPr>
        <w:pStyle w:val="Compact"/>
        <w:numPr>
          <w:ilvl w:val="0"/>
          <w:numId w:val="1036"/>
        </w:numPr>
      </w:pPr>
      <w:r>
        <w:rPr>
          <w:rFonts w:ascii="Times New Roman" w:hAnsi="Times New Roman" w:eastAsia="Times New Roman"/>
          <w:b/>
          <w:bCs/>
        </w:rPr>
        <w:t xml:space="preserve">OpenAI API</w:t>
      </w:r>
      <w:r>
        <w:rPr>
          <w:rFonts w:ascii="Times New Roman" w:hAnsi="Times New Roman" w:eastAsia="Times New Roman"/>
        </w:rPr>
        <w:t xml:space="preserve"> </w:t>
      </w:r>
      <w:r>
        <w:rPr>
          <w:rFonts w:ascii="Times New Roman" w:hAnsi="Times New Roman" w:eastAsia="Times New Roman"/>
        </w:rPr>
        <w:t xml:space="preserve">for GPT-4.1 REPAIR and REGENERATE calls;</w:t>
      </w:r>
    </w:p>
    <w:p>
      <w:pPr>
        <w:pStyle w:val="Compact"/>
        <w:numPr>
          <w:ilvl w:val="0"/>
          <w:numId w:val="1036"/>
        </w:numPr>
      </w:pPr>
      <w:r>
        <w:rPr>
          <w:rFonts w:ascii="Times New Roman" w:hAnsi="Times New Roman" w:eastAsia="Times New Roman"/>
          <w:b/>
          <w:bCs/>
        </w:rPr>
        <w:t xml:space="preserve">Git and GitHub</w:t>
      </w:r>
      <w:r>
        <w:rPr>
          <w:rFonts w:ascii="Times New Roman" w:hAnsi="Times New Roman" w:eastAsia="Times New Roman"/>
        </w:rPr>
        <w:t xml:space="preserve"> </w:t>
      </w:r>
      <w:r>
        <w:rPr>
          <w:rFonts w:ascii="Times New Roman" w:hAnsi="Times New Roman" w:eastAsia="Times New Roman"/>
        </w:rPr>
        <w:t xml:space="preserve">for version control, pull requests, experiment artefacts, and reproducibility records; and</w:t>
      </w:r>
    </w:p>
    <w:p>
      <w:pPr>
        <w:pStyle w:val="Compact"/>
        <w:numPr>
          <w:ilvl w:val="0"/>
          <w:numId w:val="1036"/>
        </w:numPr>
      </w:pPr>
      <w:r>
        <w:rPr>
          <w:rFonts w:ascii="Times New Roman" w:hAnsi="Times New Roman" w:eastAsia="Times New Roman"/>
          <w:b/>
          <w:bCs/>
        </w:rPr>
        <w:t xml:space="preserve">Jira</w:t>
      </w:r>
      <w:r>
        <w:rPr>
          <w:rFonts w:ascii="Times New Roman" w:hAnsi="Times New Roman" w:eastAsia="Times New Roman"/>
        </w:rPr>
        <w:t xml:space="preserve"> </w:t>
      </w:r>
      <w:r>
        <w:rPr>
          <w:rFonts w:ascii="Times New Roman" w:hAnsi="Times New Roman" w:eastAsia="Times New Roman"/>
        </w:rPr>
        <w:t xml:space="preserve">for backlog management, sprint tracking, acceptance criteria, dependencies, and review gates.</w:t>
      </w:r>
    </w:p>
    <w:p>
      <w:pPr>
        <w:pStyle w:val="FirstParagraph"/>
      </w:pPr>
      <w:r>
        <w:rPr>
          <w:rFonts w:ascii="Times New Roman" w:hAnsi="Times New Roman" w:eastAsia="Times New Roman"/>
        </w:rPr>
        <w:t xml:space="preserve">Exact package versions will be frozen in the experiment environment before the primary full-scale runs.</w:t>
      </w:r>
    </w:p>
    <w:bookmarkEnd w:id="76"/>
    <w:bookmarkStart w:id="77" w:name="X9ebe19f7b546663882d089be69713f54dddba33"/>
    <w:p>
      <w:pPr>
        <w:pStyle w:val="Heading2"/>
        <w:keepNext/>
      </w:pPr>
      <w:r>
        <w:rPr>
          <w:rFonts w:ascii="Times New Roman" w:hAnsi="Times New Roman" w:eastAsia="Times New Roman"/>
        </w:rPr>
        <w:t xml:space="preserve">4.16 Threats to Validity</w:t>
      </w:r>
    </w:p>
    <w:p>
      <w:pPr>
        <w:pStyle w:val="FirstParagraph"/>
      </w:pPr>
      <w:r>
        <w:rPr>
          <w:rFonts w:ascii="Times New Roman" w:hAnsi="Times New Roman" w:eastAsia="Times New Roman"/>
        </w:rPr>
        <w:t xml:space="preserve">Key threats include:</w:t>
      </w:r>
    </w:p>
    <w:p>
      <w:pPr>
        <w:pStyle w:val="Compact"/>
        <w:numPr>
          <w:ilvl w:val="0"/>
          <w:numId w:val="1037"/>
        </w:numPr>
      </w:pPr>
      <w:r>
        <w:rPr>
          <w:rFonts w:ascii="Times New Roman" w:hAnsi="Times New Roman" w:eastAsia="Times New Roman"/>
          <w:b/>
          <w:bCs/>
        </w:rPr>
        <w:t xml:space="preserve">Dataset representativeness:</w:t>
      </w:r>
      <w:r>
        <w:rPr>
          <w:rFonts w:ascii="Times New Roman" w:hAnsi="Times New Roman" w:eastAsia="Times New Roman"/>
        </w:rPr>
        <w:t xml:space="preserve"> </w:t>
      </w:r>
      <w:r>
        <w:rPr>
          <w:rFonts w:ascii="Times New Roman" w:hAnsi="Times New Roman" w:eastAsia="Times New Roman"/>
        </w:rPr>
        <w:t xml:space="preserve">DebugBench/FinQA may not generalise to unrestricted language tasks.</w:t>
      </w:r>
    </w:p>
    <w:p>
      <w:pPr>
        <w:pStyle w:val="Compact"/>
        <w:numPr>
          <w:ilvl w:val="0"/>
          <w:numId w:val="1037"/>
        </w:numPr>
      </w:pPr>
      <w:r>
        <w:rPr>
          <w:rFonts w:ascii="Times New Roman" w:hAnsi="Times New Roman" w:eastAsia="Times New Roman"/>
          <w:b/>
          <w:bCs/>
        </w:rPr>
        <w:t xml:space="preserve">Action dependence:</w:t>
      </w:r>
      <w:r>
        <w:rPr>
          <w:rFonts w:ascii="Times New Roman" w:hAnsi="Times New Roman" w:eastAsia="Times New Roman"/>
        </w:rPr>
        <w:t xml:space="preserve"> </w:t>
      </w:r>
      <w:r>
        <w:rPr>
          <w:rFonts w:ascii="Times New Roman" w:hAnsi="Times New Roman" w:eastAsia="Times New Roman"/>
        </w:rPr>
        <w:t xml:space="preserve">REPAIR and REGENERATE performance depends on the selected stronger model and prompt.</w:t>
      </w:r>
    </w:p>
    <w:p>
      <w:pPr>
        <w:pStyle w:val="Compact"/>
        <w:numPr>
          <w:ilvl w:val="0"/>
          <w:numId w:val="1037"/>
        </w:numPr>
      </w:pPr>
      <w:r>
        <w:rPr>
          <w:rFonts w:ascii="Times New Roman" w:hAnsi="Times New Roman" w:eastAsia="Times New Roman"/>
          <w:b/>
          <w:bCs/>
        </w:rPr>
        <w:t xml:space="preserve">Validator error:</w:t>
      </w:r>
      <w:r>
        <w:rPr>
          <w:rFonts w:ascii="Times New Roman" w:hAnsi="Times New Roman" w:eastAsia="Times New Roman"/>
        </w:rPr>
        <w:t xml:space="preserve"> </w:t>
      </w:r>
      <w:r>
        <w:rPr>
          <w:rFonts w:ascii="Times New Roman" w:hAnsi="Times New Roman" w:eastAsia="Times New Roman"/>
        </w:rPr>
        <w:t xml:space="preserve">tests may be incomplete, and numerical normalisation may miss equivalent answers.</w:t>
      </w:r>
    </w:p>
    <w:p>
      <w:pPr>
        <w:pStyle w:val="Compact"/>
        <w:numPr>
          <w:ilvl w:val="0"/>
          <w:numId w:val="1037"/>
        </w:numPr>
      </w:pPr>
      <w:r>
        <w:rPr>
          <w:rFonts w:ascii="Times New Roman" w:hAnsi="Times New Roman" w:eastAsia="Times New Roman"/>
          <w:b/>
          <w:bCs/>
        </w:rPr>
        <w:t xml:space="preserve">Model drift:</w:t>
      </w:r>
      <w:r>
        <w:rPr>
          <w:rFonts w:ascii="Times New Roman" w:hAnsi="Times New Roman" w:eastAsia="Times New Roman"/>
        </w:rPr>
        <w:t xml:space="preserve"> </w:t>
      </w:r>
      <w:r>
        <w:rPr>
          <w:rFonts w:ascii="Times New Roman" w:hAnsi="Times New Roman" w:eastAsia="Times New Roman"/>
        </w:rPr>
        <w:t xml:space="preserve">hosted models can change during the study.</w:t>
      </w:r>
    </w:p>
    <w:p>
      <w:pPr>
        <w:pStyle w:val="Compact"/>
        <w:numPr>
          <w:ilvl w:val="0"/>
          <w:numId w:val="1037"/>
        </w:numPr>
      </w:pPr>
      <w:r>
        <w:rPr>
          <w:rFonts w:ascii="Times New Roman" w:hAnsi="Times New Roman" w:eastAsia="Times New Roman"/>
          <w:b/>
          <w:bCs/>
        </w:rPr>
        <w:t xml:space="preserve">Feature availability:</w:t>
      </w:r>
      <w:r>
        <w:rPr>
          <w:rFonts w:ascii="Times New Roman" w:hAnsi="Times New Roman" w:eastAsia="Times New Roman"/>
        </w:rPr>
        <w:t xml:space="preserve"> </w:t>
      </w:r>
      <w:r>
        <w:rPr>
          <w:rFonts w:ascii="Times New Roman" w:hAnsi="Times New Roman" w:eastAsia="Times New Roman"/>
        </w:rPr>
        <w:t xml:space="preserve">log-probability signals may differ across inference backends.</w:t>
      </w:r>
    </w:p>
    <w:p>
      <w:pPr>
        <w:pStyle w:val="Compact"/>
        <w:numPr>
          <w:ilvl w:val="0"/>
          <w:numId w:val="1037"/>
        </w:numPr>
      </w:pPr>
      <w:r>
        <w:rPr>
          <w:rFonts w:ascii="Times New Roman" w:hAnsi="Times New Roman" w:eastAsia="Times New Roman"/>
          <w:b/>
          <w:bCs/>
        </w:rPr>
        <w:t xml:space="preserve">Class imbalance:</w:t>
      </w:r>
      <w:r>
        <w:rPr>
          <w:rFonts w:ascii="Times New Roman" w:hAnsi="Times New Roman" w:eastAsia="Times New Roman"/>
        </w:rPr>
        <w:t xml:space="preserve"> </w:t>
      </w:r>
      <w:r>
        <w:rPr>
          <w:rFonts w:ascii="Times New Roman" w:hAnsi="Times New Roman" w:eastAsia="Times New Roman"/>
        </w:rPr>
        <w:t xml:space="preserve">some actions may succeed or fail much more often than others.</w:t>
      </w:r>
    </w:p>
    <w:p>
      <w:pPr>
        <w:pStyle w:val="Compact"/>
        <w:numPr>
          <w:ilvl w:val="0"/>
          <w:numId w:val="1037"/>
        </w:numPr>
      </w:pPr>
      <w:r>
        <w:rPr>
          <w:rFonts w:ascii="Times New Roman" w:hAnsi="Times New Roman" w:eastAsia="Times New Roman"/>
          <w:b/>
          <w:bCs/>
        </w:rPr>
        <w:t xml:space="preserve">Transfer shift:</w:t>
      </w:r>
      <w:r>
        <w:rPr>
          <w:rFonts w:ascii="Times New Roman" w:hAnsi="Times New Roman" w:eastAsia="Times New Roman"/>
        </w:rPr>
        <w:t xml:space="preserve"> </w:t>
      </w:r>
      <w:r>
        <w:rPr>
          <w:rFonts w:ascii="Times New Roman" w:hAnsi="Times New Roman" w:eastAsia="Times New Roman"/>
        </w:rPr>
        <w:t xml:space="preserve">a model trained primarily on Qwen responses may not retain calibration on Gemma responses.</w:t>
      </w:r>
    </w:p>
    <w:p>
      <w:pPr>
        <w:pStyle w:val="Compact"/>
        <w:numPr>
          <w:ilvl w:val="0"/>
          <w:numId w:val="1037"/>
        </w:numPr>
      </w:pPr>
      <w:r>
        <w:rPr>
          <w:rFonts w:ascii="Times New Roman" w:hAnsi="Times New Roman" w:eastAsia="Times New Roman"/>
          <w:b/>
          <w:bCs/>
        </w:rPr>
        <w:t xml:space="preserve">Limited sample size:</w:t>
      </w:r>
      <w:r>
        <w:rPr>
          <w:rFonts w:ascii="Times New Roman" w:hAnsi="Times New Roman" w:eastAsia="Times New Roman"/>
        </w:rPr>
        <w:t xml:space="preserve"> </w:t>
      </w:r>
      <w:r>
        <w:rPr>
          <w:rFonts w:ascii="Times New Roman" w:hAnsi="Times New Roman" w:eastAsia="Times New Roman"/>
        </w:rPr>
        <w:t xml:space="preserve">statistical power may constrain fine-grained subgroup conclusions.</w:t>
      </w:r>
    </w:p>
    <w:p>
      <w:pPr>
        <w:pStyle w:val="FirstParagraph"/>
      </w:pPr>
      <w:r>
        <w:rPr>
          <w:rFonts w:ascii="Times New Roman" w:hAnsi="Times New Roman" w:eastAsia="Times New Roman"/>
        </w:rPr>
        <w:t xml:space="preserve">These threats are mitigated through versioning, grouped splits, objective validation, baseline/ablation studies, transfer evaluation, and transparent reporting.</w:t>
      </w:r>
    </w:p>
    <w:bookmarkEnd w:id="77"/>
    <w:bookmarkEnd w:id="78"/>
    <w:bookmarkStart w:id="95" w:name="Xc514b6edc6efa47896deb2dc2e340fa03a43d86"/>
    <w:p>
      <w:pPr>
        <w:pStyle w:val="Heading1"/>
        <w:keepNext/>
      </w:pPr>
      <w:r>
        <w:rPr>
          <w:rFonts w:ascii="Times New Roman" w:hAnsi="Times New Roman" w:eastAsia="Times New Roman"/>
        </w:rPr>
        <w:t xml:space="preserve">5. Project Management Plan</w:t>
      </w:r>
    </w:p>
    <w:bookmarkStart w:id="79" w:name="Xa6c216a8806f059f88d626753f8a7d2188a478b"/>
    <w:p>
      <w:pPr>
        <w:pStyle w:val="Heading2"/>
        <w:keepNext/>
      </w:pPr>
      <w:r>
        <w:rPr>
          <w:rFonts w:ascii="Times New Roman" w:hAnsi="Times New Roman" w:eastAsia="Times New Roman"/>
        </w:rPr>
        <w:t xml:space="preserve">5.1 Agile and Scrum Delivery Approach</w:t>
      </w:r>
    </w:p>
    <w:p>
      <w:pPr>
        <w:pStyle w:val="FirstParagraph"/>
      </w:pPr>
      <w:r>
        <w:rPr>
          <w:rFonts w:ascii="Times New Roman" w:hAnsi="Times New Roman" w:eastAsia="Times New Roman"/>
        </w:rPr>
        <w:t xml:space="preserve">TRACER is managed using an</w:t>
      </w:r>
      <w:r>
        <w:rPr>
          <w:rFonts w:ascii="Times New Roman" w:hAnsi="Times New Roman" w:eastAsia="Times New Roman"/>
        </w:rPr>
        <w:t xml:space="preserve"> </w:t>
      </w:r>
      <w:r>
        <w:rPr>
          <w:rFonts w:ascii="Times New Roman" w:hAnsi="Times New Roman" w:eastAsia="Times New Roman"/>
          <w:b/>
          <w:bCs/>
        </w:rPr>
        <w:t xml:space="preserve">Agile, Scrum-style research delivery process with one-week sprints</w:t>
      </w:r>
      <w:r>
        <w:rPr>
          <w:rFonts w:ascii="Times New Roman" w:hAnsi="Times New Roman" w:eastAsia="Times New Roman"/>
        </w:rPr>
        <w:t xml:space="preserve">. Agile is suitable for this project because the work contains research uncertainty: benchmark limitations, validator behaviour, model/API availability, feature usefulness, and experimental findings can require the team to revise implementation details while keeping the research question and evaluation controls stable. A short sprint cadence allows the team to test assumptions early and reduce the risk of discovering critical problems only near the final evaluation.</w:t>
      </w:r>
    </w:p>
    <w:p>
      <w:pPr>
        <w:pStyle w:val="BodyText"/>
      </w:pPr>
      <w:r>
        <w:rPr>
          <w:rFonts w:ascii="Times New Roman" w:hAnsi="Times New Roman" w:eastAsia="Times New Roman"/>
        </w:rPr>
        <w:t xml:space="preserve">Scrum is adapted to the academic research setting as follows:</w:t>
      </w:r>
    </w:p>
    <w:p>
      <w:pPr>
        <w:pStyle w:val="Compact"/>
        <w:numPr>
          <w:ilvl w:val="0"/>
          <w:numId w:val="1038"/>
        </w:numPr>
      </w:pPr>
      <w:r>
        <w:rPr>
          <w:rFonts w:ascii="Times New Roman" w:hAnsi="Times New Roman" w:eastAsia="Times New Roman"/>
          <w:b/>
          <w:bCs/>
        </w:rPr>
        <w:t xml:space="preserve">Product/Research Backlog:</w:t>
      </w:r>
      <w:r>
        <w:rPr>
          <w:rFonts w:ascii="Times New Roman" w:hAnsi="Times New Roman" w:eastAsia="Times New Roman"/>
        </w:rPr>
        <w:t xml:space="preserve"> </w:t>
      </w:r>
      <w:r>
        <w:rPr>
          <w:rFonts w:ascii="Times New Roman" w:hAnsi="Times New Roman" w:eastAsia="Times New Roman"/>
        </w:rPr>
        <w:t xml:space="preserve">Jira contains the ordered epics, stories, tasks, dependencies, acceptance criteria, and review gates.</w:t>
      </w:r>
    </w:p>
    <w:p>
      <w:pPr>
        <w:pStyle w:val="Compact"/>
        <w:numPr>
          <w:ilvl w:val="0"/>
          <w:numId w:val="1038"/>
        </w:numPr>
      </w:pPr>
      <w:r>
        <w:rPr>
          <w:rFonts w:ascii="Times New Roman" w:hAnsi="Times New Roman" w:eastAsia="Times New Roman"/>
          <w:b/>
          <w:bCs/>
        </w:rPr>
        <w:t xml:space="preserve">Sprint Planning:</w:t>
      </w:r>
      <w:r>
        <w:rPr>
          <w:rFonts w:ascii="Times New Roman" w:hAnsi="Times New Roman" w:eastAsia="Times New Roman"/>
        </w:rPr>
        <w:t xml:space="preserve"> </w:t>
      </w:r>
      <w:r>
        <w:rPr>
          <w:rFonts w:ascii="Times New Roman" w:hAnsi="Times New Roman" w:eastAsia="Times New Roman"/>
        </w:rPr>
        <w:t xml:space="preserve">at the beginning of each one-week sprint, the team selects the highest-priority research and implementation items that are ready to execute.</w:t>
      </w:r>
    </w:p>
    <w:p>
      <w:pPr>
        <w:pStyle w:val="Compact"/>
        <w:numPr>
          <w:ilvl w:val="0"/>
          <w:numId w:val="1038"/>
        </w:numPr>
      </w:pPr>
      <w:r>
        <w:rPr>
          <w:rFonts w:ascii="Times New Roman" w:hAnsi="Times New Roman" w:eastAsia="Times New Roman"/>
          <w:b/>
          <w:bCs/>
        </w:rPr>
        <w:t xml:space="preserve">Weekly coordination / stand-up check:</w:t>
      </w:r>
      <w:r>
        <w:rPr>
          <w:rFonts w:ascii="Times New Roman" w:hAnsi="Times New Roman" w:eastAsia="Times New Roman"/>
        </w:rPr>
        <w:t xml:space="preserve"> </w:t>
      </w:r>
      <w:r>
        <w:rPr>
          <w:rFonts w:ascii="Times New Roman" w:hAnsi="Times New Roman" w:eastAsia="Times New Roman"/>
        </w:rPr>
        <w:t xml:space="preserve">progress, blockers, experiment dependencies, and review needs are discussed during the sprint rather than waiting for the end of a larger phase.</w:t>
      </w:r>
    </w:p>
    <w:p>
      <w:pPr>
        <w:pStyle w:val="Compact"/>
        <w:numPr>
          <w:ilvl w:val="0"/>
          <w:numId w:val="1038"/>
        </w:numPr>
      </w:pPr>
      <w:r>
        <w:rPr>
          <w:rFonts w:ascii="Times New Roman" w:hAnsi="Times New Roman" w:eastAsia="Times New Roman"/>
          <w:b/>
          <w:bCs/>
        </w:rPr>
        <w:t xml:space="preserve">Sprint Review:</w:t>
      </w:r>
      <w:r>
        <w:rPr>
          <w:rFonts w:ascii="Times New Roman" w:hAnsi="Times New Roman" w:eastAsia="Times New Roman"/>
        </w:rPr>
        <w:t xml:space="preserve"> </w:t>
      </w:r>
      <w:r>
        <w:rPr>
          <w:rFonts w:ascii="Times New Roman" w:hAnsi="Times New Roman" w:eastAsia="Times New Roman"/>
        </w:rPr>
        <w:t xml:space="preserve">completed code, literature artefacts, validators, datasets, or experiment outputs are demonstrated or reviewed against their acceptance criteria.</w:t>
      </w:r>
    </w:p>
    <w:p>
      <w:pPr>
        <w:pStyle w:val="Compact"/>
        <w:numPr>
          <w:ilvl w:val="0"/>
          <w:numId w:val="1038"/>
        </w:numPr>
      </w:pPr>
      <w:r>
        <w:rPr>
          <w:rFonts w:ascii="Times New Roman" w:hAnsi="Times New Roman" w:eastAsia="Times New Roman"/>
          <w:b/>
          <w:bCs/>
        </w:rPr>
        <w:t xml:space="preserve">Retrospective:</w:t>
      </w:r>
      <w:r>
        <w:rPr>
          <w:rFonts w:ascii="Times New Roman" w:hAnsi="Times New Roman" w:eastAsia="Times New Roman"/>
        </w:rPr>
        <w:t xml:space="preserve"> </w:t>
      </w:r>
      <w:r>
        <w:rPr>
          <w:rFonts w:ascii="Times New Roman" w:hAnsi="Times New Roman" w:eastAsia="Times New Roman"/>
        </w:rPr>
        <w:t xml:space="preserve">the team records process or experimental issues and adjusts the next sprint where necessary.</w:t>
      </w:r>
    </w:p>
    <w:p>
      <w:pPr>
        <w:pStyle w:val="Compact"/>
        <w:numPr>
          <w:ilvl w:val="0"/>
          <w:numId w:val="1038"/>
        </w:numPr>
      </w:pPr>
      <w:r>
        <w:rPr>
          <w:rFonts w:ascii="Times New Roman" w:hAnsi="Times New Roman" w:eastAsia="Times New Roman"/>
          <w:b/>
          <w:bCs/>
        </w:rPr>
        <w:t xml:space="preserve">Increment:</w:t>
      </w:r>
      <w:r>
        <w:rPr>
          <w:rFonts w:ascii="Times New Roman" w:hAnsi="Times New Roman" w:eastAsia="Times New Roman"/>
        </w:rPr>
        <w:t xml:space="preserve"> </w:t>
      </w:r>
      <w:r>
        <w:rPr>
          <w:rFonts w:ascii="Times New Roman" w:hAnsi="Times New Roman" w:eastAsia="Times New Roman"/>
        </w:rPr>
        <w:t xml:space="preserve">each sprint should produce a versioned research increment such as a validated dataset slice, frozen protocol, experiment runner, model artefact, evaluation result, or proposal/thesis section.</w:t>
      </w:r>
    </w:p>
    <w:p>
      <w:pPr>
        <w:pStyle w:val="FirstParagraph"/>
      </w:pPr>
      <w:r>
        <w:rPr>
          <w:rFonts w:ascii="Times New Roman" w:hAnsi="Times New Roman" w:eastAsia="Times New Roman"/>
        </w:rPr>
        <w:t xml:space="preserve">GitHub is used for source control, pull requests, experiment artefacts, and research documentation. Jira is the source of truth for work status and dependencies. Research-critical changes are versioned and reviewed so that the project remains iterative without silently changing the experimental design after seeing results.</w:t>
      </w:r>
    </w:p>
    <w:bookmarkEnd w:id="79"/>
    <w:bookmarkStart w:id="81" w:name="X9cc18314aa783da101ae262b4ba8fd7a2211c4f"/>
    <w:p>
      <w:pPr>
        <w:pStyle w:val="Heading2"/>
        <w:keepNext/>
      </w:pPr>
      <w:r>
        <w:rPr>
          <w:rFonts w:ascii="Times New Roman" w:hAnsi="Times New Roman" w:eastAsia="Times New Roman"/>
        </w:rPr>
        <w:t xml:space="preserve">5.2 Work Breakdown Structure and Responsibility Allocation</w:t>
      </w:r>
    </w:p>
    <w:p>
      <w:pPr>
        <w:pStyle w:val="FirstParagraph"/>
      </w:pPr>
      <w:r>
        <w:rPr>
          <w:rFonts w:ascii="Times New Roman" w:hAnsi="Times New Roman" w:eastAsia="Times New Roman"/>
        </w:rPr>
        <w:t xml:space="preserve">The supervisor requested the WBS to identify the member responsible for each work package. The allocation below is a</w:t>
      </w:r>
      <w:r>
        <w:rPr>
          <w:rFonts w:ascii="Times New Roman" w:hAnsi="Times New Roman" w:eastAsia="Times New Roman"/>
        </w:rPr>
        <w:t xml:space="preserve"> </w:t>
      </w:r>
      <w:r>
        <w:rPr>
          <w:rFonts w:ascii="Times New Roman" w:hAnsi="Times New Roman" w:eastAsia="Times New Roman"/>
          <w:b/>
          <w:bCs/>
        </w:rPr>
        <w:t xml:space="preserve">primary responsibility model</w:t>
      </w:r>
      <w:r>
        <w:rPr>
          <w:rFonts w:ascii="Times New Roman" w:hAnsi="Times New Roman" w:eastAsia="Times New Roman"/>
        </w:rPr>
        <w:t xml:space="preserve">: it assigns a lead for coordination while retaining peer review by the other members. Jira may be updated if workload is rebalanced.</w:t>
      </w:r>
    </w:p>
    <w:tbl>
      <w:tblPr>
        <w:tblStyle w:val="Table"/>
        <w:tblW w:type="auto" w:w="0"/>
        <w:jc w:val="center"/>
        <w:tblLayout w:type="autofit"/>
        <w:tblLook w:firstRow="1" w:lastRow="0" w:firstColumn="0" w:lastColumn="0" w:noHBand="0" w:noVBand="0" w:val="0020"/>
      </w:tblPr>
      <w:tblGrid>
        <w:gridCol w:w="1320"/>
        <w:gridCol w:w="1320"/>
        <w:gridCol w:w="1320"/>
        <w:gridCol w:w="1320"/>
        <w:gridCol w:w="1320"/>
        <w:gridCol w:w="1320"/>
      </w:tblGrid>
      <w:tr>
        <w:trPr>
          <w:tblHeader w:val="on"/>
          <w:tblHeader w:val="true"/>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b/>
                <w:sz w:val="16"/>
              </w:rPr>
              <w:t xml:space="preserve">WBS</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b/>
                <w:sz w:val="16"/>
              </w:rPr>
              <w:t xml:space="preserve">Work package</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b/>
                <w:sz w:val="16"/>
              </w:rPr>
              <w:t xml:space="preserve">Jira</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b/>
                <w:sz w:val="16"/>
              </w:rPr>
              <w:t xml:space="preserve">Primary responsible member(s)</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b/>
                <w:sz w:val="16"/>
              </w:rPr>
              <w:t xml:space="preserve">Supporting/review members</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b/>
                <w:sz w:val="16"/>
              </w:rPr>
              <w:t xml:space="preserve">Exit condition</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1.0</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Literature study and research definition</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TRACER-8</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b/>
                <w:bCs/>
                <w:sz w:val="16"/>
              </w:rPr>
              <w:t xml:space="preserve">Lithma Perera</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Sayuru, Sulakna</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Evidence matrix, closest-work gap, research definitions, verified reference set</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2.0</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Research proposal</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TRACER-119</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b/>
                <w:bCs/>
                <w:sz w:val="16"/>
              </w:rPr>
              <w:t xml:space="preserve">Sayuru Rehan Bopitiya</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Lithma, Sulakna</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Proposal content integrated, citations checked, submission review complete</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3.0</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Data preparation and validators</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TRACER-19</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b/>
                <w:bCs/>
                <w:sz w:val="16"/>
              </w:rPr>
              <w:t xml:space="preserve">Sulakna Weerasinghe</w:t>
            </w:r>
            <w:r>
              <w:rPr>
                <w:rFonts w:ascii="Times New Roman" w:hAnsi="Times New Roman" w:eastAsia="Times New Roman"/>
                <w:sz w:val="16"/>
              </w:rPr>
              <w:t xml:space="preserve"> </w:t>
            </w:r>
            <w:r>
              <w:rPr>
                <w:rFonts w:ascii="Times New Roman" w:hAnsi="Times New Roman" w:eastAsia="Times New Roman"/>
                <w:sz w:val="16"/>
              </w:rPr>
              <w:t xml:space="preserve">(data/provenance) +</w:t>
            </w:r>
            <w:r>
              <w:rPr>
                <w:rFonts w:ascii="Times New Roman" w:hAnsi="Times New Roman" w:eastAsia="Times New Roman"/>
                <w:sz w:val="16"/>
              </w:rPr>
              <w:t xml:space="preserve"> </w:t>
            </w:r>
            <w:r>
              <w:rPr>
                <w:rFonts w:ascii="Times New Roman" w:hAnsi="Times New Roman" w:eastAsia="Times New Roman"/>
                <w:b/>
                <w:bCs/>
                <w:sz w:val="16"/>
              </w:rPr>
              <w:t xml:space="preserve">Sayuru</w:t>
            </w:r>
            <w:r>
              <w:rPr>
                <w:rFonts w:ascii="Times New Roman" w:hAnsi="Times New Roman" w:eastAsia="Times New Roman"/>
                <w:sz w:val="16"/>
              </w:rPr>
              <w:t xml:space="preserve"> </w:t>
            </w:r>
            <w:r>
              <w:rPr>
                <w:rFonts w:ascii="Times New Roman" w:hAnsi="Times New Roman" w:eastAsia="Times New Roman"/>
                <w:sz w:val="16"/>
              </w:rPr>
              <w:t xml:space="preserve">(validator implementation)</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Lithma</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Versioned manifests, provenance, objective validators, review protocol</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4.0</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Action-outcome generation</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TRACER-20</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b/>
                <w:bCs/>
                <w:sz w:val="16"/>
              </w:rPr>
              <w:t xml:space="preserve">Sayuru Rehan Bopitiya</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Lithma, Sulakna</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Frozen action contracts and labelled ACCEPT/REPAIR/REGENERATE outcomes</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5.0</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ACRE model and calibration</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TRACER-21</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b/>
                <w:bCs/>
                <w:sz w:val="16"/>
              </w:rPr>
              <w:t xml:space="preserve">Sayuru Rehan Bopitiya</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Lithma, Sulakna</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Leakage-safe feature pipeline, trained risk model, calibrated heads</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6.0</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Routing policy and end-to-end integration</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TRACER-75</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b/>
                <w:bCs/>
                <w:sz w:val="16"/>
              </w:rPr>
              <w:t xml:space="preserve">Sayuru Rehan Bopitiya</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Lithma, Sulakna</w:t>
            </w:r>
          </w:p>
        </w:tc>
        <w:tc>
          <w:tcPr>
            <w:vAlign w:val="top"/>
            <w:tcMar>
              <w:top w:w="70" w:type="dxa"/>
              <w:left w:w="70" w:type="dxa"/>
              <w:bottom w:w="70" w:type="dxa"/>
              <w:right w:w="70" w:type="dxa"/>
            </w:tcMar>
          </w:tcPr>
          <w:p>
            <w:pPr>
              <w:pStyle w:val="Compact"/>
              <w:spacing w:after="30" w:line="240" w:lineRule="auto"/>
              <w:jc w:val="left"/>
            </w:pPr>
            <w:r>
              <w:rPr>
                <w:rStyle w:val="VerbatimChar"/>
                <w:rFonts w:ascii="Times New Roman" w:hAnsi="Times New Roman" w:eastAsia="Times New Roman"/>
                <w:sz w:val="16"/>
              </w:rPr>
              <w:t xml:space="preserve">epsilon</w:t>
            </w:r>
            <w:r>
              <w:rPr>
                <w:rFonts w:ascii="Times New Roman" w:hAnsi="Times New Roman" w:eastAsia="Times New Roman"/>
                <w:sz w:val="16"/>
              </w:rPr>
              <w:t xml:space="preserve"> </w:t>
            </w:r>
            <w:r>
              <w:rPr>
                <w:rFonts w:ascii="Times New Roman" w:hAnsi="Times New Roman" w:eastAsia="Times New Roman"/>
                <w:sz w:val="16"/>
              </w:rPr>
              <w:t xml:space="preserve">policy integrated with all actions and repeatable runner</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7.0</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Evaluation, robustness and statistics</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TRACER-22</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b/>
                <w:bCs/>
                <w:sz w:val="16"/>
              </w:rPr>
              <w:t xml:space="preserve">Sayuru Rehan Bopitiya</w:t>
            </w:r>
            <w:r>
              <w:rPr>
                <w:rFonts w:ascii="Times New Roman" w:hAnsi="Times New Roman" w:eastAsia="Times New Roman"/>
                <w:sz w:val="16"/>
              </w:rPr>
              <w:t xml:space="preserve"> </w:t>
            </w:r>
            <w:r>
              <w:rPr>
                <w:rFonts w:ascii="Times New Roman" w:hAnsi="Times New Roman" w:eastAsia="Times New Roman"/>
                <w:sz w:val="16"/>
              </w:rPr>
              <w:t xml:space="preserve">(analysis) +</w:t>
            </w:r>
            <w:r>
              <w:rPr>
                <w:rFonts w:ascii="Times New Roman" w:hAnsi="Times New Roman" w:eastAsia="Times New Roman"/>
                <w:sz w:val="16"/>
              </w:rPr>
              <w:t xml:space="preserve"> </w:t>
            </w:r>
            <w:r>
              <w:rPr>
                <w:rFonts w:ascii="Times New Roman" w:hAnsi="Times New Roman" w:eastAsia="Times New Roman"/>
                <w:b/>
                <w:bCs/>
                <w:sz w:val="16"/>
              </w:rPr>
              <w:t xml:space="preserve">Sulakna Weerasinghe</w:t>
            </w:r>
            <w:r>
              <w:rPr>
                <w:rFonts w:ascii="Times New Roman" w:hAnsi="Times New Roman" w:eastAsia="Times New Roman"/>
                <w:sz w:val="16"/>
              </w:rPr>
              <w:t xml:space="preserve"> </w:t>
            </w:r>
            <w:r>
              <w:rPr>
                <w:rFonts w:ascii="Times New Roman" w:hAnsi="Times New Roman" w:eastAsia="Times New Roman"/>
                <w:sz w:val="16"/>
              </w:rPr>
              <w:t xml:space="preserve">(QA)</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Lithma</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Held-out results, baselines, ablations, calibration/robustness analysis</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8.0</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Governance and living documentation</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TRACER-10</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b/>
                <w:bCs/>
                <w:sz w:val="16"/>
              </w:rPr>
              <w:t xml:space="preserve">Sayuru Rehan Bopitiya</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Lithma, Sulakna</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Decision log, experiment registry, risk register, documentation current</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9.0</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Thesis and final presentation</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TRACER-23</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b/>
                <w:bCs/>
                <w:sz w:val="16"/>
              </w:rPr>
              <w:t xml:space="preserve">All three members</w:t>
            </w:r>
            <w:r>
              <w:rPr>
                <w:rFonts w:ascii="Times New Roman" w:hAnsi="Times New Roman" w:eastAsia="Times New Roman"/>
                <w:sz w:val="16"/>
              </w:rPr>
              <w:t xml:space="preserve">; Sayuru coordinates integration</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All three</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Final thesis narrative, figures/tables, presentation, reproducibility package</w:t>
            </w:r>
          </w:p>
        </w:tc>
      </w:tr>
    </w:tbl>
    <w:bookmarkStart w:id="80" w:name="milestone-dates"/>
    <w:p>
      <w:pPr>
        <w:pStyle w:val="Heading3"/>
        <w:keepNext/>
      </w:pPr>
      <w:r>
        <w:rPr>
          <w:rFonts w:ascii="Times New Roman" w:hAnsi="Times New Roman" w:eastAsia="Times New Roman"/>
        </w:rPr>
        <w:t xml:space="preserve">Milestone dates</w:t>
      </w:r>
    </w:p>
    <w:tbl>
      <w:tblPr>
        <w:tblStyle w:val="Table"/>
        <w:tblW w:type="auto" w:w="0"/>
        <w:jc w:val="center"/>
        <w:tblLayout w:type="autofit"/>
        <w:tblLook w:firstRow="1" w:lastRow="0" w:firstColumn="0" w:lastColumn="0" w:noHBand="0" w:noVBand="0" w:val="0020"/>
      </w:tblPr>
      <w:tblGrid>
        <w:gridCol w:w="3960"/>
        <w:gridCol w:w="3960"/>
      </w:tblGrid>
      <w:tr>
        <w:trPr>
          <w:tblHeader w:val="on"/>
          <w:tblHeader w:val="true"/>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b/>
                <w:sz w:val="16"/>
              </w:rPr>
              <w:t xml:space="preserve">Work package</w:t>
            </w:r>
          </w:p>
        </w:tc>
        <w:tc>
          <w:tcPr>
            <w:vAlign w:val="top"/>
            <w:tcMar>
              <w:top w:w="70" w:type="dxa"/>
              <w:left w:w="70" w:type="dxa"/>
              <w:bottom w:w="70" w:type="dxa"/>
              <w:right w:w="70" w:type="dxa"/>
            </w:tcMar>
          </w:tcPr>
          <w:p>
            <w:pPr>
              <w:pStyle w:val="Compact"/>
              <w:spacing w:after="30" w:line="240" w:lineRule="auto"/>
              <w:jc w:val="right"/>
            </w:pPr>
            <w:r>
              <w:rPr>
                <w:rFonts w:ascii="Times New Roman" w:hAnsi="Times New Roman" w:eastAsia="Times New Roman"/>
                <w:b/>
                <w:sz w:val="16"/>
              </w:rPr>
              <w:t xml:space="preserve">Target milestone</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Literature study and research definition</w:t>
            </w:r>
          </w:p>
        </w:tc>
        <w:tc>
          <w:tcPr>
            <w:vAlign w:val="top"/>
            <w:tcMar>
              <w:top w:w="70" w:type="dxa"/>
              <w:left w:w="70" w:type="dxa"/>
              <w:bottom w:w="70" w:type="dxa"/>
              <w:right w:w="70" w:type="dxa"/>
            </w:tcMar>
          </w:tcPr>
          <w:p>
            <w:pPr>
              <w:pStyle w:val="Compact"/>
              <w:spacing w:after="30" w:line="240" w:lineRule="auto"/>
              <w:jc w:val="right"/>
            </w:pPr>
            <w:r>
              <w:rPr>
                <w:rFonts w:ascii="Times New Roman" w:hAnsi="Times New Roman" w:eastAsia="Times New Roman"/>
                <w:b/>
                <w:bCs/>
                <w:sz w:val="16"/>
              </w:rPr>
              <w:t xml:space="preserve">3 Sep 2026</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Research proposal</w:t>
            </w:r>
          </w:p>
        </w:tc>
        <w:tc>
          <w:tcPr>
            <w:vAlign w:val="top"/>
            <w:tcMar>
              <w:top w:w="70" w:type="dxa"/>
              <w:left w:w="70" w:type="dxa"/>
              <w:bottom w:w="70" w:type="dxa"/>
              <w:right w:w="70" w:type="dxa"/>
            </w:tcMar>
          </w:tcPr>
          <w:p>
            <w:pPr>
              <w:pStyle w:val="Compact"/>
              <w:spacing w:after="30" w:line="240" w:lineRule="auto"/>
              <w:jc w:val="right"/>
            </w:pPr>
            <w:r>
              <w:rPr>
                <w:rFonts w:ascii="Times New Roman" w:hAnsi="Times New Roman" w:eastAsia="Times New Roman"/>
                <w:b/>
                <w:bCs/>
                <w:sz w:val="16"/>
              </w:rPr>
              <w:t xml:space="preserve">3 Sep 2026</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Data and validators</w:t>
            </w:r>
          </w:p>
        </w:tc>
        <w:tc>
          <w:tcPr>
            <w:vAlign w:val="top"/>
            <w:tcMar>
              <w:top w:w="70" w:type="dxa"/>
              <w:left w:w="70" w:type="dxa"/>
              <w:bottom w:w="70" w:type="dxa"/>
              <w:right w:w="70" w:type="dxa"/>
            </w:tcMar>
          </w:tcPr>
          <w:p>
            <w:pPr>
              <w:pStyle w:val="Compact"/>
              <w:spacing w:after="30" w:line="240" w:lineRule="auto"/>
              <w:jc w:val="right"/>
            </w:pPr>
            <w:r>
              <w:rPr>
                <w:rFonts w:ascii="Times New Roman" w:hAnsi="Times New Roman" w:eastAsia="Times New Roman"/>
                <w:b/>
                <w:bCs/>
                <w:sz w:val="16"/>
              </w:rPr>
              <w:t xml:space="preserve">6 Sep 2026</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Action-outcome generation</w:t>
            </w:r>
          </w:p>
        </w:tc>
        <w:tc>
          <w:tcPr>
            <w:vAlign w:val="top"/>
            <w:tcMar>
              <w:top w:w="70" w:type="dxa"/>
              <w:left w:w="70" w:type="dxa"/>
              <w:bottom w:w="70" w:type="dxa"/>
              <w:right w:w="70" w:type="dxa"/>
            </w:tcMar>
          </w:tcPr>
          <w:p>
            <w:pPr>
              <w:pStyle w:val="Compact"/>
              <w:spacing w:after="30" w:line="240" w:lineRule="auto"/>
              <w:jc w:val="right"/>
            </w:pPr>
            <w:r>
              <w:rPr>
                <w:rFonts w:ascii="Times New Roman" w:hAnsi="Times New Roman" w:eastAsia="Times New Roman"/>
                <w:b/>
                <w:bCs/>
                <w:sz w:val="16"/>
              </w:rPr>
              <w:t xml:space="preserve">20 Sep 2026</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ACRE model and calibration</w:t>
            </w:r>
          </w:p>
        </w:tc>
        <w:tc>
          <w:tcPr>
            <w:vAlign w:val="top"/>
            <w:tcMar>
              <w:top w:w="70" w:type="dxa"/>
              <w:left w:w="70" w:type="dxa"/>
              <w:bottom w:w="70" w:type="dxa"/>
              <w:right w:w="70" w:type="dxa"/>
            </w:tcMar>
          </w:tcPr>
          <w:p>
            <w:pPr>
              <w:pStyle w:val="Compact"/>
              <w:spacing w:after="30" w:line="240" w:lineRule="auto"/>
              <w:jc w:val="right"/>
            </w:pPr>
            <w:r>
              <w:rPr>
                <w:rFonts w:ascii="Times New Roman" w:hAnsi="Times New Roman" w:eastAsia="Times New Roman"/>
                <w:b/>
                <w:bCs/>
                <w:sz w:val="16"/>
              </w:rPr>
              <w:t xml:space="preserve">4 Oct 2026</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Routing and end-to-end integration</w:t>
            </w:r>
          </w:p>
        </w:tc>
        <w:tc>
          <w:tcPr>
            <w:vAlign w:val="top"/>
            <w:tcMar>
              <w:top w:w="70" w:type="dxa"/>
              <w:left w:w="70" w:type="dxa"/>
              <w:bottom w:w="70" w:type="dxa"/>
              <w:right w:w="70" w:type="dxa"/>
            </w:tcMar>
          </w:tcPr>
          <w:p>
            <w:pPr>
              <w:pStyle w:val="Compact"/>
              <w:spacing w:after="30" w:line="240" w:lineRule="auto"/>
              <w:jc w:val="right"/>
            </w:pPr>
            <w:r>
              <w:rPr>
                <w:rFonts w:ascii="Times New Roman" w:hAnsi="Times New Roman" w:eastAsia="Times New Roman"/>
                <w:b/>
                <w:bCs/>
                <w:sz w:val="16"/>
              </w:rPr>
              <w:t xml:space="preserve">11 Oct 2026</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Evaluation and robustness</w:t>
            </w:r>
          </w:p>
        </w:tc>
        <w:tc>
          <w:tcPr>
            <w:vAlign w:val="top"/>
            <w:tcMar>
              <w:top w:w="70" w:type="dxa"/>
              <w:left w:w="70" w:type="dxa"/>
              <w:bottom w:w="70" w:type="dxa"/>
              <w:right w:w="70" w:type="dxa"/>
            </w:tcMar>
          </w:tcPr>
          <w:p>
            <w:pPr>
              <w:pStyle w:val="Compact"/>
              <w:spacing w:after="30" w:line="240" w:lineRule="auto"/>
              <w:jc w:val="right"/>
            </w:pPr>
            <w:r>
              <w:rPr>
                <w:rFonts w:ascii="Times New Roman" w:hAnsi="Times New Roman" w:eastAsia="Times New Roman"/>
                <w:b/>
                <w:bCs/>
                <w:sz w:val="16"/>
              </w:rPr>
              <w:t xml:space="preserve">18 Oct 2026</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Governance and living documentation</w:t>
            </w:r>
          </w:p>
        </w:tc>
        <w:tc>
          <w:tcPr>
            <w:vAlign w:val="top"/>
            <w:tcMar>
              <w:top w:w="70" w:type="dxa"/>
              <w:left w:w="70" w:type="dxa"/>
              <w:bottom w:w="70" w:type="dxa"/>
              <w:right w:w="70" w:type="dxa"/>
            </w:tcMar>
          </w:tcPr>
          <w:p>
            <w:pPr>
              <w:pStyle w:val="Compact"/>
              <w:spacing w:after="30" w:line="240" w:lineRule="auto"/>
              <w:jc w:val="right"/>
            </w:pPr>
            <w:r>
              <w:rPr>
                <w:rFonts w:ascii="Times New Roman" w:hAnsi="Times New Roman" w:eastAsia="Times New Roman"/>
                <w:b/>
                <w:bCs/>
                <w:sz w:val="16"/>
              </w:rPr>
              <w:t xml:space="preserve">25 Oct 2026</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Thesis and final presentation</w:t>
            </w:r>
          </w:p>
        </w:tc>
        <w:tc>
          <w:tcPr>
            <w:vAlign w:val="top"/>
            <w:tcMar>
              <w:top w:w="70" w:type="dxa"/>
              <w:left w:w="70" w:type="dxa"/>
              <w:bottom w:w="70" w:type="dxa"/>
              <w:right w:w="70" w:type="dxa"/>
            </w:tcMar>
          </w:tcPr>
          <w:p>
            <w:pPr>
              <w:pStyle w:val="Compact"/>
              <w:spacing w:after="30" w:line="240" w:lineRule="auto"/>
              <w:jc w:val="right"/>
            </w:pPr>
            <w:r>
              <w:rPr>
                <w:rFonts w:ascii="Times New Roman" w:hAnsi="Times New Roman" w:eastAsia="Times New Roman"/>
                <w:b/>
                <w:bCs/>
                <w:sz w:val="16"/>
              </w:rPr>
              <w:t xml:space="preserve">25 Oct 2026</w:t>
            </w:r>
          </w:p>
        </w:tc>
      </w:tr>
    </w:tbl>
    <w:bookmarkEnd w:id="80"/>
    <w:bookmarkEnd w:id="81"/>
    <w:bookmarkStart w:id="82" w:name="X3b03e5766ff910b3c9744e1fbfadc311b073c45"/>
    <w:p>
      <w:pPr>
        <w:pStyle w:val="Heading2"/>
        <w:keepNext/>
      </w:pPr>
      <w:r>
        <w:rPr>
          <w:rFonts w:ascii="Times New Roman" w:hAnsi="Times New Roman" w:eastAsia="Times New Roman"/>
        </w:rPr>
        <w:t xml:space="preserve">5.3 One-Week Sprint Plan</w:t>
      </w:r>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blHeader w:val="on"/>
          <w:tblHeader w:val="true"/>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b/>
                <w:sz w:val="16"/>
              </w:rPr>
              <w:t xml:space="preserve">Sprint</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b/>
                <w:sz w:val="16"/>
              </w:rPr>
              <w:t xml:space="preserve">Dates</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b/>
                <w:sz w:val="16"/>
              </w:rPr>
              <w:t xml:space="preserve">Primary focus</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b/>
                <w:sz w:val="16"/>
              </w:rPr>
              <w:t xml:space="preserve">Target output</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1</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3–9 Aug</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Project/repository setup, initial literature and PoC framing</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Backlog, repository structure, early experiments</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2</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10–16 Aug</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Baseline model experimentation</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Shared Qwen/Gemma experiment pipeline and initial evidence</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3</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17–23 Aug</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Validator hardening and correctness pilot</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Docker validator improvements, execution pilot, correctness hierarchy</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4</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24–30 Aug</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Literature gap + proposal drafting</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Evidence matrix, closest-work comparison, proposal Sections 1–3</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5</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31 Aug–6 Sep</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Proposal integration + data/validator freeze</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Proposal submission candidate; dataset/validator v1</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6</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7–13 Sep</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Action executors and prompt contracts</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ACCEPT/REPAIR/REGENERATE implementation + pilot</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7</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14–20 Sep</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Full action-outcome generation</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Versioned three-action dataset v1</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8</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21–27 Sep</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Feature pipeline and ACRE training</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Leakage-safe feature dataset + candidate models</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9</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28 Sep–4 Oct</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Calibration and model selection</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Final ACRE model + calibrated action-risk heads</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10</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5–11 Oct</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Routing policy and integration</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End-to-end TRACER runner + baseline policies</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11</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12–18 Oct</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Held-out evaluation and robustness</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Primary results, calibration, ablations, transfer analysis</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12</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19–25 Oct</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Thesis/final presentation and governance close-out</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Final technical narrative, reproducibility package, presentation</w:t>
            </w:r>
          </w:p>
        </w:tc>
      </w:tr>
    </w:tbl>
    <w:bookmarkEnd w:id="82"/>
    <w:bookmarkStart w:id="86" w:name="X45d27fb06b86cd2f7918d9ad2da55f050c10eda"/>
    <w:p>
      <w:pPr>
        <w:pStyle w:val="Heading2"/>
        <w:keepNext/>
      </w:pPr>
      <w:r>
        <w:rPr>
          <w:rFonts w:ascii="Times New Roman" w:hAnsi="Times New Roman" w:eastAsia="Times New Roman"/>
        </w:rPr>
        <w:t xml:space="preserve">5.4 Gantt Chart</w:t>
      </w:r>
    </w:p>
    <w:p>
      <w:pPr>
        <w:pStyle w:val="FirstParagraph"/>
        <w:spacing w:before="80" w:after="40"/>
        <w:jc w:val="center"/>
      </w:pPr>
      <w:r>
        <w:rPr>
          <w:rFonts w:ascii="Times New Roman" w:hAnsi="Times New Roman" w:eastAsia="Times New Roman"/>
        </w:rPr>
        <w:drawing>
          <wp:inline>
            <wp:extent cx="5334000" cy="3125326"/>
            <wp:effectExtent b="0" l="0" r="0" t="0"/>
            <wp:docPr descr="Figure 1. TRACER project Gantt chart showing the twelve one-week sprints from 3 August to 25 October 2026." title="" id="84" name="Picture"/>
            <a:graphic>
              <a:graphicData uri="http://schemas.openxmlformats.org/drawingml/2006/picture">
                <pic:pic>
                  <pic:nvPicPr>
                    <pic:cNvPr descr="figures/tracer_project_gantt.png" id="85" name="Picture"/>
                    <pic:cNvPicPr>
                      <a:picLocks noChangeArrowheads="1" noChangeAspect="1"/>
                    </pic:cNvPicPr>
                  </pic:nvPicPr>
                  <pic:blipFill>
                    <a:blip r:embed="rId83"/>
                    <a:stretch>
                      <a:fillRect/>
                    </a:stretch>
                  </pic:blipFill>
                  <pic:spPr bwMode="auto">
                    <a:xfrm>
                      <a:off x="0" y="0"/>
                      <a:ext cx="5334000" cy="3125326"/>
                    </a:xfrm>
                    <a:prstGeom prst="rect">
                      <a:avLst/>
                    </a:prstGeom>
                    <a:noFill/>
                    <a:ln w="9525">
                      <a:noFill/>
                      <a:headEnd/>
                      <a:tailEnd/>
                    </a:ln>
                  </pic:spPr>
                </pic:pic>
              </a:graphicData>
            </a:graphic>
          </wp:inline>
        </w:drawing>
      </w:r>
    </w:p>
    <w:p>
      <w:pPr>
        <w:pStyle w:val="BodyText"/>
        <w:spacing w:after="100"/>
        <w:jc w:val="center"/>
      </w:pPr>
      <w:r>
        <w:rPr>
          <w:rFonts w:ascii="Times New Roman" w:hAnsi="Times New Roman" w:eastAsia="Times New Roman"/>
          <w:b w:val="0"/>
          <w:bCs/>
          <w:i/>
          <w:sz w:val="18"/>
        </w:rPr>
        <w:t xml:space="preserve">Figure 1.</w:t>
      </w:r>
      <w:r>
        <w:rPr>
          <w:rFonts w:ascii="Times New Roman" w:hAnsi="Times New Roman" w:eastAsia="Times New Roman"/>
          <w:b w:val="0"/>
          <w:i/>
          <w:sz w:val="18"/>
        </w:rPr>
        <w:t xml:space="preserve"> </w:t>
      </w:r>
      <w:r>
        <w:rPr>
          <w:rFonts w:ascii="Times New Roman" w:hAnsi="Times New Roman" w:eastAsia="Times New Roman"/>
          <w:b w:val="0"/>
          <w:i/>
          <w:sz w:val="18"/>
        </w:rPr>
        <w:t xml:space="preserve">TRACER project Gantt chart aligned to the current one-week sprint plan and Jira milestone sequence.</w:t>
      </w:r>
    </w:p>
    <w:p>
      <w:pPr>
        <w:pStyle w:val="BodyText"/>
      </w:pPr>
      <w:r>
        <w:rPr>
          <w:rFonts w:ascii="Times New Roman" w:hAnsi="Times New Roman" w:eastAsia="Times New Roman"/>
        </w:rPr>
        <w:t xml:space="preserve">The same dates are also provided in tabular form so the schedule remains readable if the figure is reformatted in the official proposal template.</w:t>
      </w:r>
    </w:p>
    <w:bookmarkEnd w:id="86"/>
    <w:bookmarkStart w:id="88" w:name="Xd3463d2a837cfcc7c88184e63eef05650c9b3b7"/>
    <w:p>
      <w:pPr>
        <w:pStyle w:val="Heading2"/>
        <w:keepNext/>
      </w:pPr>
      <w:r>
        <w:rPr>
          <w:rFonts w:ascii="Times New Roman" w:hAnsi="Times New Roman" w:eastAsia="Times New Roman"/>
        </w:rPr>
        <w:t xml:space="preserve">5.5 Team Responsibilities</w:t>
      </w:r>
    </w:p>
    <w:p>
      <w:pPr>
        <w:pStyle w:val="FirstParagraph"/>
      </w:pPr>
      <w:r>
        <w:rPr>
          <w:rFonts w:ascii="Times New Roman" w:hAnsi="Times New Roman" w:eastAsia="Times New Roman"/>
        </w:rPr>
        <w:t xml:space="preserve">The table below is a</w:t>
      </w:r>
      <w:r>
        <w:rPr>
          <w:rFonts w:ascii="Times New Roman" w:hAnsi="Times New Roman" w:eastAsia="Times New Roman"/>
        </w:rPr>
        <w:t xml:space="preserve"> </w:t>
      </w:r>
      <w:r>
        <w:rPr>
          <w:rFonts w:ascii="Times New Roman" w:hAnsi="Times New Roman" w:eastAsia="Times New Roman"/>
          <w:b/>
          <w:bCs/>
        </w:rPr>
        <w:t xml:space="preserve">working delivery allocation</w:t>
      </w:r>
      <w:r>
        <w:rPr>
          <w:rFonts w:ascii="Times New Roman" w:hAnsi="Times New Roman" w:eastAsia="Times New Roman"/>
        </w:rPr>
        <w:t xml:space="preserve">, not a contribution-percentage statement. The team may rebalance workload in Jira as implementation progresses.</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b/>
                <w:sz w:val="16"/>
              </w:rPr>
              <w:t xml:space="preserve">Team member</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b/>
                <w:sz w:val="16"/>
              </w:rPr>
              <w:t xml:space="preserve">Planned primary responsibilities</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b/>
                <w:sz w:val="16"/>
              </w:rPr>
              <w:t xml:space="preserve">Shared/review responsibilities</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b/>
                <w:bCs/>
                <w:sz w:val="16"/>
              </w:rPr>
              <w:t xml:space="preserve">Sayuru Rehan Bopitiya</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Technical/project coordination; experiment infrastructure; ACRE modelling/calibration; routing integration; evaluation/statistical analysis; repository/Jira coordination</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Literature/methodology review; proposal/thesis integration; PR review</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b/>
                <w:bCs/>
                <w:sz w:val="16"/>
              </w:rPr>
              <w:t xml:space="preserve">Lithma Perera</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Literature/research-definition coordination; methodology/data-design review; validator/data-quality review; documentation quality</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Experiment review; proposal/thesis writing; PR review</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b/>
                <w:bCs/>
                <w:sz w:val="16"/>
              </w:rPr>
              <w:t xml:space="preserve">Sulakna Weerasinghe</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Dataset provenance/QA support; benchmark/test verification; experiment/result checking; research documentation support</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Literature review; evaluation QA; proposal/thesis review</w:t>
            </w:r>
          </w:p>
        </w:tc>
      </w:tr>
    </w:tbl>
    <w:bookmarkStart w:id="87" w:name="team-level-responsibilities"/>
    <w:p>
      <w:pPr>
        <w:pStyle w:val="Heading3"/>
        <w:keepNext/>
      </w:pPr>
      <w:r>
        <w:rPr>
          <w:rFonts w:ascii="Times New Roman" w:hAnsi="Times New Roman" w:eastAsia="Times New Roman"/>
        </w:rPr>
        <w:t xml:space="preserve">Team-level responsibilities</w:t>
      </w:r>
    </w:p>
    <w:p>
      <w:pPr>
        <w:pStyle w:val="FirstParagraph"/>
      </w:pPr>
      <w:r>
        <w:rPr>
          <w:rFonts w:ascii="Times New Roman" w:hAnsi="Times New Roman" w:eastAsia="Times New Roman"/>
        </w:rPr>
        <w:t xml:space="preserve">All three members share responsibility for:</w:t>
      </w:r>
    </w:p>
    <w:p>
      <w:pPr>
        <w:pStyle w:val="Compact"/>
        <w:numPr>
          <w:ilvl w:val="0"/>
          <w:numId w:val="1039"/>
        </w:numPr>
      </w:pPr>
      <w:r>
        <w:rPr>
          <w:rFonts w:ascii="Times New Roman" w:hAnsi="Times New Roman" w:eastAsia="Times New Roman"/>
        </w:rPr>
        <w:t xml:space="preserve">approving the final research definition and gap statement;</w:t>
      </w:r>
    </w:p>
    <w:p>
      <w:pPr>
        <w:pStyle w:val="Compact"/>
        <w:numPr>
          <w:ilvl w:val="0"/>
          <w:numId w:val="1039"/>
        </w:numPr>
      </w:pPr>
      <w:r>
        <w:rPr>
          <w:rFonts w:ascii="Times New Roman" w:hAnsi="Times New Roman" w:eastAsia="Times New Roman"/>
        </w:rPr>
        <w:t xml:space="preserve">reviewing dataset/validator choices;</w:t>
      </w:r>
    </w:p>
    <w:p>
      <w:pPr>
        <w:pStyle w:val="Compact"/>
        <w:numPr>
          <w:ilvl w:val="0"/>
          <w:numId w:val="1039"/>
        </w:numPr>
      </w:pPr>
      <w:r>
        <w:rPr>
          <w:rFonts w:ascii="Times New Roman" w:hAnsi="Times New Roman" w:eastAsia="Times New Roman"/>
        </w:rPr>
        <w:t xml:space="preserve">reviewing high-impact experiment changes;</w:t>
      </w:r>
    </w:p>
    <w:p>
      <w:pPr>
        <w:pStyle w:val="Compact"/>
        <w:numPr>
          <w:ilvl w:val="0"/>
          <w:numId w:val="1039"/>
        </w:numPr>
      </w:pPr>
      <w:r>
        <w:rPr>
          <w:rFonts w:ascii="Times New Roman" w:hAnsi="Times New Roman" w:eastAsia="Times New Roman"/>
        </w:rPr>
        <w:t xml:space="preserve">checking proposal/thesis claims against evidence;</w:t>
      </w:r>
    </w:p>
    <w:p>
      <w:pPr>
        <w:pStyle w:val="Compact"/>
        <w:numPr>
          <w:ilvl w:val="0"/>
          <w:numId w:val="1039"/>
        </w:numPr>
      </w:pPr>
      <w:r>
        <w:rPr>
          <w:rFonts w:ascii="Times New Roman" w:hAnsi="Times New Roman" w:eastAsia="Times New Roman"/>
        </w:rPr>
        <w:t xml:space="preserve">reviewing pull requests for research-critical changes;</w:t>
      </w:r>
    </w:p>
    <w:p>
      <w:pPr>
        <w:pStyle w:val="Compact"/>
        <w:numPr>
          <w:ilvl w:val="0"/>
          <w:numId w:val="1039"/>
        </w:numPr>
      </w:pPr>
      <w:r>
        <w:rPr>
          <w:rFonts w:ascii="Times New Roman" w:hAnsi="Times New Roman" w:eastAsia="Times New Roman"/>
        </w:rPr>
        <w:t xml:space="preserve">ensuring results are reproducible and honestly reported.</w:t>
      </w:r>
    </w:p>
    <w:bookmarkEnd w:id="87"/>
    <w:bookmarkEnd w:id="88"/>
    <w:bookmarkStart w:id="92" w:name="Xee5d50da13beac37ac4888ca3e8268f3f83924e"/>
    <w:p>
      <w:pPr>
        <w:pStyle w:val="Heading2"/>
        <w:keepNext/>
      </w:pPr>
      <w:r>
        <w:rPr>
          <w:rFonts w:ascii="Times New Roman" w:hAnsi="Times New Roman" w:eastAsia="Times New Roman"/>
        </w:rPr>
        <w:t xml:space="preserve">5.6 Quality and Change Control</w:t>
      </w:r>
    </w:p>
    <w:bookmarkStart w:id="89" w:name="definition-of-ready"/>
    <w:p>
      <w:pPr>
        <w:pStyle w:val="Heading3"/>
        <w:keepNext/>
      </w:pPr>
      <w:r>
        <w:rPr>
          <w:rFonts w:ascii="Times New Roman" w:hAnsi="Times New Roman" w:eastAsia="Times New Roman"/>
        </w:rPr>
        <w:t xml:space="preserve">Definition of Ready</w:t>
      </w:r>
    </w:p>
    <w:p>
      <w:pPr>
        <w:pStyle w:val="FirstParagraph"/>
      </w:pPr>
      <w:r>
        <w:rPr>
          <w:rFonts w:ascii="Times New Roman" w:hAnsi="Times New Roman" w:eastAsia="Times New Roman"/>
        </w:rPr>
        <w:t xml:space="preserve">A research/backlog item is ready when:</w:t>
      </w:r>
    </w:p>
    <w:p>
      <w:pPr>
        <w:pStyle w:val="Compact"/>
        <w:numPr>
          <w:ilvl w:val="0"/>
          <w:numId w:val="1040"/>
        </w:numPr>
      </w:pPr>
      <w:r>
        <w:rPr>
          <w:rFonts w:ascii="Times New Roman" w:hAnsi="Times New Roman" w:eastAsia="Times New Roman"/>
        </w:rPr>
        <w:t xml:space="preserve">the research or implementation objective is clear;</w:t>
      </w:r>
    </w:p>
    <w:p>
      <w:pPr>
        <w:pStyle w:val="Compact"/>
        <w:numPr>
          <w:ilvl w:val="0"/>
          <w:numId w:val="1040"/>
        </w:numPr>
      </w:pPr>
      <w:r>
        <w:rPr>
          <w:rFonts w:ascii="Times New Roman" w:hAnsi="Times New Roman" w:eastAsia="Times New Roman"/>
        </w:rPr>
        <w:t xml:space="preserve">inputs/dependencies are available;</w:t>
      </w:r>
    </w:p>
    <w:p>
      <w:pPr>
        <w:pStyle w:val="Compact"/>
        <w:numPr>
          <w:ilvl w:val="0"/>
          <w:numId w:val="1040"/>
        </w:numPr>
      </w:pPr>
      <w:r>
        <w:rPr>
          <w:rFonts w:ascii="Times New Roman" w:hAnsi="Times New Roman" w:eastAsia="Times New Roman"/>
        </w:rPr>
        <w:t xml:space="preserve">expected artefact/output is identified;</w:t>
      </w:r>
    </w:p>
    <w:p>
      <w:pPr>
        <w:pStyle w:val="Compact"/>
        <w:numPr>
          <w:ilvl w:val="0"/>
          <w:numId w:val="1040"/>
        </w:numPr>
      </w:pPr>
      <w:r>
        <w:rPr>
          <w:rFonts w:ascii="Times New Roman" w:hAnsi="Times New Roman" w:eastAsia="Times New Roman"/>
        </w:rPr>
        <w:t xml:space="preserve">acceptance criteria are testable;</w:t>
      </w:r>
    </w:p>
    <w:p>
      <w:pPr>
        <w:pStyle w:val="Compact"/>
        <w:numPr>
          <w:ilvl w:val="0"/>
          <w:numId w:val="1040"/>
        </w:numPr>
      </w:pPr>
      <w:r>
        <w:rPr>
          <w:rFonts w:ascii="Times New Roman" w:hAnsi="Times New Roman" w:eastAsia="Times New Roman"/>
        </w:rPr>
        <w:t xml:space="preserve">known risks or data dependencies are recorded.</w:t>
      </w:r>
    </w:p>
    <w:bookmarkEnd w:id="89"/>
    <w:bookmarkStart w:id="90" w:name="definition-of-done"/>
    <w:p>
      <w:pPr>
        <w:pStyle w:val="Heading3"/>
        <w:keepNext/>
      </w:pPr>
      <w:r>
        <w:rPr>
          <w:rFonts w:ascii="Times New Roman" w:hAnsi="Times New Roman" w:eastAsia="Times New Roman"/>
        </w:rPr>
        <w:t xml:space="preserve">Definition of Done</w:t>
      </w:r>
    </w:p>
    <w:p>
      <w:pPr>
        <w:pStyle w:val="FirstParagraph"/>
      </w:pPr>
      <w:r>
        <w:rPr>
          <w:rFonts w:ascii="Times New Roman" w:hAnsi="Times New Roman" w:eastAsia="Times New Roman"/>
        </w:rPr>
        <w:t xml:space="preserve">A research/backlog item is done when:</w:t>
      </w:r>
    </w:p>
    <w:p>
      <w:pPr>
        <w:pStyle w:val="Compact"/>
        <w:numPr>
          <w:ilvl w:val="0"/>
          <w:numId w:val="1041"/>
        </w:numPr>
      </w:pPr>
      <w:r>
        <w:rPr>
          <w:rFonts w:ascii="Times New Roman" w:hAnsi="Times New Roman" w:eastAsia="Times New Roman"/>
        </w:rPr>
        <w:t xml:space="preserve">required code/data/documentation is versioned;</w:t>
      </w:r>
    </w:p>
    <w:p>
      <w:pPr>
        <w:pStyle w:val="Compact"/>
        <w:numPr>
          <w:ilvl w:val="0"/>
          <w:numId w:val="1041"/>
        </w:numPr>
      </w:pPr>
      <w:r>
        <w:rPr>
          <w:rFonts w:ascii="Times New Roman" w:hAnsi="Times New Roman" w:eastAsia="Times New Roman"/>
        </w:rPr>
        <w:t xml:space="preserve">acceptance criteria are demonstrably met;</w:t>
      </w:r>
    </w:p>
    <w:p>
      <w:pPr>
        <w:pStyle w:val="Compact"/>
        <w:numPr>
          <w:ilvl w:val="0"/>
          <w:numId w:val="1041"/>
        </w:numPr>
      </w:pPr>
      <w:r>
        <w:rPr>
          <w:rFonts w:ascii="Times New Roman" w:hAnsi="Times New Roman" w:eastAsia="Times New Roman"/>
        </w:rPr>
        <w:t xml:space="preserve">tests/checks pass where applicable;</w:t>
      </w:r>
    </w:p>
    <w:p>
      <w:pPr>
        <w:pStyle w:val="Compact"/>
        <w:numPr>
          <w:ilvl w:val="0"/>
          <w:numId w:val="1041"/>
        </w:numPr>
      </w:pPr>
      <w:r>
        <w:rPr>
          <w:rFonts w:ascii="Times New Roman" w:hAnsi="Times New Roman" w:eastAsia="Times New Roman"/>
        </w:rPr>
        <w:t xml:space="preserve">experiment configuration and evidence are recorded;</w:t>
      </w:r>
    </w:p>
    <w:p>
      <w:pPr>
        <w:pStyle w:val="Compact"/>
        <w:numPr>
          <w:ilvl w:val="0"/>
          <w:numId w:val="1041"/>
        </w:numPr>
      </w:pPr>
      <w:r>
        <w:rPr>
          <w:rFonts w:ascii="Times New Roman" w:hAnsi="Times New Roman" w:eastAsia="Times New Roman"/>
        </w:rPr>
        <w:t xml:space="preserve">required peer/team review is complete;</w:t>
      </w:r>
    </w:p>
    <w:p>
      <w:pPr>
        <w:pStyle w:val="Compact"/>
        <w:numPr>
          <w:ilvl w:val="0"/>
          <w:numId w:val="1041"/>
        </w:numPr>
      </w:pPr>
      <w:r>
        <w:rPr>
          <w:rFonts w:ascii="Times New Roman" w:hAnsi="Times New Roman" w:eastAsia="Times New Roman"/>
        </w:rPr>
        <w:t xml:space="preserve">Jira links to the relevant evidence or repository artefact.</w:t>
      </w:r>
    </w:p>
    <w:bookmarkEnd w:id="90"/>
    <w:bookmarkStart w:id="91" w:name="change-control"/>
    <w:p>
      <w:pPr>
        <w:pStyle w:val="Heading3"/>
        <w:keepNext/>
      </w:pPr>
      <w:r>
        <w:rPr>
          <w:rFonts w:ascii="Times New Roman" w:hAnsi="Times New Roman" w:eastAsia="Times New Roman"/>
        </w:rPr>
        <w:t xml:space="preserve">Change control</w:t>
      </w:r>
    </w:p>
    <w:p>
      <w:pPr>
        <w:pStyle w:val="FirstParagraph"/>
      </w:pPr>
      <w:r>
        <w:rPr>
          <w:rFonts w:ascii="Times New Roman" w:hAnsi="Times New Roman" w:eastAsia="Times New Roman"/>
        </w:rPr>
        <w:t xml:space="preserve">Changes to the frozen research question, action definitions, model roles, dataset split, action prompts, validator rules, feature schema, calibration policy, or held-out evaluation procedure must be recorded before the corresponding full experiment is rerun. This prevents post-hoc modification of the experiment solely because of observed results.</w:t>
      </w:r>
    </w:p>
    <w:bookmarkEnd w:id="91"/>
    <w:bookmarkEnd w:id="92"/>
    <w:bookmarkStart w:id="93" w:name="X4c529910f13548ab3577f0c85dd9b9df99fb7c7"/>
    <w:p>
      <w:pPr>
        <w:pStyle w:val="Heading2"/>
        <w:keepNext/>
      </w:pPr>
      <w:r>
        <w:rPr>
          <w:rFonts w:ascii="Times New Roman" w:hAnsi="Times New Roman" w:eastAsia="Times New Roman"/>
        </w:rPr>
        <w:t xml:space="preserve">5.7 Risk Management Summary</w:t>
      </w:r>
    </w:p>
    <w:tbl>
      <w:tblPr>
        <w:tblStyle w:val="Table"/>
        <w:tblW w:type="auto" w:w="0"/>
        <w:jc w:val="center"/>
        <w:tblLayout w:type="autofit"/>
        <w:tblLook w:firstRow="1" w:lastRow="0" w:firstColumn="0" w:lastColumn="0" w:noHBand="0" w:noVBand="0" w:val="0020"/>
      </w:tblPr>
      <w:tblGrid>
        <w:gridCol w:w="1584"/>
        <w:gridCol w:w="1584"/>
        <w:gridCol w:w="1584"/>
        <w:gridCol w:w="1584"/>
        <w:gridCol w:w="1584"/>
      </w:tblGrid>
      <w:tr>
        <w:trPr>
          <w:tblHeader w:val="on"/>
          <w:tblHeader w:val="true"/>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b/>
                <w:sz w:val="16"/>
              </w:rPr>
              <w:t xml:space="preserve">Risk</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b/>
                <w:sz w:val="16"/>
              </w:rPr>
              <w:t xml:space="preserve">Likelihood</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b/>
                <w:sz w:val="16"/>
              </w:rPr>
              <w:t xml:space="preserve">Impact</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b/>
                <w:sz w:val="16"/>
              </w:rPr>
              <w:t xml:space="preserve">Owner</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b/>
                <w:sz w:val="16"/>
              </w:rPr>
              <w:t xml:space="preserve">Mitigation</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Dataset/validator labels are noisy or incomplete</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Medium</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High</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Lithma + Sulakna</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Prefer objective tests; independently verify fixtures; separate unresolved cases</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Generated code is unsafe to execute</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Medium</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High</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Sayuru</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Docker isolation, network disabled, resource caps, read-only execution</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Strong-model API/version changes</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Medium</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High</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Sayuru</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Record exact model/date/config; freeze full-run window; version outputs</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ACRE overfits or is poorly calibrated</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Medium</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High</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Sayuru</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Grouped splits, simple baselines, calibration set, ablations, bootstrap analysis</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Gold/reference leakage enters ACRE features</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Low–Medium</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Critical</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Entire team</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Explicit forbidden-feature schema and review gate</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REPAIR/REGENERATE prompts create unfair comparison</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Medium</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High</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Entire team</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Freeze prompts and same strong-model version/settings</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Sample size is insufficient for subgroup claims</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Medium</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Medium–High</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Entire team</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Predefine primary metric; aggregate only defensible subgroups; report CIs</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Schedule slips because action generation/API calls are slow</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Medium</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High</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Sayuru</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Pilot throughput early; checkpoint outputs; prioritise mandatory datasets</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Team review/dependency bottlenecks</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Medium</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Medium</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Entire team</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Weekly sprint planning, explicit reviewers, small PRs, Jira review gates</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Literature novelty claim becomes outdated</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Low–Medium</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Medium</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Lithma</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Evidence-bounded wording; final literature check before submission/thesis</w:t>
            </w:r>
          </w:p>
        </w:tc>
      </w:tr>
    </w:tbl>
    <w:p>
      <w:pPr>
        <w:pStyle w:val="BodyText"/>
      </w:pPr>
      <w:r>
        <w:rPr>
          <w:rFonts w:ascii="Times New Roman" w:hAnsi="Times New Roman" w:eastAsia="Times New Roman"/>
        </w:rPr>
        <w:t xml:space="preserve">A more detailed risk register is provided in</w:t>
      </w:r>
      <w:r>
        <w:rPr>
          <w:rFonts w:ascii="Times New Roman" w:hAnsi="Times New Roman" w:eastAsia="Times New Roman"/>
        </w:rPr>
        <w:t xml:space="preserve"> </w:t>
      </w:r>
      <w:r>
        <w:rPr>
          <w:rStyle w:val="VerbatimChar"/>
          <w:rFonts w:ascii="Times New Roman" w:hAnsi="Times New Roman" w:eastAsia="Times New Roman"/>
        </w:rPr>
        <w:t xml:space="preserve">Appendix_B_Detailed_Risk_Register.md</w:t>
      </w:r>
      <w:r>
        <w:rPr>
          <w:rFonts w:ascii="Times New Roman" w:hAnsi="Times New Roman" w:eastAsia="Times New Roman"/>
        </w:rPr>
        <w:t xml:space="preserve">.</w:t>
      </w:r>
    </w:p>
    <w:bookmarkEnd w:id="93"/>
    <w:bookmarkStart w:id="94" w:name="X82d0ecf87bbe8a5dcd535e1e1e906b9b1b80594"/>
    <w:p>
      <w:pPr>
        <w:pStyle w:val="Heading2"/>
        <w:keepNext/>
      </w:pPr>
      <w:r>
        <w:rPr>
          <w:rFonts w:ascii="Times New Roman" w:hAnsi="Times New Roman" w:eastAsia="Times New Roman"/>
        </w:rPr>
        <w:t xml:space="preserve">5.8 Communication and Reporting</w:t>
      </w:r>
    </w:p>
    <w:p>
      <w:pPr>
        <w:pStyle w:val="Compact"/>
        <w:numPr>
          <w:ilvl w:val="0"/>
          <w:numId w:val="1042"/>
        </w:numPr>
      </w:pPr>
      <w:r>
        <w:rPr>
          <w:rFonts w:ascii="Times New Roman" w:hAnsi="Times New Roman" w:eastAsia="Times New Roman"/>
          <w:b/>
          <w:bCs/>
        </w:rPr>
        <w:t xml:space="preserve">Weekly sprint planning/review:</w:t>
      </w:r>
      <w:r>
        <w:rPr>
          <w:rFonts w:ascii="Times New Roman" w:hAnsi="Times New Roman" w:eastAsia="Times New Roman"/>
        </w:rPr>
        <w:t xml:space="preserve"> </w:t>
      </w:r>
      <w:r>
        <w:rPr>
          <w:rFonts w:ascii="Times New Roman" w:hAnsi="Times New Roman" w:eastAsia="Times New Roman"/>
        </w:rPr>
        <w:t xml:space="preserve">confirm completed work, blockers, and next sprint goal.</w:t>
      </w:r>
    </w:p>
    <w:p>
      <w:pPr>
        <w:pStyle w:val="Compact"/>
        <w:numPr>
          <w:ilvl w:val="0"/>
          <w:numId w:val="1042"/>
        </w:numPr>
      </w:pPr>
      <w:r>
        <w:rPr>
          <w:rFonts w:ascii="Times New Roman" w:hAnsi="Times New Roman" w:eastAsia="Times New Roman"/>
          <w:b/>
          <w:bCs/>
        </w:rPr>
        <w:t xml:space="preserve">Jira:</w:t>
      </w:r>
      <w:r>
        <w:rPr>
          <w:rFonts w:ascii="Times New Roman" w:hAnsi="Times New Roman" w:eastAsia="Times New Roman"/>
        </w:rPr>
        <w:t xml:space="preserve"> </w:t>
      </w:r>
      <w:r>
        <w:rPr>
          <w:rFonts w:ascii="Times New Roman" w:hAnsi="Times New Roman" w:eastAsia="Times New Roman"/>
        </w:rPr>
        <w:t xml:space="preserve">source of truth for backlog status, dependencies, due dates, and acceptance criteria.</w:t>
      </w:r>
    </w:p>
    <w:p>
      <w:pPr>
        <w:pStyle w:val="Compact"/>
        <w:numPr>
          <w:ilvl w:val="0"/>
          <w:numId w:val="1042"/>
        </w:numPr>
      </w:pPr>
      <w:r>
        <w:rPr>
          <w:rFonts w:ascii="Times New Roman" w:hAnsi="Times New Roman" w:eastAsia="Times New Roman"/>
          <w:b/>
          <w:bCs/>
        </w:rPr>
        <w:t xml:space="preserve">GitHub:</w:t>
      </w:r>
      <w:r>
        <w:rPr>
          <w:rFonts w:ascii="Times New Roman" w:hAnsi="Times New Roman" w:eastAsia="Times New Roman"/>
        </w:rPr>
        <w:t xml:space="preserve"> </w:t>
      </w:r>
      <w:r>
        <w:rPr>
          <w:rFonts w:ascii="Times New Roman" w:hAnsi="Times New Roman" w:eastAsia="Times New Roman"/>
        </w:rPr>
        <w:t xml:space="preserve">source of truth for versioned implementation, experiment artefacts, literature notes, and proposal drafts.</w:t>
      </w:r>
    </w:p>
    <w:p>
      <w:pPr>
        <w:pStyle w:val="Compact"/>
        <w:numPr>
          <w:ilvl w:val="0"/>
          <w:numId w:val="1042"/>
        </w:numPr>
      </w:pPr>
      <w:r>
        <w:rPr>
          <w:rFonts w:ascii="Times New Roman" w:hAnsi="Times New Roman" w:eastAsia="Times New Roman"/>
          <w:b/>
          <w:bCs/>
        </w:rPr>
        <w:t xml:space="preserve">Pull requests:</w:t>
      </w:r>
      <w:r>
        <w:rPr>
          <w:rFonts w:ascii="Times New Roman" w:hAnsi="Times New Roman" w:eastAsia="Times New Roman"/>
        </w:rPr>
        <w:t xml:space="preserve"> </w:t>
      </w:r>
      <w:r>
        <w:rPr>
          <w:rFonts w:ascii="Times New Roman" w:hAnsi="Times New Roman" w:eastAsia="Times New Roman"/>
        </w:rPr>
        <w:t xml:space="preserve">preferred review mechanism for research-critical repository changes.</w:t>
      </w:r>
    </w:p>
    <w:p>
      <w:pPr>
        <w:pStyle w:val="Compact"/>
        <w:numPr>
          <w:ilvl w:val="0"/>
          <w:numId w:val="1042"/>
        </w:numPr>
      </w:pPr>
      <w:r>
        <w:rPr>
          <w:rFonts w:ascii="Times New Roman" w:hAnsi="Times New Roman" w:eastAsia="Times New Roman"/>
          <w:b/>
          <w:bCs/>
        </w:rPr>
        <w:t xml:space="preserve">Decision log/experiment registry:</w:t>
      </w:r>
      <w:r>
        <w:rPr>
          <w:rFonts w:ascii="Times New Roman" w:hAnsi="Times New Roman" w:eastAsia="Times New Roman"/>
        </w:rPr>
        <w:t xml:space="preserve"> </w:t>
      </w:r>
      <w:r>
        <w:rPr>
          <w:rFonts w:ascii="Times New Roman" w:hAnsi="Times New Roman" w:eastAsia="Times New Roman"/>
        </w:rPr>
        <w:t xml:space="preserve">used for changes that affect experimental interpretation.</w:t>
      </w:r>
    </w:p>
    <w:p>
      <w:pPr>
        <w:pStyle w:val="FirstParagraph"/>
      </w:pPr>
      <w:r>
        <w:rPr>
          <w:rFonts w:ascii="Times New Roman" w:hAnsi="Times New Roman" w:eastAsia="Times New Roman"/>
        </w:rPr>
        <w:t xml:space="preserve">This structure gives the project a traceable path from research question to implementation, evaluation, and final reporting.</w:t>
      </w:r>
    </w:p>
    <w:bookmarkEnd w:id="94"/>
    <w:bookmarkEnd w:id="95"/>
    <w:bookmarkStart w:id="121" w:name="X81ed31fdd2bfd8d07ee18ead065372b5876276b"/>
    <w:p>
      <w:pPr>
        <w:pStyle w:val="Heading1"/>
        <w:keepNext/>
        <w:pageBreakBefore/>
      </w:pPr>
      <w:r>
        <w:rPr>
          <w:rFonts w:ascii="Times New Roman" w:hAnsi="Times New Roman" w:eastAsia="Times New Roman"/>
        </w:rPr>
        <w:t xml:space="preserve">6. References — Chicago Author-Date</w:t>
      </w:r>
    </w:p>
    <w:p>
      <w:pPr>
        <w:pStyle w:val="FirstParagraph"/>
      </w:pPr>
      <w:r>
        <w:rPr>
          <w:rFonts w:ascii="Times New Roman" w:hAnsi="Times New Roman" w:eastAsia="Times New Roman"/>
        </w:rPr>
        <w:t xml:space="preserve">Aggarwal, Pranjal, Aman Madaan, Ankit Anand, Srividya Pranavi Potharaju, Swaroop Mishra, Pei Zhou, Aditya Gupta, et al. 2024. “AutoMix: Automatically Mixing Language Models.”</w:t>
      </w:r>
      <w:r>
        <w:rPr>
          <w:rFonts w:ascii="Times New Roman" w:hAnsi="Times New Roman" w:eastAsia="Times New Roman"/>
        </w:rPr>
        <w:t xml:space="preserve"> </w:t>
      </w:r>
      <w:r>
        <w:rPr>
          <w:rFonts w:ascii="Times New Roman" w:hAnsi="Times New Roman" w:eastAsia="Times New Roman"/>
          <w:i/>
          <w:iCs/>
        </w:rPr>
        <w:t xml:space="preserve">Advances in Neural Information Processing Systems</w:t>
      </w:r>
      <w:r>
        <w:rPr>
          <w:rFonts w:ascii="Times New Roman" w:hAnsi="Times New Roman" w:eastAsia="Times New Roman"/>
        </w:rPr>
        <w:t xml:space="preserve"> </w:t>
      </w:r>
      <w:r>
        <w:rPr>
          <w:rFonts w:ascii="Times New Roman" w:hAnsi="Times New Roman" w:eastAsia="Times New Roman"/>
        </w:rPr>
        <w:t xml:space="preserve">37.</w:t>
      </w:r>
      <w:r>
        <w:rPr>
          <w:rFonts w:ascii="Times New Roman" w:hAnsi="Times New Roman" w:eastAsia="Times New Roman"/>
        </w:rPr>
        <w:t xml:space="preserve"> </w:t>
      </w:r>
      <w:hyperlink r:id="rId96">
        <w:r>
          <w:rPr>
            <w:rStyle w:val="Hyperlink"/>
          </w:rPr>
          <w:t xml:space="preserve">https://proceedings.neurips.cc/paper_files/paper/2024/hash/ecda225cb187b40ea8edc1f46b03ffda-Abstract-Conference.html</w:t>
        </w:r>
      </w:hyperlink>
      <w:r>
        <w:rPr>
          <w:rFonts w:ascii="Times New Roman" w:hAnsi="Times New Roman" w:eastAsia="Times New Roman"/>
        </w:rPr>
        <w:t xml:space="preserve">.</w:t>
      </w:r>
    </w:p>
    <w:p>
      <w:pPr>
        <w:pStyle w:val="BodyText"/>
      </w:pPr>
      <w:r>
        <w:rPr>
          <w:rFonts w:ascii="Times New Roman" w:hAnsi="Times New Roman" w:eastAsia="Times New Roman"/>
        </w:rPr>
        <w:t xml:space="preserve">Angelopoulos, Anastasios N., Stephen Bates, Adam Fisch, Lihua Lei, and Tal Schuster. 2024. “Conformal Risk Control.” In</w:t>
      </w:r>
      <w:r>
        <w:rPr>
          <w:rFonts w:ascii="Times New Roman" w:hAnsi="Times New Roman" w:eastAsia="Times New Roman"/>
        </w:rPr>
        <w:t xml:space="preserve"> </w:t>
      </w:r>
      <w:r>
        <w:rPr>
          <w:rFonts w:ascii="Times New Roman" w:hAnsi="Times New Roman" w:eastAsia="Times New Roman"/>
          <w:i/>
          <w:iCs/>
        </w:rPr>
        <w:t xml:space="preserve">International Conference on Learning Representations</w:t>
      </w:r>
      <w:r>
        <w:rPr>
          <w:rFonts w:ascii="Times New Roman" w:hAnsi="Times New Roman" w:eastAsia="Times New Roman"/>
        </w:rPr>
        <w:t xml:space="preserve">.</w:t>
      </w:r>
      <w:r>
        <w:rPr>
          <w:rFonts w:ascii="Times New Roman" w:hAnsi="Times New Roman" w:eastAsia="Times New Roman"/>
        </w:rPr>
        <w:t xml:space="preserve"> </w:t>
      </w:r>
      <w:hyperlink r:id="rId97">
        <w:r>
          <w:rPr>
            <w:rStyle w:val="Hyperlink"/>
          </w:rPr>
          <w:t xml:space="preserve">https://openreview.net/forum?id=33XGfHLtZg</w:t>
        </w:r>
      </w:hyperlink>
      <w:r>
        <w:rPr>
          <w:rFonts w:ascii="Times New Roman" w:hAnsi="Times New Roman" w:eastAsia="Times New Roman"/>
        </w:rPr>
        <w:t xml:space="preserve">.</w:t>
      </w:r>
    </w:p>
    <w:p>
      <w:pPr>
        <w:pStyle w:val="BodyText"/>
      </w:pPr>
      <w:r>
        <w:rPr>
          <w:rFonts w:ascii="Times New Roman" w:hAnsi="Times New Roman" w:eastAsia="Times New Roman"/>
        </w:rPr>
        <w:t xml:space="preserve">Chen, Lingjiao, Matei Zaharia, and James Zou. 2024. “FrugalGPT: How to Use Large Language Models While Reducing Cost and Improving Performance.”</w:t>
      </w:r>
      <w:r>
        <w:rPr>
          <w:rFonts w:ascii="Times New Roman" w:hAnsi="Times New Roman" w:eastAsia="Times New Roman"/>
        </w:rPr>
        <w:t xml:space="preserve"> </w:t>
      </w:r>
      <w:r>
        <w:rPr>
          <w:rFonts w:ascii="Times New Roman" w:hAnsi="Times New Roman" w:eastAsia="Times New Roman"/>
          <w:i/>
          <w:iCs/>
        </w:rPr>
        <w:t xml:space="preserve">Transactions on Machine Learning Research</w:t>
      </w:r>
      <w:r>
        <w:rPr>
          <w:rFonts w:ascii="Times New Roman" w:hAnsi="Times New Roman" w:eastAsia="Times New Roman"/>
        </w:rPr>
        <w:t xml:space="preserve">.</w:t>
      </w:r>
      <w:r>
        <w:rPr>
          <w:rFonts w:ascii="Times New Roman" w:hAnsi="Times New Roman" w:eastAsia="Times New Roman"/>
        </w:rPr>
        <w:t xml:space="preserve"> </w:t>
      </w:r>
      <w:hyperlink r:id="rId98">
        <w:r>
          <w:rPr>
            <w:rStyle w:val="Hyperlink"/>
          </w:rPr>
          <w:t xml:space="preserve">https://openreview.net/forum?id=cSimKw5p6R</w:t>
        </w:r>
      </w:hyperlink>
      <w:r>
        <w:rPr>
          <w:rFonts w:ascii="Times New Roman" w:hAnsi="Times New Roman" w:eastAsia="Times New Roman"/>
        </w:rPr>
        <w:t xml:space="preserve">.</w:t>
      </w:r>
    </w:p>
    <w:p>
      <w:pPr>
        <w:pStyle w:val="BodyText"/>
      </w:pPr>
      <w:r>
        <w:rPr>
          <w:rFonts w:ascii="Times New Roman" w:hAnsi="Times New Roman" w:eastAsia="Times New Roman"/>
        </w:rPr>
        <w:t xml:space="preserve">Chen, Teng-Ruei. 2026. “Resample or Reroute? Budget-Aware Test-Time Model Selection for Large Language Models.” arXiv preprint arXiv:2607.08665.</w:t>
      </w:r>
      <w:r>
        <w:rPr>
          <w:rFonts w:ascii="Times New Roman" w:hAnsi="Times New Roman" w:eastAsia="Times New Roman"/>
        </w:rPr>
        <w:t xml:space="preserve"> </w:t>
      </w:r>
      <w:hyperlink r:id="rId99">
        <w:r>
          <w:rPr>
            <w:rStyle w:val="Hyperlink"/>
          </w:rPr>
          <w:t xml:space="preserve">https://arxiv.org/abs/2607.08665</w:t>
        </w:r>
      </w:hyperlink>
      <w:r>
        <w:rPr>
          <w:rFonts w:ascii="Times New Roman" w:hAnsi="Times New Roman" w:eastAsia="Times New Roman"/>
        </w:rPr>
        <w:t xml:space="preserve">.</w:t>
      </w:r>
    </w:p>
    <w:p>
      <w:pPr>
        <w:pStyle w:val="BodyText"/>
      </w:pPr>
      <w:r>
        <w:rPr>
          <w:rFonts w:ascii="Times New Roman" w:hAnsi="Times New Roman" w:eastAsia="Times New Roman"/>
        </w:rPr>
        <w:t xml:space="preserve">Chen, Zhiyu, Wenhu Chen, Charese Smiley, Sameena Shah, Iana Borova, Dylan Langdon, Reema Moussa, et al. 2021. “FinQA: A Dataset of Numerical Reasoning over Financial Data.” In</w:t>
      </w:r>
      <w:r>
        <w:rPr>
          <w:rFonts w:ascii="Times New Roman" w:hAnsi="Times New Roman" w:eastAsia="Times New Roman"/>
        </w:rPr>
        <w:t xml:space="preserve"> </w:t>
      </w:r>
      <w:r>
        <w:rPr>
          <w:rFonts w:ascii="Times New Roman" w:hAnsi="Times New Roman" w:eastAsia="Times New Roman"/>
          <w:i/>
          <w:iCs/>
        </w:rPr>
        <w:t xml:space="preserve">Proceedings of the 2021 Conference on Empirical Methods in Natural Language Processing</w:t>
      </w:r>
      <w:r>
        <w:rPr>
          <w:rFonts w:ascii="Times New Roman" w:hAnsi="Times New Roman" w:eastAsia="Times New Roman"/>
        </w:rPr>
        <w:t xml:space="preserve">, 3697–3711. Association for Computational Linguistics.</w:t>
      </w:r>
      <w:r>
        <w:rPr>
          <w:rFonts w:ascii="Times New Roman" w:hAnsi="Times New Roman" w:eastAsia="Times New Roman"/>
        </w:rPr>
        <w:t xml:space="preserve"> </w:t>
      </w:r>
      <w:hyperlink r:id="rId100">
        <w:r>
          <w:rPr>
            <w:rStyle w:val="Hyperlink"/>
          </w:rPr>
          <w:t xml:space="preserve">https://doi.org/10.18653/v1/2021.emnlp-main.300</w:t>
        </w:r>
      </w:hyperlink>
      <w:r>
        <w:rPr>
          <w:rFonts w:ascii="Times New Roman" w:hAnsi="Times New Roman" w:eastAsia="Times New Roman"/>
        </w:rPr>
        <w:t xml:space="preserve">.</w:t>
      </w:r>
    </w:p>
    <w:p>
      <w:pPr>
        <w:pStyle w:val="BodyText"/>
      </w:pPr>
      <w:r>
        <w:rPr>
          <w:rFonts w:ascii="Times New Roman" w:hAnsi="Times New Roman" w:eastAsia="Times New Roman"/>
        </w:rPr>
        <w:t xml:space="preserve">Chuang, Yu-Neng, Prathusha Kameswara Sarma, Parikshit Gopalan, John Boccio, Sara Bolouki, Xia Hu, and Helen Zhou. 2025. “Learning to Route LLMs with Confidence Tokens.” In</w:t>
      </w:r>
      <w:r>
        <w:rPr>
          <w:rFonts w:ascii="Times New Roman" w:hAnsi="Times New Roman" w:eastAsia="Times New Roman"/>
        </w:rPr>
        <w:t xml:space="preserve"> </w:t>
      </w:r>
      <w:r>
        <w:rPr>
          <w:rFonts w:ascii="Times New Roman" w:hAnsi="Times New Roman" w:eastAsia="Times New Roman"/>
          <w:i/>
          <w:iCs/>
        </w:rPr>
        <w:t xml:space="preserve">Proceedings of the 42nd International Conference on Machine Learning</w:t>
      </w:r>
      <w:r>
        <w:rPr>
          <w:rFonts w:ascii="Times New Roman" w:hAnsi="Times New Roman" w:eastAsia="Times New Roman"/>
        </w:rPr>
        <w:t xml:space="preserve">, 10859–10878. PMLR 267.</w:t>
      </w:r>
      <w:r>
        <w:rPr>
          <w:rFonts w:ascii="Times New Roman" w:hAnsi="Times New Roman" w:eastAsia="Times New Roman"/>
        </w:rPr>
        <w:t xml:space="preserve"> </w:t>
      </w:r>
      <w:hyperlink r:id="rId101">
        <w:r>
          <w:rPr>
            <w:rStyle w:val="Hyperlink"/>
          </w:rPr>
          <w:t xml:space="preserve">https://proceedings.mlr.press/v267/chuang25b.html</w:t>
        </w:r>
      </w:hyperlink>
      <w:r>
        <w:rPr>
          <w:rFonts w:ascii="Times New Roman" w:hAnsi="Times New Roman" w:eastAsia="Times New Roman"/>
        </w:rPr>
        <w:t xml:space="preserve">.</w:t>
      </w:r>
    </w:p>
    <w:p>
      <w:pPr>
        <w:pStyle w:val="BodyText"/>
      </w:pPr>
      <w:r>
        <w:rPr>
          <w:rFonts w:ascii="Times New Roman" w:hAnsi="Times New Roman" w:eastAsia="Times New Roman"/>
        </w:rPr>
        <w:t xml:space="preserve">Dekoninck, Jasper, Maximilian Baader, and Martin Vechev. 2025. “A Unified Approach to Routing and Cascading for LLMs.” In</w:t>
      </w:r>
      <w:r>
        <w:rPr>
          <w:rFonts w:ascii="Times New Roman" w:hAnsi="Times New Roman" w:eastAsia="Times New Roman"/>
        </w:rPr>
        <w:t xml:space="preserve"> </w:t>
      </w:r>
      <w:r>
        <w:rPr>
          <w:rFonts w:ascii="Times New Roman" w:hAnsi="Times New Roman" w:eastAsia="Times New Roman"/>
          <w:i/>
          <w:iCs/>
        </w:rPr>
        <w:t xml:space="preserve">Proceedings of the 42nd International Conference on Machine Learning</w:t>
      </w:r>
      <w:r>
        <w:rPr>
          <w:rFonts w:ascii="Times New Roman" w:hAnsi="Times New Roman" w:eastAsia="Times New Roman"/>
        </w:rPr>
        <w:t xml:space="preserve">, 12987–13010. PMLR 267.</w:t>
      </w:r>
      <w:r>
        <w:rPr>
          <w:rFonts w:ascii="Times New Roman" w:hAnsi="Times New Roman" w:eastAsia="Times New Roman"/>
        </w:rPr>
        <w:t xml:space="preserve"> </w:t>
      </w:r>
      <w:hyperlink r:id="rId102">
        <w:r>
          <w:rPr>
            <w:rStyle w:val="Hyperlink"/>
          </w:rPr>
          <w:t xml:space="preserve">https://proceedings.mlr.press/v267/dekoninck25a.html</w:t>
        </w:r>
      </w:hyperlink>
      <w:r>
        <w:rPr>
          <w:rFonts w:ascii="Times New Roman" w:hAnsi="Times New Roman" w:eastAsia="Times New Roman"/>
        </w:rPr>
        <w:t xml:space="preserve">.</w:t>
      </w:r>
    </w:p>
    <w:p>
      <w:pPr>
        <w:pStyle w:val="BodyText"/>
      </w:pPr>
      <w:r>
        <w:rPr>
          <w:rFonts w:ascii="Times New Roman" w:hAnsi="Times New Roman" w:eastAsia="Times New Roman"/>
        </w:rPr>
        <w:t xml:space="preserve">Ding, Dujian, Ankur Mallick, Chi Wang, Robert Sim, Subhabrata Mukherjee, Victor Rühle, Laks V. S. Lakshmanan, and Ahmed H. Awadallah. 2024. “Hybrid LLM: Cost-Efficient and Quality-Aware Query Routing.” In</w:t>
      </w:r>
      <w:r>
        <w:rPr>
          <w:rFonts w:ascii="Times New Roman" w:hAnsi="Times New Roman" w:eastAsia="Times New Roman"/>
        </w:rPr>
        <w:t xml:space="preserve"> </w:t>
      </w:r>
      <w:r>
        <w:rPr>
          <w:rFonts w:ascii="Times New Roman" w:hAnsi="Times New Roman" w:eastAsia="Times New Roman"/>
          <w:i/>
          <w:iCs/>
        </w:rPr>
        <w:t xml:space="preserve">International Conference on Learning Representations</w:t>
      </w:r>
      <w:r>
        <w:rPr>
          <w:rFonts w:ascii="Times New Roman" w:hAnsi="Times New Roman" w:eastAsia="Times New Roman"/>
        </w:rPr>
        <w:t xml:space="preserve">.</w:t>
      </w:r>
      <w:r>
        <w:rPr>
          <w:rFonts w:ascii="Times New Roman" w:hAnsi="Times New Roman" w:eastAsia="Times New Roman"/>
        </w:rPr>
        <w:t xml:space="preserve"> </w:t>
      </w:r>
      <w:hyperlink r:id="rId103">
        <w:r>
          <w:rPr>
            <w:rStyle w:val="Hyperlink"/>
          </w:rPr>
          <w:t xml:space="preserve">https://proceedings.iclr.cc/paper_files/paper/2024/hash/b47d93c99fa22ac0b377578af0a1f63a-Abstract-Conference.html</w:t>
        </w:r>
      </w:hyperlink>
      <w:r>
        <w:rPr>
          <w:rFonts w:ascii="Times New Roman" w:hAnsi="Times New Roman" w:eastAsia="Times New Roman"/>
        </w:rPr>
        <w:t xml:space="preserve">.</w:t>
      </w:r>
    </w:p>
    <w:p>
      <w:pPr>
        <w:pStyle w:val="BodyText"/>
      </w:pPr>
      <w:r>
        <w:rPr>
          <w:rFonts w:ascii="Times New Roman" w:hAnsi="Times New Roman" w:eastAsia="Times New Roman"/>
        </w:rPr>
        <w:t xml:space="preserve">Ding, Dujian, Ankur Mallick, Shaokun Zhang, Chi Wang, Daniel Madrigal, Mirian Del Carmen Hipolito Garcia, Menglin Xia, Laks V. S. Lakshmanan, Qingyun Wu, and Victor Rühle. 2025. “BEST-Route: Adaptive LLM Routing with Test-Time Optimal Compute.” In</w:t>
      </w:r>
      <w:r>
        <w:rPr>
          <w:rFonts w:ascii="Times New Roman" w:hAnsi="Times New Roman" w:eastAsia="Times New Roman"/>
        </w:rPr>
        <w:t xml:space="preserve"> </w:t>
      </w:r>
      <w:r>
        <w:rPr>
          <w:rFonts w:ascii="Times New Roman" w:hAnsi="Times New Roman" w:eastAsia="Times New Roman"/>
          <w:i/>
          <w:iCs/>
        </w:rPr>
        <w:t xml:space="preserve">Proceedings of the 42nd International Conference on Machine Learning</w:t>
      </w:r>
      <w:r>
        <w:rPr>
          <w:rFonts w:ascii="Times New Roman" w:hAnsi="Times New Roman" w:eastAsia="Times New Roman"/>
        </w:rPr>
        <w:t xml:space="preserve">, 13870–13884. PMLR 267.</w:t>
      </w:r>
      <w:r>
        <w:rPr>
          <w:rFonts w:ascii="Times New Roman" w:hAnsi="Times New Roman" w:eastAsia="Times New Roman"/>
        </w:rPr>
        <w:t xml:space="preserve"> </w:t>
      </w:r>
      <w:hyperlink r:id="rId104">
        <w:r>
          <w:rPr>
            <w:rStyle w:val="Hyperlink"/>
          </w:rPr>
          <w:t xml:space="preserve">https://proceedings.mlr.press/v267/ding25d.html</w:t>
        </w:r>
      </w:hyperlink>
      <w:r>
        <w:rPr>
          <w:rFonts w:ascii="Times New Roman" w:hAnsi="Times New Roman" w:eastAsia="Times New Roman"/>
        </w:rPr>
        <w:t xml:space="preserve">.</w:t>
      </w:r>
    </w:p>
    <w:p>
      <w:pPr>
        <w:pStyle w:val="BodyText"/>
      </w:pPr>
      <w:r>
        <w:rPr>
          <w:rFonts w:ascii="Times New Roman" w:hAnsi="Times New Roman" w:eastAsia="Times New Roman"/>
        </w:rPr>
        <w:t xml:space="preserve">Dou, Yifan, Shikan Fang, and Shibo Li. 2026. “Conformal Cascade: Distribution-Free Accuracy Guarantees for Multi-Tier LLM Inference.” arXiv preprint arXiv:2607.25018.</w:t>
      </w:r>
      <w:r>
        <w:rPr>
          <w:rFonts w:ascii="Times New Roman" w:hAnsi="Times New Roman" w:eastAsia="Times New Roman"/>
        </w:rPr>
        <w:t xml:space="preserve"> </w:t>
      </w:r>
      <w:hyperlink r:id="rId105">
        <w:r>
          <w:rPr>
            <w:rStyle w:val="Hyperlink"/>
          </w:rPr>
          <w:t xml:space="preserve">https://arxiv.org/abs/2607.25018</w:t>
        </w:r>
      </w:hyperlink>
      <w:r>
        <w:rPr>
          <w:rFonts w:ascii="Times New Roman" w:hAnsi="Times New Roman" w:eastAsia="Times New Roman"/>
        </w:rPr>
        <w:t xml:space="preserve">.</w:t>
      </w:r>
    </w:p>
    <w:p>
      <w:pPr>
        <w:pStyle w:val="BodyText"/>
      </w:pPr>
      <w:r>
        <w:rPr>
          <w:rFonts w:ascii="Times New Roman" w:hAnsi="Times New Roman" w:eastAsia="Times New Roman"/>
        </w:rPr>
        <w:t xml:space="preserve">Geifman, Yonatan, and Ran El-Yaniv. 2019. “SelectiveNet: A Deep Neural Network with an Integrated Reject Option.” In</w:t>
      </w:r>
      <w:r>
        <w:rPr>
          <w:rFonts w:ascii="Times New Roman" w:hAnsi="Times New Roman" w:eastAsia="Times New Roman"/>
        </w:rPr>
        <w:t xml:space="preserve"> </w:t>
      </w:r>
      <w:r>
        <w:rPr>
          <w:rFonts w:ascii="Times New Roman" w:hAnsi="Times New Roman" w:eastAsia="Times New Roman"/>
          <w:i/>
          <w:iCs/>
        </w:rPr>
        <w:t xml:space="preserve">Proceedings of the 36th International Conference on Machine Learning</w:t>
      </w:r>
      <w:r>
        <w:rPr>
          <w:rFonts w:ascii="Times New Roman" w:hAnsi="Times New Roman" w:eastAsia="Times New Roman"/>
        </w:rPr>
        <w:t xml:space="preserve">, 2151–2159. PMLR 97.</w:t>
      </w:r>
      <w:r>
        <w:rPr>
          <w:rFonts w:ascii="Times New Roman" w:hAnsi="Times New Roman" w:eastAsia="Times New Roman"/>
        </w:rPr>
        <w:t xml:space="preserve"> </w:t>
      </w:r>
      <w:hyperlink r:id="rId106">
        <w:r>
          <w:rPr>
            <w:rStyle w:val="Hyperlink"/>
          </w:rPr>
          <w:t xml:space="preserve">https://proceedings.mlr.press/v97/geifman19a.html</w:t>
        </w:r>
      </w:hyperlink>
      <w:r>
        <w:rPr>
          <w:rFonts w:ascii="Times New Roman" w:hAnsi="Times New Roman" w:eastAsia="Times New Roman"/>
        </w:rPr>
        <w:t xml:space="preserve">.</w:t>
      </w:r>
    </w:p>
    <w:p>
      <w:pPr>
        <w:pStyle w:val="BodyText"/>
      </w:pPr>
      <w:r>
        <w:rPr>
          <w:rFonts w:ascii="Times New Roman" w:hAnsi="Times New Roman" w:eastAsia="Times New Roman"/>
        </w:rPr>
        <w:t xml:space="preserve">Gou, Zhibin, Zhihong Shao, Yeyun Gong, Yelong Shen, Yujiu Yang, Nan Duan, and Weizhu Chen. 2024. “CRITIC: Large Language Models Can Self-Correct with Tool-Interactive Critiquing.” In</w:t>
      </w:r>
      <w:r>
        <w:rPr>
          <w:rFonts w:ascii="Times New Roman" w:hAnsi="Times New Roman" w:eastAsia="Times New Roman"/>
        </w:rPr>
        <w:t xml:space="preserve"> </w:t>
      </w:r>
      <w:r>
        <w:rPr>
          <w:rFonts w:ascii="Times New Roman" w:hAnsi="Times New Roman" w:eastAsia="Times New Roman"/>
          <w:i/>
          <w:iCs/>
        </w:rPr>
        <w:t xml:space="preserve">International Conference on Learning Representations</w:t>
      </w:r>
      <w:r>
        <w:rPr>
          <w:rFonts w:ascii="Times New Roman" w:hAnsi="Times New Roman" w:eastAsia="Times New Roman"/>
        </w:rPr>
        <w:t xml:space="preserve">.</w:t>
      </w:r>
      <w:r>
        <w:rPr>
          <w:rFonts w:ascii="Times New Roman" w:hAnsi="Times New Roman" w:eastAsia="Times New Roman"/>
        </w:rPr>
        <w:t xml:space="preserve"> </w:t>
      </w:r>
      <w:hyperlink r:id="rId107">
        <w:r>
          <w:rPr>
            <w:rStyle w:val="Hyperlink"/>
          </w:rPr>
          <w:t xml:space="preserve">https://proceedings.iclr.cc/paper_files/paper/2024/hash/fef126561bbf9d4467dbb8d27334b8fe-Abstract-Conference.html</w:t>
        </w:r>
      </w:hyperlink>
      <w:r>
        <w:rPr>
          <w:rFonts w:ascii="Times New Roman" w:hAnsi="Times New Roman" w:eastAsia="Times New Roman"/>
        </w:rPr>
        <w:t xml:space="preserve">.</w:t>
      </w:r>
    </w:p>
    <w:p>
      <w:pPr>
        <w:pStyle w:val="BodyText"/>
      </w:pPr>
      <w:r>
        <w:rPr>
          <w:rFonts w:ascii="Times New Roman" w:hAnsi="Times New Roman" w:eastAsia="Times New Roman"/>
        </w:rPr>
        <w:t xml:space="preserve">Guo, Chuan, Geoff Pleiss, Yu Sun, and Kilian Q. Weinberger. 2017. “On Calibration of Modern Neural Networks.” In</w:t>
      </w:r>
      <w:r>
        <w:rPr>
          <w:rFonts w:ascii="Times New Roman" w:hAnsi="Times New Roman" w:eastAsia="Times New Roman"/>
        </w:rPr>
        <w:t xml:space="preserve"> </w:t>
      </w:r>
      <w:r>
        <w:rPr>
          <w:rFonts w:ascii="Times New Roman" w:hAnsi="Times New Roman" w:eastAsia="Times New Roman"/>
          <w:i/>
          <w:iCs/>
        </w:rPr>
        <w:t xml:space="preserve">Proceedings of the 34th International Conference on Machine Learning</w:t>
      </w:r>
      <w:r>
        <w:rPr>
          <w:rFonts w:ascii="Times New Roman" w:hAnsi="Times New Roman" w:eastAsia="Times New Roman"/>
        </w:rPr>
        <w:t xml:space="preserve">, 1321–1330. PMLR 70.</w:t>
      </w:r>
      <w:r>
        <w:rPr>
          <w:rFonts w:ascii="Times New Roman" w:hAnsi="Times New Roman" w:eastAsia="Times New Roman"/>
        </w:rPr>
        <w:t xml:space="preserve"> </w:t>
      </w:r>
      <w:hyperlink r:id="rId108">
        <w:r>
          <w:rPr>
            <w:rStyle w:val="Hyperlink"/>
          </w:rPr>
          <w:t xml:space="preserve">https://proceedings.mlr.press/v70/guo17a.html</w:t>
        </w:r>
      </w:hyperlink>
      <w:r>
        <w:rPr>
          <w:rFonts w:ascii="Times New Roman" w:hAnsi="Times New Roman" w:eastAsia="Times New Roman"/>
        </w:rPr>
        <w:t xml:space="preserve">.</w:t>
      </w:r>
    </w:p>
    <w:p>
      <w:pPr>
        <w:pStyle w:val="BodyText"/>
      </w:pPr>
      <w:r>
        <w:rPr>
          <w:rFonts w:ascii="Times New Roman" w:hAnsi="Times New Roman" w:eastAsia="Times New Roman"/>
        </w:rPr>
        <w:t xml:space="preserve">Huang, Jie, Xinyun Chen, Swaroop Mishra, Huaixiu Steven Zheng, Adams Wei Yu, Xinying Song, and Denny Zhou. 2024. “Large Language Models Cannot Self-Correct Reasoning Yet.” In</w:t>
      </w:r>
      <w:r>
        <w:rPr>
          <w:rFonts w:ascii="Times New Roman" w:hAnsi="Times New Roman" w:eastAsia="Times New Roman"/>
        </w:rPr>
        <w:t xml:space="preserve"> </w:t>
      </w:r>
      <w:r>
        <w:rPr>
          <w:rFonts w:ascii="Times New Roman" w:hAnsi="Times New Roman" w:eastAsia="Times New Roman"/>
          <w:i/>
          <w:iCs/>
        </w:rPr>
        <w:t xml:space="preserve">International Conference on Learning Representations</w:t>
      </w:r>
      <w:r>
        <w:rPr>
          <w:rFonts w:ascii="Times New Roman" w:hAnsi="Times New Roman" w:eastAsia="Times New Roman"/>
        </w:rPr>
        <w:t xml:space="preserve">.</w:t>
      </w:r>
      <w:r>
        <w:rPr>
          <w:rFonts w:ascii="Times New Roman" w:hAnsi="Times New Roman" w:eastAsia="Times New Roman"/>
        </w:rPr>
        <w:t xml:space="preserve"> </w:t>
      </w:r>
      <w:hyperlink r:id="rId109">
        <w:r>
          <w:rPr>
            <w:rStyle w:val="Hyperlink"/>
          </w:rPr>
          <w:t xml:space="preserve">https://openreview.net/forum?id=IkmD3fKBPQ</w:t>
        </w:r>
      </w:hyperlink>
      <w:r>
        <w:rPr>
          <w:rFonts w:ascii="Times New Roman" w:hAnsi="Times New Roman" w:eastAsia="Times New Roman"/>
        </w:rPr>
        <w:t xml:space="preserve">.</w:t>
      </w:r>
    </w:p>
    <w:p>
      <w:pPr>
        <w:pStyle w:val="BodyText"/>
      </w:pPr>
      <w:r>
        <w:rPr>
          <w:rFonts w:ascii="Times New Roman" w:hAnsi="Times New Roman" w:eastAsia="Times New Roman"/>
        </w:rPr>
        <w:t xml:space="preserve">Jiang, Zhengbao, Jun Araki, Haibo Ding, and Graham Neubig. 2021. “How Can We Know When Language Models Know? On the Calibration of Language Models for Question Answering.”</w:t>
      </w:r>
      <w:r>
        <w:rPr>
          <w:rFonts w:ascii="Times New Roman" w:hAnsi="Times New Roman" w:eastAsia="Times New Roman"/>
        </w:rPr>
        <w:t xml:space="preserve"> </w:t>
      </w:r>
      <w:r>
        <w:rPr>
          <w:rFonts w:ascii="Times New Roman" w:hAnsi="Times New Roman" w:eastAsia="Times New Roman"/>
          <w:i/>
          <w:iCs/>
        </w:rPr>
        <w:t xml:space="preserve">Transactions of the Association for Computational Linguistics</w:t>
      </w:r>
      <w:r>
        <w:rPr>
          <w:rFonts w:ascii="Times New Roman" w:hAnsi="Times New Roman" w:eastAsia="Times New Roman"/>
        </w:rPr>
        <w:t xml:space="preserve"> </w:t>
      </w:r>
      <w:r>
        <w:rPr>
          <w:rFonts w:ascii="Times New Roman" w:hAnsi="Times New Roman" w:eastAsia="Times New Roman"/>
        </w:rPr>
        <w:t xml:space="preserve">9: 962–977.</w:t>
      </w:r>
      <w:r>
        <w:rPr>
          <w:rFonts w:ascii="Times New Roman" w:hAnsi="Times New Roman" w:eastAsia="Times New Roman"/>
        </w:rPr>
        <w:t xml:space="preserve"> </w:t>
      </w:r>
      <w:hyperlink r:id="rId110">
        <w:r>
          <w:rPr>
            <w:rStyle w:val="Hyperlink"/>
          </w:rPr>
          <w:t xml:space="preserve">https://doi.org/10.1162/tacl_a_00407</w:t>
        </w:r>
      </w:hyperlink>
      <w:r>
        <w:rPr>
          <w:rFonts w:ascii="Times New Roman" w:hAnsi="Times New Roman" w:eastAsia="Times New Roman"/>
        </w:rPr>
        <w:t xml:space="preserve">.</w:t>
      </w:r>
    </w:p>
    <w:p>
      <w:pPr>
        <w:pStyle w:val="BodyText"/>
      </w:pPr>
      <w:r>
        <w:rPr>
          <w:rFonts w:ascii="Times New Roman" w:hAnsi="Times New Roman" w:eastAsia="Times New Roman"/>
        </w:rPr>
        <w:t xml:space="preserve">Lee, Minjae, Kyungmin Kim, Taesoo Kim, and Sangdon Park. 2024. “Selective Generation for Controllable Language Models.”</w:t>
      </w:r>
      <w:r>
        <w:rPr>
          <w:rFonts w:ascii="Times New Roman" w:hAnsi="Times New Roman" w:eastAsia="Times New Roman"/>
        </w:rPr>
        <w:t xml:space="preserve"> </w:t>
      </w:r>
      <w:r>
        <w:rPr>
          <w:rFonts w:ascii="Times New Roman" w:hAnsi="Times New Roman" w:eastAsia="Times New Roman"/>
          <w:i/>
          <w:iCs/>
        </w:rPr>
        <w:t xml:space="preserve">Advances in Neural Information Processing Systems</w:t>
      </w:r>
      <w:r>
        <w:rPr>
          <w:rFonts w:ascii="Times New Roman" w:hAnsi="Times New Roman" w:eastAsia="Times New Roman"/>
        </w:rPr>
        <w:t xml:space="preserve"> </w:t>
      </w:r>
      <w:r>
        <w:rPr>
          <w:rFonts w:ascii="Times New Roman" w:hAnsi="Times New Roman" w:eastAsia="Times New Roman"/>
        </w:rPr>
        <w:t xml:space="preserve">37: 50494–50527.</w:t>
      </w:r>
      <w:r>
        <w:rPr>
          <w:rFonts w:ascii="Times New Roman" w:hAnsi="Times New Roman" w:eastAsia="Times New Roman"/>
        </w:rPr>
        <w:t xml:space="preserve"> </w:t>
      </w:r>
      <w:hyperlink r:id="rId111">
        <w:r>
          <w:rPr>
            <w:rStyle w:val="Hyperlink"/>
          </w:rPr>
          <w:t xml:space="preserve">https://doi.org/10.52202/079017-1600</w:t>
        </w:r>
      </w:hyperlink>
      <w:r>
        <w:rPr>
          <w:rFonts w:ascii="Times New Roman" w:hAnsi="Times New Roman" w:eastAsia="Times New Roman"/>
        </w:rPr>
        <w:t xml:space="preserve">.</w:t>
      </w:r>
    </w:p>
    <w:p>
      <w:pPr>
        <w:pStyle w:val="BodyText"/>
      </w:pPr>
      <w:r>
        <w:rPr>
          <w:rFonts w:ascii="Times New Roman" w:hAnsi="Times New Roman" w:eastAsia="Times New Roman"/>
        </w:rPr>
        <w:t xml:space="preserve">Liu, Jiawei, Chunqiu Steven Xia, Yuyao Wang, and Lingming Zhang. 2023. “Is Your Code Generated by ChatGPT Really Correct? Rigorous Evaluation of Large Language Models for Code Generation.”</w:t>
      </w:r>
      <w:r>
        <w:rPr>
          <w:rFonts w:ascii="Times New Roman" w:hAnsi="Times New Roman" w:eastAsia="Times New Roman"/>
        </w:rPr>
        <w:t xml:space="preserve"> </w:t>
      </w:r>
      <w:r>
        <w:rPr>
          <w:rFonts w:ascii="Times New Roman" w:hAnsi="Times New Roman" w:eastAsia="Times New Roman"/>
          <w:i/>
          <w:iCs/>
        </w:rPr>
        <w:t xml:space="preserve">Advances in Neural Information Processing Systems</w:t>
      </w:r>
      <w:r>
        <w:rPr>
          <w:rFonts w:ascii="Times New Roman" w:hAnsi="Times New Roman" w:eastAsia="Times New Roman"/>
        </w:rPr>
        <w:t xml:space="preserve"> </w:t>
      </w:r>
      <w:r>
        <w:rPr>
          <w:rFonts w:ascii="Times New Roman" w:hAnsi="Times New Roman" w:eastAsia="Times New Roman"/>
        </w:rPr>
        <w:t xml:space="preserve">36.</w:t>
      </w:r>
      <w:r>
        <w:rPr>
          <w:rFonts w:ascii="Times New Roman" w:hAnsi="Times New Roman" w:eastAsia="Times New Roman"/>
        </w:rPr>
        <w:t xml:space="preserve"> </w:t>
      </w:r>
      <w:hyperlink r:id="rId112">
        <w:r>
          <w:rPr>
            <w:rStyle w:val="Hyperlink"/>
          </w:rPr>
          <w:t xml:space="preserve">https://proceedings.neurips.cc/paper_files/paper/2023/hash/43e9d647ccd3e4b7b5baab53f0368686-Abstract.html</w:t>
        </w:r>
      </w:hyperlink>
      <w:r>
        <w:rPr>
          <w:rFonts w:ascii="Times New Roman" w:hAnsi="Times New Roman" w:eastAsia="Times New Roman"/>
        </w:rPr>
        <w:t xml:space="preserve">.</w:t>
      </w:r>
    </w:p>
    <w:p>
      <w:pPr>
        <w:pStyle w:val="BodyText"/>
      </w:pPr>
      <w:r>
        <w:rPr>
          <w:rFonts w:ascii="Times New Roman" w:hAnsi="Times New Roman" w:eastAsia="Times New Roman"/>
        </w:rPr>
        <w:t xml:space="preserve">Mahaut, Matéo, Laura Aina, Paula Czarnowska, Momchil Hardalov, Thomas Müller, and Lluis Marquez. 2024. “Factual Confidence of LLMs: On Reliability and Robustness of Current Estimators.” In</w:t>
      </w:r>
      <w:r>
        <w:rPr>
          <w:rFonts w:ascii="Times New Roman" w:hAnsi="Times New Roman" w:eastAsia="Times New Roman"/>
        </w:rPr>
        <w:t xml:space="preserve"> </w:t>
      </w:r>
      <w:r>
        <w:rPr>
          <w:rFonts w:ascii="Times New Roman" w:hAnsi="Times New Roman" w:eastAsia="Times New Roman"/>
          <w:i/>
          <w:iCs/>
        </w:rPr>
        <w:t xml:space="preserve">Proceedings of the 62nd Annual Meeting of the Association for Computational Linguistics (Volume 1: Long Papers)</w:t>
      </w:r>
      <w:r>
        <w:rPr>
          <w:rFonts w:ascii="Times New Roman" w:hAnsi="Times New Roman" w:eastAsia="Times New Roman"/>
        </w:rPr>
        <w:t xml:space="preserve">, 4554–4570. Association for Computational Linguistics.</w:t>
      </w:r>
      <w:r>
        <w:rPr>
          <w:rFonts w:ascii="Times New Roman" w:hAnsi="Times New Roman" w:eastAsia="Times New Roman"/>
        </w:rPr>
        <w:t xml:space="preserve"> </w:t>
      </w:r>
      <w:hyperlink r:id="rId113">
        <w:r>
          <w:rPr>
            <w:rStyle w:val="Hyperlink"/>
          </w:rPr>
          <w:t xml:space="preserve">https://doi.org/10.18653/v1/2024.acl-long.250</w:t>
        </w:r>
      </w:hyperlink>
      <w:r>
        <w:rPr>
          <w:rFonts w:ascii="Times New Roman" w:hAnsi="Times New Roman" w:eastAsia="Times New Roman"/>
        </w:rPr>
        <w:t xml:space="preserve">.</w:t>
      </w:r>
    </w:p>
    <w:p>
      <w:pPr>
        <w:pStyle w:val="BodyText"/>
      </w:pPr>
      <w:r>
        <w:rPr>
          <w:rFonts w:ascii="Times New Roman" w:hAnsi="Times New Roman" w:eastAsia="Times New Roman"/>
        </w:rPr>
        <w:t xml:space="preserve">Ong, Isaac, Amjad Almahairi, Vincent Wu, Wei-Lin Chiang, Tianhao Wu, Joseph E. Gonzalez, M. Waleed Kadous, and Ion Stoica. 2025. “RouteLLM: Learning to Route LLMs with Preference Data.” In</w:t>
      </w:r>
      <w:r>
        <w:rPr>
          <w:rFonts w:ascii="Times New Roman" w:hAnsi="Times New Roman" w:eastAsia="Times New Roman"/>
        </w:rPr>
        <w:t xml:space="preserve"> </w:t>
      </w:r>
      <w:r>
        <w:rPr>
          <w:rFonts w:ascii="Times New Roman" w:hAnsi="Times New Roman" w:eastAsia="Times New Roman"/>
          <w:i/>
          <w:iCs/>
        </w:rPr>
        <w:t xml:space="preserve">International Conference on Learning Representations</w:t>
      </w:r>
      <w:r>
        <w:rPr>
          <w:rFonts w:ascii="Times New Roman" w:hAnsi="Times New Roman" w:eastAsia="Times New Roman"/>
        </w:rPr>
        <w:t xml:space="preserve">.</w:t>
      </w:r>
      <w:r>
        <w:rPr>
          <w:rFonts w:ascii="Times New Roman" w:hAnsi="Times New Roman" w:eastAsia="Times New Roman"/>
        </w:rPr>
        <w:t xml:space="preserve"> </w:t>
      </w:r>
      <w:hyperlink r:id="rId114">
        <w:r>
          <w:rPr>
            <w:rStyle w:val="Hyperlink"/>
          </w:rPr>
          <w:t xml:space="preserve">https://openreview.net/forum?id=8sSqNntaMr</w:t>
        </w:r>
      </w:hyperlink>
      <w:r>
        <w:rPr>
          <w:rFonts w:ascii="Times New Roman" w:hAnsi="Times New Roman" w:eastAsia="Times New Roman"/>
        </w:rPr>
        <w:t xml:space="preserve">.</w:t>
      </w:r>
    </w:p>
    <w:p>
      <w:pPr>
        <w:pStyle w:val="BodyText"/>
      </w:pPr>
      <w:r>
        <w:rPr>
          <w:rFonts w:ascii="Times New Roman" w:hAnsi="Times New Roman" w:eastAsia="Times New Roman"/>
        </w:rPr>
        <w:t xml:space="preserve">Tayebati, Sina, Divake Kumar, Nastaran Darabi, Dinithi Jayasuriya, Theja Tulabandhula, Ranganath Krishnan, and Amit Ranjan Trivedi. 2025. “CAP: Conformalized Abstention Policies for Context-Adaptive Risk Management for LLMs and VLMs.” In</w:t>
      </w:r>
      <w:r>
        <w:rPr>
          <w:rFonts w:ascii="Times New Roman" w:hAnsi="Times New Roman" w:eastAsia="Times New Roman"/>
        </w:rPr>
        <w:t xml:space="preserve"> </w:t>
      </w:r>
      <w:r>
        <w:rPr>
          <w:rFonts w:ascii="Times New Roman" w:hAnsi="Times New Roman" w:eastAsia="Times New Roman"/>
          <w:i/>
          <w:iCs/>
        </w:rPr>
        <w:t xml:space="preserve">Proceedings of the 17th Asian Conference on Machine Learning</w:t>
      </w:r>
      <w:r>
        <w:rPr>
          <w:rFonts w:ascii="Times New Roman" w:hAnsi="Times New Roman" w:eastAsia="Times New Roman"/>
        </w:rPr>
        <w:t xml:space="preserve">, 926–941. PMLR 304.</w:t>
      </w:r>
      <w:r>
        <w:rPr>
          <w:rFonts w:ascii="Times New Roman" w:hAnsi="Times New Roman" w:eastAsia="Times New Roman"/>
        </w:rPr>
        <w:t xml:space="preserve"> </w:t>
      </w:r>
      <w:hyperlink r:id="rId115">
        <w:r>
          <w:rPr>
            <w:rStyle w:val="Hyperlink"/>
          </w:rPr>
          <w:t xml:space="preserve">https://proceedings.mlr.press/v304/tayebati26a.html</w:t>
        </w:r>
      </w:hyperlink>
      <w:r>
        <w:rPr>
          <w:rFonts w:ascii="Times New Roman" w:hAnsi="Times New Roman" w:eastAsia="Times New Roman"/>
        </w:rPr>
        <w:t xml:space="preserve">.</w:t>
      </w:r>
    </w:p>
    <w:p>
      <w:pPr>
        <w:pStyle w:val="BodyText"/>
      </w:pPr>
      <w:r>
        <w:rPr>
          <w:rFonts w:ascii="Times New Roman" w:hAnsi="Times New Roman" w:eastAsia="Times New Roman"/>
        </w:rPr>
        <w:t xml:space="preserve">Tian, Runchu, Yining Ye, Yujia Qin, Xin Cong, Yankai Lin, Yinxu Pan, Yesai Wu, et al. 2024. “DebugBench: Evaluating Debugging Capability of Large Language Models.” In</w:t>
      </w:r>
      <w:r>
        <w:rPr>
          <w:rFonts w:ascii="Times New Roman" w:hAnsi="Times New Roman" w:eastAsia="Times New Roman"/>
        </w:rPr>
        <w:t xml:space="preserve"> </w:t>
      </w:r>
      <w:r>
        <w:rPr>
          <w:rFonts w:ascii="Times New Roman" w:hAnsi="Times New Roman" w:eastAsia="Times New Roman"/>
          <w:i/>
          <w:iCs/>
        </w:rPr>
        <w:t xml:space="preserve">Findings of the Association for Computational Linguistics: ACL 2024</w:t>
      </w:r>
      <w:r>
        <w:rPr>
          <w:rFonts w:ascii="Times New Roman" w:hAnsi="Times New Roman" w:eastAsia="Times New Roman"/>
        </w:rPr>
        <w:t xml:space="preserve">, 4173–4198. Association for Computational Linguistics.</w:t>
      </w:r>
      <w:r>
        <w:rPr>
          <w:rFonts w:ascii="Times New Roman" w:hAnsi="Times New Roman" w:eastAsia="Times New Roman"/>
        </w:rPr>
        <w:t xml:space="preserve"> </w:t>
      </w:r>
      <w:hyperlink r:id="rId116">
        <w:r>
          <w:rPr>
            <w:rStyle w:val="Hyperlink"/>
          </w:rPr>
          <w:t xml:space="preserve">https://doi.org/10.18653/v1/2024.findings-acl.247</w:t>
        </w:r>
      </w:hyperlink>
      <w:r>
        <w:rPr>
          <w:rFonts w:ascii="Times New Roman" w:hAnsi="Times New Roman" w:eastAsia="Times New Roman"/>
        </w:rPr>
        <w:t xml:space="preserve">.</w:t>
      </w:r>
    </w:p>
    <w:p>
      <w:pPr>
        <w:pStyle w:val="BodyText"/>
      </w:pPr>
      <w:r>
        <w:rPr>
          <w:rFonts w:ascii="Times New Roman" w:hAnsi="Times New Roman" w:eastAsia="Times New Roman"/>
        </w:rPr>
        <w:t xml:space="preserve">Wu, Haifeng, Srinivasan Manoharan, Fangbo Tu, Junhua Zhao, and Jian Wan. 2026. “RLM-Cascade: Response-Level Speculative Decoding for Cost-Efficient LLM API Serving.” arXiv preprint arXiv:2606.22840.</w:t>
      </w:r>
      <w:r>
        <w:rPr>
          <w:rFonts w:ascii="Times New Roman" w:hAnsi="Times New Roman" w:eastAsia="Times New Roman"/>
        </w:rPr>
        <w:t xml:space="preserve"> </w:t>
      </w:r>
      <w:hyperlink r:id="rId117">
        <w:r>
          <w:rPr>
            <w:rStyle w:val="Hyperlink"/>
          </w:rPr>
          <w:t xml:space="preserve">https://arxiv.org/abs/2606.22840</w:t>
        </w:r>
      </w:hyperlink>
      <w:r>
        <w:rPr>
          <w:rFonts w:ascii="Times New Roman" w:hAnsi="Times New Roman" w:eastAsia="Times New Roman"/>
        </w:rPr>
        <w:t xml:space="preserve">.</w:t>
      </w:r>
    </w:p>
    <w:p>
      <w:pPr>
        <w:pStyle w:val="BodyText"/>
      </w:pPr>
      <w:r>
        <w:rPr>
          <w:rFonts w:ascii="Times New Roman" w:hAnsi="Times New Roman" w:eastAsia="Times New Roman"/>
        </w:rPr>
        <w:t xml:space="preserve">Yue, Murong, Jie Zhao, Min Zhang, Liang Du, and Ziyu Yao. 2024. “Large Language Model Cascades with Mixture of Thought Representations for Cost-Efficient Reasoning.” In</w:t>
      </w:r>
      <w:r>
        <w:rPr>
          <w:rFonts w:ascii="Times New Roman" w:hAnsi="Times New Roman" w:eastAsia="Times New Roman"/>
        </w:rPr>
        <w:t xml:space="preserve"> </w:t>
      </w:r>
      <w:r>
        <w:rPr>
          <w:rFonts w:ascii="Times New Roman" w:hAnsi="Times New Roman" w:eastAsia="Times New Roman"/>
          <w:i/>
          <w:iCs/>
        </w:rPr>
        <w:t xml:space="preserve">International Conference on Learning Representations</w:t>
      </w:r>
      <w:r>
        <w:rPr>
          <w:rFonts w:ascii="Times New Roman" w:hAnsi="Times New Roman" w:eastAsia="Times New Roman"/>
        </w:rPr>
        <w:t xml:space="preserve">.</w:t>
      </w:r>
      <w:r>
        <w:rPr>
          <w:rFonts w:ascii="Times New Roman" w:hAnsi="Times New Roman" w:eastAsia="Times New Roman"/>
        </w:rPr>
        <w:t xml:space="preserve"> </w:t>
      </w:r>
      <w:hyperlink r:id="rId118">
        <w:r>
          <w:rPr>
            <w:rStyle w:val="Hyperlink"/>
          </w:rPr>
          <w:t xml:space="preserve">https://proceedings.iclr.cc/paper_files/paper/2024/hash/5de11e930c1bbfda5d4fc9d2b0924032-Abstract-Conference.html</w:t>
        </w:r>
      </w:hyperlink>
      <w:r>
        <w:rPr>
          <w:rFonts w:ascii="Times New Roman" w:hAnsi="Times New Roman" w:eastAsia="Times New Roman"/>
        </w:rPr>
        <w:t xml:space="preserve">.</w:t>
      </w:r>
    </w:p>
    <w:p>
      <w:pPr>
        <w:pStyle w:val="BodyText"/>
      </w:pPr>
      <w:r>
        <w:rPr>
          <w:rFonts w:ascii="Times New Roman" w:hAnsi="Times New Roman" w:eastAsia="Times New Roman"/>
        </w:rPr>
        <w:t xml:space="preserve">Zhang, Yunxiang, Muhammad Khalifa, Lajanugen Logeswaran, Jaekyeom Kim, Moontae Lee, Honglak Lee, and Lu Wang. 2024. “Small Language Models Need Strong Verifiers to Self-Correct Reasoning.” In</w:t>
      </w:r>
      <w:r>
        <w:rPr>
          <w:rFonts w:ascii="Times New Roman" w:hAnsi="Times New Roman" w:eastAsia="Times New Roman"/>
        </w:rPr>
        <w:t xml:space="preserve"> </w:t>
      </w:r>
      <w:r>
        <w:rPr>
          <w:rFonts w:ascii="Times New Roman" w:hAnsi="Times New Roman" w:eastAsia="Times New Roman"/>
          <w:i/>
          <w:iCs/>
        </w:rPr>
        <w:t xml:space="preserve">Findings of the Association for Computational Linguistics: ACL 2024</w:t>
      </w:r>
      <w:r>
        <w:rPr>
          <w:rFonts w:ascii="Times New Roman" w:hAnsi="Times New Roman" w:eastAsia="Times New Roman"/>
        </w:rPr>
        <w:t xml:space="preserve">, 15637–15653. Association for Computational Linguistics.</w:t>
      </w:r>
      <w:r>
        <w:rPr>
          <w:rFonts w:ascii="Times New Roman" w:hAnsi="Times New Roman" w:eastAsia="Times New Roman"/>
        </w:rPr>
        <w:t xml:space="preserve"> </w:t>
      </w:r>
      <w:hyperlink r:id="rId119">
        <w:r>
          <w:rPr>
            <w:rStyle w:val="Hyperlink"/>
          </w:rPr>
          <w:t xml:space="preserve">https://doi.org/10.18653/v1/2024.findings-acl.924</w:t>
        </w:r>
      </w:hyperlink>
      <w:r>
        <w:rPr>
          <w:rFonts w:ascii="Times New Roman" w:hAnsi="Times New Roman" w:eastAsia="Times New Roman"/>
        </w:rPr>
        <w:t xml:space="preserve">.</w:t>
      </w:r>
    </w:p>
    <w:p>
      <w:pPr>
        <w:pStyle w:val="BodyText"/>
      </w:pPr>
      <w:r>
        <w:rPr>
          <w:rFonts w:ascii="Times New Roman" w:hAnsi="Times New Roman" w:eastAsia="Times New Roman"/>
        </w:rPr>
        <w:t xml:space="preserve">Zhu, Fengbin, Wenqiang Lei, Youcheng Huang, Chao Wang, Shuo Zhang, Jiancheng Lv, Fuli Feng, and Tat-Seng Chua. 2021. “TAT-QA: A Question Answering Benchmark on a Hybrid of Tabular and Textual Content in Finance.” In</w:t>
      </w:r>
      <w:r>
        <w:rPr>
          <w:rFonts w:ascii="Times New Roman" w:hAnsi="Times New Roman" w:eastAsia="Times New Roman"/>
        </w:rPr>
        <w:t xml:space="preserve"> </w:t>
      </w:r>
      <w:r>
        <w:rPr>
          <w:rFonts w:ascii="Times New Roman" w:hAnsi="Times New Roman" w:eastAsia="Times New Roman"/>
          <w:i/>
          <w:iCs/>
        </w:rPr>
        <w:t xml:space="preserve">Proceedings of the 59th Annual Meeting of the Association for Computational Linguistics and the 11th International Joint Conference on Natural Language Processing (Volume 1: Long Papers)</w:t>
      </w:r>
      <w:r>
        <w:rPr>
          <w:rFonts w:ascii="Times New Roman" w:hAnsi="Times New Roman" w:eastAsia="Times New Roman"/>
        </w:rPr>
        <w:t xml:space="preserve">, 3277–3287. Association for Computational Linguistics.</w:t>
      </w:r>
      <w:r>
        <w:rPr>
          <w:rFonts w:ascii="Times New Roman" w:hAnsi="Times New Roman" w:eastAsia="Times New Roman"/>
        </w:rPr>
        <w:t xml:space="preserve"> </w:t>
      </w:r>
      <w:hyperlink r:id="rId120">
        <w:r>
          <w:rPr>
            <w:rStyle w:val="Hyperlink"/>
          </w:rPr>
          <w:t xml:space="preserve">https://doi.org/10.18653/v1/2021.acl-long.254</w:t>
        </w:r>
      </w:hyperlink>
      <w:r>
        <w:rPr>
          <w:rFonts w:ascii="Times New Roman" w:hAnsi="Times New Roman" w:eastAsia="Times New Roman"/>
        </w:rPr>
        <w:t xml:space="preserve">.</w:t>
      </w:r>
    </w:p>
    <w:bookmarkEnd w:id="121"/>
    <w:bookmarkStart w:id="132" w:name="X2e9acd7c24048396607ce0a5ac1d97998455f50"/>
    <w:p>
      <w:pPr>
        <w:pStyle w:val="Heading1"/>
        <w:keepNext/>
        <w:pageBreakBefore/>
      </w:pPr>
      <w:r>
        <w:rPr>
          <w:rFonts w:ascii="Times New Roman" w:hAnsi="Times New Roman" w:eastAsia="Times New Roman"/>
        </w:rPr>
        <w:t xml:space="preserve">Appendix A. Detailed Technical Specification</w:t>
      </w:r>
    </w:p>
    <w:p>
      <w:pPr>
        <w:pStyle w:val="FirstParagraph"/>
      </w:pPr>
      <w:r>
        <w:rPr>
          <w:rFonts w:ascii="Times New Roman" w:hAnsi="Times New Roman" w:eastAsia="Times New Roman"/>
          <w:b/>
          <w:bCs/>
        </w:rPr>
        <w:t xml:space="preserve">Purpose:</w:t>
      </w:r>
      <w:r>
        <w:rPr>
          <w:rFonts w:ascii="Times New Roman" w:hAnsi="Times New Roman" w:eastAsia="Times New Roman"/>
        </w:rPr>
        <w:t xml:space="preserve"> </w:t>
      </w:r>
      <w:r>
        <w:rPr>
          <w:rFonts w:ascii="Times New Roman" w:hAnsi="Times New Roman" w:eastAsia="Times New Roman"/>
        </w:rPr>
        <w:t xml:space="preserve">Supporting technical detail for the proposal without overloading Section 4.</w:t>
      </w:r>
    </w:p>
    <w:bookmarkStart w:id="125" w:name="a1-end-to-end-research-pipeline"/>
    <w:p>
      <w:pPr>
        <w:pStyle w:val="Heading2"/>
        <w:keepNext/>
      </w:pPr>
      <w:r>
        <w:rPr>
          <w:rFonts w:ascii="Times New Roman" w:hAnsi="Times New Roman" w:eastAsia="Times New Roman"/>
        </w:rPr>
        <w:t xml:space="preserve">A.1 End-to-End Research Pipeline</w:t>
      </w:r>
    </w:p>
    <w:p>
      <w:pPr>
        <w:pStyle w:val="FirstParagraph"/>
        <w:spacing w:before="80" w:after="40"/>
        <w:jc w:val="center"/>
      </w:pPr>
      <w:r>
        <w:rPr>
          <w:rFonts w:ascii="Times New Roman" w:hAnsi="Times New Roman" w:eastAsia="Times New Roman"/>
        </w:rPr>
        <w:drawing>
          <wp:inline>
            <wp:extent cx="5334000" cy="3111500"/>
            <wp:effectExtent b="0" l="0" r="0" t="0"/>
            <wp:docPr descr="Figure A1. TRACER end-to-end research pipeline distinguishing the inference path from offline action-outcome supervision." title="" id="123" name="Picture"/>
            <a:graphic>
              <a:graphicData uri="http://schemas.openxmlformats.org/drawingml/2006/picture">
                <pic:pic>
                  <pic:nvPicPr>
                    <pic:cNvPr descr="figures/tracer_architecture_pipeline.png" id="124" name="Picture"/>
                    <pic:cNvPicPr>
                      <a:picLocks noChangeArrowheads="1" noChangeAspect="1"/>
                    </pic:cNvPicPr>
                  </pic:nvPicPr>
                  <pic:blipFill>
                    <a:blip r:embed="rId122"/>
                    <a:stretch>
                      <a:fillRect/>
                    </a:stretch>
                  </pic:blipFill>
                  <pic:spPr bwMode="auto">
                    <a:xfrm>
                      <a:off x="0" y="0"/>
                      <a:ext cx="5334000" cy="3111500"/>
                    </a:xfrm>
                    <a:prstGeom prst="rect">
                      <a:avLst/>
                    </a:prstGeom>
                    <a:noFill/>
                    <a:ln w="9525">
                      <a:noFill/>
                      <a:headEnd/>
                      <a:tailEnd/>
                    </a:ln>
                  </pic:spPr>
                </pic:pic>
              </a:graphicData>
            </a:graphic>
          </wp:inline>
        </w:drawing>
      </w:r>
    </w:p>
    <w:p>
      <w:pPr>
        <w:pStyle w:val="BodyText"/>
        <w:spacing w:after="100"/>
        <w:jc w:val="center"/>
      </w:pPr>
      <w:r>
        <w:rPr>
          <w:rFonts w:ascii="Times New Roman" w:hAnsi="Times New Roman" w:eastAsia="Times New Roman"/>
          <w:b w:val="0"/>
          <w:bCs/>
          <w:i/>
          <w:sz w:val="18"/>
        </w:rPr>
        <w:t xml:space="preserve">Figure A1.</w:t>
      </w:r>
      <w:r>
        <w:rPr>
          <w:rFonts w:ascii="Times New Roman" w:hAnsi="Times New Roman" w:eastAsia="Times New Roman"/>
          <w:b w:val="0"/>
          <w:i/>
          <w:sz w:val="18"/>
        </w:rPr>
        <w:t xml:space="preserve"> </w:t>
      </w:r>
      <w:r>
        <w:rPr>
          <w:rFonts w:ascii="Times New Roman" w:hAnsi="Times New Roman" w:eastAsia="Times New Roman"/>
          <w:b w:val="0"/>
          <w:i/>
          <w:sz w:val="18"/>
        </w:rPr>
        <w:t xml:space="preserve">TRACER research pipeline. The action outcomes and objective validators are used for offline supervision/evaluation; the deployed ACRE routing decision uses only pre-action features. Gold/reference answers and downstream action outcomes are not inference-time features.</w:t>
      </w:r>
    </w:p>
    <w:p>
      <w:pPr>
        <w:pStyle w:val="BodyText"/>
      </w:pPr>
      <w:r>
        <w:rPr>
          <w:rFonts w:ascii="Times New Roman" w:hAnsi="Times New Roman" w:eastAsia="Times New Roman"/>
        </w:rPr>
        <w:t xml:space="preserve">The lower branch (</w:t>
      </w:r>
      <w:r>
        <w:rPr>
          <w:rStyle w:val="VerbatimChar"/>
          <w:rFonts w:ascii="Times New Roman" w:hAnsi="Times New Roman" w:eastAsia="Times New Roman"/>
        </w:rPr>
        <w:t xml:space="preserve">F1/F2/F3 -&gt; validator -&gt; labels</w:t>
      </w:r>
      <w:r>
        <w:rPr>
          <w:rFonts w:ascii="Times New Roman" w:hAnsi="Times New Roman" w:eastAsia="Times New Roman"/>
        </w:rPr>
        <w:t xml:space="preserve">) is the</w:t>
      </w:r>
      <w:r>
        <w:rPr>
          <w:rFonts w:ascii="Times New Roman" w:hAnsi="Times New Roman" w:eastAsia="Times New Roman"/>
        </w:rPr>
        <w:t xml:space="preserve"> </w:t>
      </w:r>
      <w:r>
        <w:rPr>
          <w:rFonts w:ascii="Times New Roman" w:hAnsi="Times New Roman" w:eastAsia="Times New Roman"/>
          <w:b/>
          <w:bCs/>
        </w:rPr>
        <w:t xml:space="preserve">offline supervision/evaluation path</w:t>
      </w:r>
      <w:r>
        <w:rPr>
          <w:rFonts w:ascii="Times New Roman" w:hAnsi="Times New Roman" w:eastAsia="Times New Roman"/>
        </w:rPr>
        <w:t xml:space="preserve">. The ACRE inference path does not consume gold answers or future action outcomes.</w:t>
      </w:r>
    </w:p>
    <w:bookmarkEnd w:id="125"/>
    <w:bookmarkStart w:id="126" w:name="a2-action-contract"/>
    <w:p>
      <w:pPr>
        <w:pStyle w:val="Heading2"/>
        <w:keepNext/>
      </w:pPr>
      <w:r>
        <w:rPr>
          <w:rFonts w:ascii="Times New Roman" w:hAnsi="Times New Roman" w:eastAsia="Times New Roman"/>
        </w:rPr>
        <w:t xml:space="preserve">A.2 Action Contract</w:t>
      </w:r>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blHeader w:val="on"/>
          <w:tblHeader w:val="true"/>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b/>
                <w:sz w:val="16"/>
              </w:rPr>
              <w:t xml:space="preserve">Action</w:t>
            </w:r>
          </w:p>
        </w:tc>
        <w:tc>
          <w:tcPr>
            <w:vAlign w:val="top"/>
            <w:tcMar>
              <w:top w:w="70" w:type="dxa"/>
              <w:left w:w="70" w:type="dxa"/>
              <w:bottom w:w="70" w:type="dxa"/>
              <w:right w:w="70" w:type="dxa"/>
            </w:tcMar>
          </w:tcPr>
          <w:p>
            <w:pPr>
              <w:pStyle w:val="Compact"/>
              <w:spacing w:after="30" w:line="240" w:lineRule="auto"/>
              <w:jc w:val="right"/>
            </w:pPr>
            <w:r>
              <w:rPr>
                <w:rFonts w:ascii="Times New Roman" w:hAnsi="Times New Roman" w:eastAsia="Times New Roman"/>
                <w:b/>
                <w:sz w:val="16"/>
              </w:rPr>
              <w:t xml:space="preserve">Stronger model called?</w:t>
            </w:r>
          </w:p>
        </w:tc>
        <w:tc>
          <w:tcPr>
            <w:vAlign w:val="top"/>
            <w:tcMar>
              <w:top w:w="70" w:type="dxa"/>
              <w:left w:w="70" w:type="dxa"/>
              <w:bottom w:w="70" w:type="dxa"/>
              <w:right w:w="70" w:type="dxa"/>
            </w:tcMar>
          </w:tcPr>
          <w:p>
            <w:pPr>
              <w:pStyle w:val="Compact"/>
              <w:spacing w:after="30" w:line="240" w:lineRule="auto"/>
              <w:jc w:val="right"/>
            </w:pPr>
            <w:r>
              <w:rPr>
                <w:rFonts w:ascii="Times New Roman" w:hAnsi="Times New Roman" w:eastAsia="Times New Roman"/>
                <w:b/>
                <w:sz w:val="16"/>
              </w:rPr>
              <w:t xml:space="preserve">Receives initial SLM response?</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b/>
                <w:sz w:val="16"/>
              </w:rPr>
              <w:t xml:space="preserve">Intended behaviour</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ACCEPT</w:t>
            </w:r>
          </w:p>
        </w:tc>
        <w:tc>
          <w:tcPr>
            <w:vAlign w:val="top"/>
            <w:tcMar>
              <w:top w:w="70" w:type="dxa"/>
              <w:left w:w="70" w:type="dxa"/>
              <w:bottom w:w="70" w:type="dxa"/>
              <w:right w:w="70" w:type="dxa"/>
            </w:tcMar>
          </w:tcPr>
          <w:p>
            <w:pPr>
              <w:pStyle w:val="Compact"/>
              <w:spacing w:after="30" w:line="240" w:lineRule="auto"/>
              <w:jc w:val="right"/>
            </w:pPr>
            <w:r>
              <w:rPr>
                <w:rFonts w:ascii="Times New Roman" w:hAnsi="Times New Roman" w:eastAsia="Times New Roman"/>
                <w:sz w:val="16"/>
              </w:rPr>
              <w:t xml:space="preserve">No</w:t>
            </w:r>
          </w:p>
        </w:tc>
        <w:tc>
          <w:tcPr>
            <w:vAlign w:val="top"/>
            <w:tcMar>
              <w:top w:w="70" w:type="dxa"/>
              <w:left w:w="70" w:type="dxa"/>
              <w:bottom w:w="70" w:type="dxa"/>
              <w:right w:w="70" w:type="dxa"/>
            </w:tcMar>
          </w:tcPr>
          <w:p>
            <w:pPr>
              <w:pStyle w:val="Compact"/>
              <w:spacing w:after="30" w:line="240" w:lineRule="auto"/>
              <w:jc w:val="right"/>
            </w:pPr>
            <w:r>
              <w:rPr>
                <w:rFonts w:ascii="Times New Roman" w:hAnsi="Times New Roman" w:eastAsia="Times New Roman"/>
                <w:sz w:val="16"/>
              </w:rPr>
              <w:t xml:space="preserve">N/A</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Return current SLM response unchanged</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REPAIR</w:t>
            </w:r>
          </w:p>
        </w:tc>
        <w:tc>
          <w:tcPr>
            <w:vAlign w:val="top"/>
            <w:tcMar>
              <w:top w:w="70" w:type="dxa"/>
              <w:left w:w="70" w:type="dxa"/>
              <w:bottom w:w="70" w:type="dxa"/>
              <w:right w:w="70" w:type="dxa"/>
            </w:tcMar>
          </w:tcPr>
          <w:p>
            <w:pPr>
              <w:pStyle w:val="Compact"/>
              <w:spacing w:after="30" w:line="240" w:lineRule="auto"/>
              <w:jc w:val="right"/>
            </w:pPr>
            <w:r>
              <w:rPr>
                <w:rFonts w:ascii="Times New Roman" w:hAnsi="Times New Roman" w:eastAsia="Times New Roman"/>
                <w:sz w:val="16"/>
              </w:rPr>
              <w:t xml:space="preserve">Yes</w:t>
            </w:r>
          </w:p>
        </w:tc>
        <w:tc>
          <w:tcPr>
            <w:vAlign w:val="top"/>
            <w:tcMar>
              <w:top w:w="70" w:type="dxa"/>
              <w:left w:w="70" w:type="dxa"/>
              <w:bottom w:w="70" w:type="dxa"/>
              <w:right w:w="70" w:type="dxa"/>
            </w:tcMar>
          </w:tcPr>
          <w:p>
            <w:pPr>
              <w:pStyle w:val="Compact"/>
              <w:spacing w:after="30" w:line="240" w:lineRule="auto"/>
              <w:jc w:val="right"/>
            </w:pPr>
            <w:r>
              <w:rPr>
                <w:rFonts w:ascii="Times New Roman" w:hAnsi="Times New Roman" w:eastAsia="Times New Roman"/>
                <w:sz w:val="16"/>
              </w:rPr>
              <w:t xml:space="preserve">Yes</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Correct/edit the existing SLM response</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REGENERATE</w:t>
            </w:r>
          </w:p>
        </w:tc>
        <w:tc>
          <w:tcPr>
            <w:vAlign w:val="top"/>
            <w:tcMar>
              <w:top w:w="70" w:type="dxa"/>
              <w:left w:w="70" w:type="dxa"/>
              <w:bottom w:w="70" w:type="dxa"/>
              <w:right w:w="70" w:type="dxa"/>
            </w:tcMar>
          </w:tcPr>
          <w:p>
            <w:pPr>
              <w:pStyle w:val="Compact"/>
              <w:spacing w:after="30" w:line="240" w:lineRule="auto"/>
              <w:jc w:val="right"/>
            </w:pPr>
            <w:r>
              <w:rPr>
                <w:rFonts w:ascii="Times New Roman" w:hAnsi="Times New Roman" w:eastAsia="Times New Roman"/>
                <w:sz w:val="16"/>
              </w:rPr>
              <w:t xml:space="preserve">Yes</w:t>
            </w:r>
          </w:p>
        </w:tc>
        <w:tc>
          <w:tcPr>
            <w:vAlign w:val="top"/>
            <w:tcMar>
              <w:top w:w="70" w:type="dxa"/>
              <w:left w:w="70" w:type="dxa"/>
              <w:bottom w:w="70" w:type="dxa"/>
              <w:right w:w="70" w:type="dxa"/>
            </w:tcMar>
          </w:tcPr>
          <w:p>
            <w:pPr>
              <w:pStyle w:val="Compact"/>
              <w:spacing w:after="30" w:line="240" w:lineRule="auto"/>
              <w:jc w:val="right"/>
            </w:pPr>
            <w:r>
              <w:rPr>
                <w:rFonts w:ascii="Times New Roman" w:hAnsi="Times New Roman" w:eastAsia="Times New Roman"/>
                <w:sz w:val="16"/>
              </w:rPr>
              <w:t xml:space="preserve">No</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Solve the task independently</w:t>
            </w:r>
          </w:p>
        </w:tc>
      </w:tr>
    </w:tbl>
    <w:bookmarkEnd w:id="126"/>
    <w:bookmarkStart w:id="127" w:name="a3-primary-feature-families"/>
    <w:p>
      <w:pPr>
        <w:pStyle w:val="Heading2"/>
        <w:keepNext/>
      </w:pPr>
      <w:r>
        <w:rPr>
          <w:rFonts w:ascii="Times New Roman" w:hAnsi="Times New Roman" w:eastAsia="Times New Roman"/>
        </w:rPr>
        <w:t xml:space="preserve">A.3 Primary Feature Families</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b/>
                <w:sz w:val="16"/>
              </w:rPr>
              <w:t xml:space="preserve">Feature family</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b/>
                <w:sz w:val="16"/>
              </w:rPr>
              <w:t xml:space="preserve">Examples</w:t>
            </w:r>
          </w:p>
        </w:tc>
        <w:tc>
          <w:tcPr>
            <w:vAlign w:val="top"/>
            <w:tcMar>
              <w:top w:w="70" w:type="dxa"/>
              <w:left w:w="70" w:type="dxa"/>
              <w:bottom w:w="70" w:type="dxa"/>
              <w:right w:w="70" w:type="dxa"/>
            </w:tcMar>
          </w:tcPr>
          <w:p>
            <w:pPr>
              <w:pStyle w:val="Compact"/>
              <w:spacing w:after="30" w:line="240" w:lineRule="auto"/>
              <w:jc w:val="right"/>
            </w:pPr>
            <w:r>
              <w:rPr>
                <w:rFonts w:ascii="Times New Roman" w:hAnsi="Times New Roman" w:eastAsia="Times New Roman"/>
                <w:b/>
                <w:sz w:val="16"/>
              </w:rPr>
              <w:t xml:space="preserve">Inference-safe?</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Task representation</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embedding, task/domain indicator, input length</w:t>
            </w:r>
          </w:p>
        </w:tc>
        <w:tc>
          <w:tcPr>
            <w:vAlign w:val="top"/>
            <w:tcMar>
              <w:top w:w="70" w:type="dxa"/>
              <w:left w:w="70" w:type="dxa"/>
              <w:bottom w:w="70" w:type="dxa"/>
              <w:right w:w="70" w:type="dxa"/>
            </w:tcMar>
          </w:tcPr>
          <w:p>
            <w:pPr>
              <w:pStyle w:val="Compact"/>
              <w:spacing w:after="30" w:line="240" w:lineRule="auto"/>
              <w:jc w:val="right"/>
            </w:pPr>
            <w:r>
              <w:rPr>
                <w:rFonts w:ascii="Times New Roman" w:hAnsi="Times New Roman" w:eastAsia="Times New Roman"/>
                <w:sz w:val="16"/>
              </w:rPr>
              <w:t xml:space="preserve">Yes</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Initial-response representation</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embedding, response length/structure</w:t>
            </w:r>
          </w:p>
        </w:tc>
        <w:tc>
          <w:tcPr>
            <w:vAlign w:val="top"/>
            <w:tcMar>
              <w:top w:w="70" w:type="dxa"/>
              <w:left w:w="70" w:type="dxa"/>
              <w:bottom w:w="70" w:type="dxa"/>
              <w:right w:w="70" w:type="dxa"/>
            </w:tcMar>
          </w:tcPr>
          <w:p>
            <w:pPr>
              <w:pStyle w:val="Compact"/>
              <w:spacing w:after="30" w:line="240" w:lineRule="auto"/>
              <w:jc w:val="right"/>
            </w:pPr>
            <w:r>
              <w:rPr>
                <w:rFonts w:ascii="Times New Roman" w:hAnsi="Times New Roman" w:eastAsia="Times New Roman"/>
                <w:sz w:val="16"/>
              </w:rPr>
              <w:t xml:space="preserve">Yes</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SLM uncertainty</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token log-probability statistics, entropy where available</w:t>
            </w:r>
          </w:p>
        </w:tc>
        <w:tc>
          <w:tcPr>
            <w:vAlign w:val="top"/>
            <w:tcMar>
              <w:top w:w="70" w:type="dxa"/>
              <w:left w:w="70" w:type="dxa"/>
              <w:bottom w:w="70" w:type="dxa"/>
              <w:right w:w="70" w:type="dxa"/>
            </w:tcMar>
          </w:tcPr>
          <w:p>
            <w:pPr>
              <w:pStyle w:val="Compact"/>
              <w:spacing w:after="30" w:line="240" w:lineRule="auto"/>
              <w:jc w:val="right"/>
            </w:pPr>
            <w:r>
              <w:rPr>
                <w:rFonts w:ascii="Times New Roman" w:hAnsi="Times New Roman" w:eastAsia="Times New Roman"/>
                <w:sz w:val="16"/>
              </w:rPr>
              <w:t xml:space="preserve">Yes</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Pre-action diagnostics</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syntax/static checks that do not use hidden gold tests</w:t>
            </w:r>
          </w:p>
        </w:tc>
        <w:tc>
          <w:tcPr>
            <w:vAlign w:val="top"/>
            <w:tcMar>
              <w:top w:w="70" w:type="dxa"/>
              <w:left w:w="70" w:type="dxa"/>
              <w:bottom w:w="70" w:type="dxa"/>
              <w:right w:w="70" w:type="dxa"/>
            </w:tcMar>
          </w:tcPr>
          <w:p>
            <w:pPr>
              <w:pStyle w:val="Compact"/>
              <w:spacing w:after="30" w:line="240" w:lineRule="auto"/>
              <w:jc w:val="right"/>
            </w:pPr>
            <w:r>
              <w:rPr>
                <w:rFonts w:ascii="Times New Roman" w:hAnsi="Times New Roman" w:eastAsia="Times New Roman"/>
                <w:sz w:val="16"/>
              </w:rPr>
              <w:t xml:space="preserve">Yes</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Gold/reference</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expected answer, reference code, benchmark reasoning trace</w:t>
            </w:r>
          </w:p>
        </w:tc>
        <w:tc>
          <w:tcPr>
            <w:vAlign w:val="top"/>
            <w:tcMar>
              <w:top w:w="70" w:type="dxa"/>
              <w:left w:w="70" w:type="dxa"/>
              <w:bottom w:w="70" w:type="dxa"/>
              <w:right w:w="70" w:type="dxa"/>
            </w:tcMar>
          </w:tcPr>
          <w:p>
            <w:pPr>
              <w:pStyle w:val="Compact"/>
              <w:spacing w:after="30" w:line="240" w:lineRule="auto"/>
              <w:jc w:val="right"/>
            </w:pPr>
            <w:r>
              <w:rPr>
                <w:rFonts w:ascii="Times New Roman" w:hAnsi="Times New Roman" w:eastAsia="Times New Roman"/>
                <w:b/>
                <w:bCs/>
                <w:sz w:val="16"/>
              </w:rPr>
              <w:t xml:space="preserve">No</w:t>
            </w:r>
          </w:p>
        </w:tc>
      </w:tr>
      <w:tr>
        <w:trPr>
          <w:cantSplit/>
        </w:trPr>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Future outcomes</w:t>
            </w:r>
          </w:p>
        </w:tc>
        <w:tc>
          <w:tcPr>
            <w:vAlign w:val="top"/>
            <w:tcMar>
              <w:top w:w="70" w:type="dxa"/>
              <w:left w:w="70" w:type="dxa"/>
              <w:bottom w:w="70" w:type="dxa"/>
              <w:right w:w="70" w:type="dxa"/>
            </w:tcMar>
          </w:tcPr>
          <w:p>
            <w:pPr>
              <w:pStyle w:val="Compact"/>
              <w:spacing w:after="30" w:line="240" w:lineRule="auto"/>
              <w:jc w:val="left"/>
            </w:pPr>
            <w:r>
              <w:rPr>
                <w:rFonts w:ascii="Times New Roman" w:hAnsi="Times New Roman" w:eastAsia="Times New Roman"/>
                <w:sz w:val="16"/>
              </w:rPr>
              <w:t xml:space="preserve">REPAIR output correctness, REGENERATE output correctness</w:t>
            </w:r>
          </w:p>
        </w:tc>
        <w:tc>
          <w:tcPr>
            <w:vAlign w:val="top"/>
            <w:tcMar>
              <w:top w:w="70" w:type="dxa"/>
              <w:left w:w="70" w:type="dxa"/>
              <w:bottom w:w="70" w:type="dxa"/>
              <w:right w:w="70" w:type="dxa"/>
            </w:tcMar>
          </w:tcPr>
          <w:p>
            <w:pPr>
              <w:pStyle w:val="Compact"/>
              <w:spacing w:after="30" w:line="240" w:lineRule="auto"/>
              <w:jc w:val="right"/>
            </w:pPr>
            <w:r>
              <w:rPr>
                <w:rFonts w:ascii="Times New Roman" w:hAnsi="Times New Roman" w:eastAsia="Times New Roman"/>
                <w:b/>
                <w:bCs/>
                <w:sz w:val="16"/>
              </w:rPr>
              <w:t xml:space="preserve">No</w:t>
            </w:r>
          </w:p>
        </w:tc>
      </w:tr>
    </w:tbl>
    <w:bookmarkEnd w:id="127"/>
    <w:bookmarkStart w:id="128" w:name="a4-acre-model"/>
    <w:p>
      <w:pPr>
        <w:pStyle w:val="Heading2"/>
        <w:keepNext/>
      </w:pPr>
      <w:r>
        <w:rPr>
          <w:rFonts w:ascii="Times New Roman" w:hAnsi="Times New Roman" w:eastAsia="Times New Roman"/>
        </w:rPr>
        <w:t xml:space="preserve">A.4 ACRE Model</w:t>
      </w:r>
    </w:p>
    <w:p>
      <w:pPr>
        <w:pStyle w:val="SourceCode"/>
      </w:pPr>
      <w:r>
        <w:rPr>
          <w:rStyle w:val="VerbatimChar"/>
          <w:rFonts w:ascii="DejaVu Sans Mono" w:hAnsi="DejaVu Sans Mono" w:eastAsia="DejaVu Sans Mono"/>
          <w:sz w:val="17"/>
        </w:rPr>
        <w:t xml:space="preserve">Z(x, y)</w:t>
      </w:r>
      <w:r>
        <w:rPr>
          <w:rFonts w:ascii="DejaVu Sans Mono" w:hAnsi="DejaVu Sans Mono" w:eastAsia="DejaVu Sans Mono"/>
          <w:sz w:val="17"/>
        </w:rPr>
        <w:br/>
      </w:r>
      <w:r>
        <w:rPr>
          <w:rStyle w:val="VerbatimChar"/>
          <w:rFonts w:ascii="DejaVu Sans Mono" w:hAnsi="DejaVu Sans Mono" w:eastAsia="DejaVu Sans Mono"/>
          <w:sz w:val="17"/>
        </w:rPr>
        <w:t xml:space="preserve">  |</w:t>
      </w:r>
      <w:r>
        <w:rPr>
          <w:rFonts w:ascii="DejaVu Sans Mono" w:hAnsi="DejaVu Sans Mono" w:eastAsia="DejaVu Sans Mono"/>
          <w:sz w:val="17"/>
        </w:rPr>
        <w:br/>
      </w:r>
      <w:r>
        <w:rPr>
          <w:rStyle w:val="VerbatimChar"/>
          <w:rFonts w:ascii="DejaVu Sans Mono" w:hAnsi="DejaVu Sans Mono" w:eastAsia="DejaVu Sans Mono"/>
          <w:sz w:val="17"/>
        </w:rPr>
        <w:t xml:space="preserve">Dense 256 + ReLU</w:t>
      </w:r>
      <w:r>
        <w:rPr>
          <w:rFonts w:ascii="DejaVu Sans Mono" w:hAnsi="DejaVu Sans Mono" w:eastAsia="DejaVu Sans Mono"/>
          <w:sz w:val="17"/>
        </w:rPr>
        <w:br/>
      </w:r>
      <w:r>
        <w:rPr>
          <w:rStyle w:val="VerbatimChar"/>
          <w:rFonts w:ascii="DejaVu Sans Mono" w:hAnsi="DejaVu Sans Mono" w:eastAsia="DejaVu Sans Mono"/>
          <w:sz w:val="17"/>
        </w:rPr>
        <w:t xml:space="preserve">  |</w:t>
      </w:r>
      <w:r>
        <w:rPr>
          <w:rFonts w:ascii="DejaVu Sans Mono" w:hAnsi="DejaVu Sans Mono" w:eastAsia="DejaVu Sans Mono"/>
          <w:sz w:val="17"/>
        </w:rPr>
        <w:br/>
      </w:r>
      <w:r>
        <w:rPr>
          <w:rStyle w:val="VerbatimChar"/>
          <w:rFonts w:ascii="DejaVu Sans Mono" w:hAnsi="DejaVu Sans Mono" w:eastAsia="DejaVu Sans Mono"/>
          <w:sz w:val="17"/>
        </w:rPr>
        <w:t xml:space="preserve">Dropout 0.2</w:t>
      </w:r>
      <w:r>
        <w:rPr>
          <w:rFonts w:ascii="DejaVu Sans Mono" w:hAnsi="DejaVu Sans Mono" w:eastAsia="DejaVu Sans Mono"/>
          <w:sz w:val="17"/>
        </w:rPr>
        <w:br/>
      </w:r>
      <w:r>
        <w:rPr>
          <w:rStyle w:val="VerbatimChar"/>
          <w:rFonts w:ascii="DejaVu Sans Mono" w:hAnsi="DejaVu Sans Mono" w:eastAsia="DejaVu Sans Mono"/>
          <w:sz w:val="17"/>
        </w:rPr>
        <w:t xml:space="preserve">  |</w:t>
      </w:r>
      <w:r>
        <w:rPr>
          <w:rFonts w:ascii="DejaVu Sans Mono" w:hAnsi="DejaVu Sans Mono" w:eastAsia="DejaVu Sans Mono"/>
          <w:sz w:val="17"/>
        </w:rPr>
        <w:br/>
      </w:r>
      <w:r>
        <w:rPr>
          <w:rStyle w:val="VerbatimChar"/>
          <w:rFonts w:ascii="DejaVu Sans Mono" w:hAnsi="DejaVu Sans Mono" w:eastAsia="DejaVu Sans Mono"/>
          <w:sz w:val="17"/>
        </w:rPr>
        <w:t xml:space="preserve">Dense 128 + ReLU</w:t>
      </w:r>
      <w:r>
        <w:rPr>
          <w:rFonts w:ascii="DejaVu Sans Mono" w:hAnsi="DejaVu Sans Mono" w:eastAsia="DejaVu Sans Mono"/>
          <w:sz w:val="17"/>
        </w:rPr>
        <w:br/>
      </w:r>
      <w:r>
        <w:rPr>
          <w:rStyle w:val="VerbatimChar"/>
          <w:rFonts w:ascii="DejaVu Sans Mono" w:hAnsi="DejaVu Sans Mono" w:eastAsia="DejaVu Sans Mono"/>
          <w:sz w:val="17"/>
        </w:rPr>
        <w:t xml:space="preserve">  |----------------------|-------------------------|</w:t>
      </w:r>
      <w:r>
        <w:rPr>
          <w:rFonts w:ascii="DejaVu Sans Mono" w:hAnsi="DejaVu Sans Mono" w:eastAsia="DejaVu Sans Mono"/>
          <w:sz w:val="17"/>
        </w:rPr>
        <w:br/>
      </w:r>
      <w:r>
        <w:rPr>
          <w:rStyle w:val="VerbatimChar"/>
          <w:rFonts w:ascii="DejaVu Sans Mono" w:hAnsi="DejaVu Sans Mono" w:eastAsia="DejaVu Sans Mono"/>
          <w:sz w:val="17"/>
        </w:rPr>
        <w:t xml:space="preserve">Sigmoid                 Sigmoid                   Sigmoid</w:t>
      </w:r>
      <w:r>
        <w:rPr>
          <w:rFonts w:ascii="DejaVu Sans Mono" w:hAnsi="DejaVu Sans Mono" w:eastAsia="DejaVu Sans Mono"/>
          <w:sz w:val="17"/>
        </w:rPr>
        <w:br/>
      </w:r>
      <w:r>
        <w:rPr>
          <w:rStyle w:val="VerbatimChar"/>
          <w:rFonts w:ascii="DejaVu Sans Mono" w:hAnsi="DejaVu Sans Mono" w:eastAsia="DejaVu Sans Mono"/>
          <w:sz w:val="17"/>
        </w:rPr>
        <w:t xml:space="preserve">R_ACCEPT                R_REPAIR                  R_REGENERATE</w:t>
      </w:r>
    </w:p>
    <w:p>
      <w:pPr>
        <w:pStyle w:val="FirstParagraph"/>
      </w:pPr>
      <w:r>
        <w:rPr>
          <w:rFonts w:ascii="Times New Roman" w:hAnsi="Times New Roman" w:eastAsia="Times New Roman"/>
        </w:rPr>
        <w:t xml:space="preserve">Training uses the three observed binary outcome labels. Post-hoc calibration is applied separately to the three heads on validation/calibration data.</w:t>
      </w:r>
    </w:p>
    <w:bookmarkEnd w:id="128"/>
    <w:bookmarkStart w:id="129" w:name="a5-routing-pseudocode"/>
    <w:p>
      <w:pPr>
        <w:pStyle w:val="Heading2"/>
        <w:keepNext/>
      </w:pPr>
      <w:r>
        <w:rPr>
          <w:rFonts w:ascii="Times New Roman" w:hAnsi="Times New Roman" w:eastAsia="Times New Roman"/>
        </w:rPr>
        <w:t xml:space="preserve">A.5 Routing Pseudocode</w:t>
      </w:r>
    </w:p>
    <w:p>
      <w:pPr>
        <w:pStyle w:val="SourceCode"/>
      </w:pPr>
      <w:r>
        <w:rPr>
          <w:rStyle w:val="VerbatimChar"/>
          <w:rFonts w:ascii="DejaVu Sans Mono" w:hAnsi="DejaVu Sans Mono" w:eastAsia="DejaVu Sans Mono"/>
          <w:sz w:val="17"/>
        </w:rPr>
        <w:t xml:space="preserve">risks = calibrated_acre(features)</w:t>
      </w:r>
      <w:r>
        <w:rPr>
          <w:rFonts w:ascii="DejaVu Sans Mono" w:hAnsi="DejaVu Sans Mono" w:eastAsia="DejaVu Sans Mono"/>
          <w:sz w:val="17"/>
        </w:rPr>
        <w:br/>
      </w:r>
      <w:r>
        <w:rPr>
          <w:rFonts w:ascii="DejaVu Sans Mono" w:hAnsi="DejaVu Sans Mono" w:eastAsia="DejaVu Sans Mono"/>
          <w:sz w:val="17"/>
        </w:rPr>
        <w:br/>
      </w:r>
      <w:r>
        <w:rPr>
          <w:rStyle w:val="VerbatimChar"/>
          <w:rFonts w:ascii="DejaVu Sans Mono" w:hAnsi="DejaVu Sans Mono" w:eastAsia="DejaVu Sans Mono"/>
          <w:sz w:val="17"/>
        </w:rPr>
        <w:t xml:space="preserve">if risks.ACCEPT &lt;= epsilon:</w:t>
      </w:r>
      <w:r>
        <w:rPr>
          <w:rFonts w:ascii="DejaVu Sans Mono" w:hAnsi="DejaVu Sans Mono" w:eastAsia="DejaVu Sans Mono"/>
          <w:sz w:val="17"/>
        </w:rPr>
        <w:br/>
      </w:r>
      <w:r>
        <w:rPr>
          <w:rStyle w:val="VerbatimChar"/>
          <w:rFonts w:ascii="DejaVu Sans Mono" w:hAnsi="DejaVu Sans Mono" w:eastAsia="DejaVu Sans Mono"/>
          <w:sz w:val="17"/>
        </w:rPr>
        <w:t xml:space="preserve">    action = ACCEPT</w:t>
      </w:r>
      <w:r>
        <w:rPr>
          <w:rFonts w:ascii="DejaVu Sans Mono" w:hAnsi="DejaVu Sans Mono" w:eastAsia="DejaVu Sans Mono"/>
          <w:sz w:val="17"/>
        </w:rPr>
        <w:br/>
      </w:r>
      <w:r>
        <w:rPr>
          <w:rStyle w:val="VerbatimChar"/>
          <w:rFonts w:ascii="DejaVu Sans Mono" w:hAnsi="DejaVu Sans Mono" w:eastAsia="DejaVu Sans Mono"/>
          <w:sz w:val="17"/>
        </w:rPr>
        <w:t xml:space="preserve">else:</w:t>
      </w:r>
      <w:r>
        <w:rPr>
          <w:rFonts w:ascii="DejaVu Sans Mono" w:hAnsi="DejaVu Sans Mono" w:eastAsia="DejaVu Sans Mono"/>
          <w:sz w:val="17"/>
        </w:rPr>
        <w:br/>
      </w:r>
      <w:r>
        <w:rPr>
          <w:rStyle w:val="VerbatimChar"/>
          <w:rFonts w:ascii="DejaVu Sans Mono" w:hAnsi="DejaVu Sans Mono" w:eastAsia="DejaVu Sans Mono"/>
          <w:sz w:val="17"/>
        </w:rPr>
        <w:t xml:space="preserve">    action = argmin(risks.REPAIR, risks.REGENERATE)</w:t>
      </w:r>
      <w:r>
        <w:rPr>
          <w:rFonts w:ascii="DejaVu Sans Mono" w:hAnsi="DejaVu Sans Mono" w:eastAsia="DejaVu Sans Mono"/>
          <w:sz w:val="17"/>
        </w:rPr>
        <w:br/>
      </w:r>
      <w:r>
        <w:rPr>
          <w:rStyle w:val="VerbatimChar"/>
          <w:rFonts w:ascii="DejaVu Sans Mono" w:hAnsi="DejaVu Sans Mono" w:eastAsia="DejaVu Sans Mono"/>
          <w:sz w:val="17"/>
        </w:rPr>
        <w:t xml:space="preserve">    if min(risks.REPAIR, risks.REGENERATE) &gt; epsilon:</w:t>
      </w:r>
      <w:r>
        <w:rPr>
          <w:rFonts w:ascii="DejaVu Sans Mono" w:hAnsi="DejaVu Sans Mono" w:eastAsia="DejaVu Sans Mono"/>
          <w:sz w:val="17"/>
        </w:rPr>
        <w:br/>
      </w:r>
      <w:r>
        <w:rPr>
          <w:rStyle w:val="VerbatimChar"/>
          <w:rFonts w:ascii="DejaVu Sans Mono" w:hAnsi="DejaVu Sans Mono" w:eastAsia="DejaVu Sans Mono"/>
          <w:sz w:val="17"/>
        </w:rPr>
        <w:t xml:space="preserve">        mark unresolved_for_analysis = true</w:t>
      </w:r>
      <w:r>
        <w:rPr>
          <w:rFonts w:ascii="DejaVu Sans Mono" w:hAnsi="DejaVu Sans Mono" w:eastAsia="DejaVu Sans Mono"/>
          <w:sz w:val="17"/>
        </w:rPr>
        <w:br/>
      </w:r>
      <w:r>
        <w:rPr>
          <w:rFonts w:ascii="DejaVu Sans Mono" w:hAnsi="DejaVu Sans Mono" w:eastAsia="DejaVu Sans Mono"/>
          <w:sz w:val="17"/>
        </w:rPr>
        <w:br/>
      </w:r>
      <w:r>
        <w:rPr>
          <w:rStyle w:val="VerbatimChar"/>
          <w:rFonts w:ascii="DejaVu Sans Mono" w:hAnsi="DejaVu Sans Mono" w:eastAsia="DejaVu Sans Mono"/>
          <w:sz w:val="17"/>
        </w:rPr>
        <w:t xml:space="preserve">execute(action)</w:t>
      </w:r>
    </w:p>
    <w:p>
      <w:pPr>
        <w:pStyle w:val="FirstParagraph"/>
      </w:pPr>
      <w:r>
        <w:rPr>
          <w:rFonts w:ascii="Times New Roman" w:hAnsi="Times New Roman" w:eastAsia="Times New Roman"/>
        </w:rPr>
        <w:t xml:space="preserve">The unresolved flag is an analysis state and not a fourth learned action.</w:t>
      </w:r>
    </w:p>
    <w:bookmarkEnd w:id="129"/>
    <w:bookmarkStart w:id="130" w:name="a6-correctness-evidence-hierarchy"/>
    <w:p>
      <w:pPr>
        <w:pStyle w:val="Heading2"/>
        <w:keepNext/>
      </w:pPr>
      <w:r>
        <w:rPr>
          <w:rFonts w:ascii="Times New Roman" w:hAnsi="Times New Roman" w:eastAsia="Times New Roman"/>
        </w:rPr>
        <w:t xml:space="preserve">A.6 Correctness Evidence Hierarchy</w:t>
      </w:r>
    </w:p>
    <w:p>
      <w:pPr>
        <w:pStyle w:val="Compact"/>
        <w:numPr>
          <w:ilvl w:val="0"/>
          <w:numId w:val="1043"/>
        </w:numPr>
      </w:pPr>
      <w:r>
        <w:rPr>
          <w:rFonts w:ascii="Times New Roman" w:hAnsi="Times New Roman" w:eastAsia="Times New Roman"/>
        </w:rPr>
        <w:t xml:space="preserve">Authoritative executable/deterministic tests.</w:t>
      </w:r>
    </w:p>
    <w:p>
      <w:pPr>
        <w:pStyle w:val="Compact"/>
        <w:numPr>
          <w:ilvl w:val="0"/>
          <w:numId w:val="1043"/>
        </w:numPr>
      </w:pPr>
      <w:r>
        <w:rPr>
          <w:rFonts w:ascii="Times New Roman" w:hAnsi="Times New Roman" w:eastAsia="Times New Roman"/>
        </w:rPr>
        <w:t xml:space="preserve">Syntax/compile failure.</w:t>
      </w:r>
    </w:p>
    <w:p>
      <w:pPr>
        <w:pStyle w:val="Compact"/>
        <w:numPr>
          <w:ilvl w:val="0"/>
          <w:numId w:val="1043"/>
        </w:numPr>
      </w:pPr>
      <w:r>
        <w:rPr>
          <w:rFonts w:ascii="Times New Roman" w:hAnsi="Times New Roman" w:eastAsia="Times New Roman"/>
        </w:rPr>
        <w:t xml:space="preserve">Normalised exact/AST reference match as positive evidence.</w:t>
      </w:r>
    </w:p>
    <w:p>
      <w:pPr>
        <w:pStyle w:val="Compact"/>
        <w:numPr>
          <w:ilvl w:val="0"/>
          <w:numId w:val="1043"/>
        </w:numPr>
      </w:pPr>
      <w:r>
        <w:rPr>
          <w:rFonts w:ascii="Times New Roman" w:hAnsi="Times New Roman" w:eastAsia="Times New Roman"/>
        </w:rPr>
        <w:t xml:space="preserve">Documented adjudication for unresolved cases.</w:t>
      </w:r>
    </w:p>
    <w:p>
      <w:pPr>
        <w:pStyle w:val="Compact"/>
        <w:numPr>
          <w:ilvl w:val="0"/>
          <w:numId w:val="1043"/>
        </w:numPr>
      </w:pPr>
      <w:r>
        <w:rPr>
          <w:rFonts w:ascii="Times New Roman" w:hAnsi="Times New Roman" w:eastAsia="Times New Roman"/>
        </w:rPr>
        <w:t xml:space="preserve">Similarity/confidence diagnostics only.</w:t>
      </w:r>
    </w:p>
    <w:p>
      <w:pPr>
        <w:pStyle w:val="FirstParagraph"/>
      </w:pPr>
      <w:r>
        <w:rPr>
          <w:rFonts w:ascii="Times New Roman" w:hAnsi="Times New Roman" w:eastAsia="Times New Roman"/>
        </w:rPr>
        <w:t xml:space="preserve">Infrastructure failures are kept separate from candidate failures.</w:t>
      </w:r>
    </w:p>
    <w:bookmarkEnd w:id="130"/>
    <w:bookmarkStart w:id="131" w:name="a7-minimum-experiment-outputs"/>
    <w:p>
      <w:pPr>
        <w:pStyle w:val="Heading2"/>
        <w:keepNext/>
      </w:pPr>
      <w:r>
        <w:rPr>
          <w:rFonts w:ascii="Times New Roman" w:hAnsi="Times New Roman" w:eastAsia="Times New Roman"/>
        </w:rPr>
        <w:t xml:space="preserve">A.7 Minimum Experiment Outputs</w:t>
      </w:r>
    </w:p>
    <w:p>
      <w:pPr>
        <w:pStyle w:val="FirstParagraph"/>
      </w:pPr>
      <w:r>
        <w:rPr>
          <w:rFonts w:ascii="Times New Roman" w:hAnsi="Times New Roman" w:eastAsia="Times New Roman"/>
        </w:rPr>
        <w:t xml:space="preserve">For each held-out source example, preserve:</w:t>
      </w:r>
    </w:p>
    <w:p>
      <w:pPr>
        <w:pStyle w:val="Compact"/>
        <w:numPr>
          <w:ilvl w:val="0"/>
          <w:numId w:val="1044"/>
        </w:numPr>
      </w:pPr>
      <w:r>
        <w:rPr>
          <w:rFonts w:ascii="Times New Roman" w:hAnsi="Times New Roman" w:eastAsia="Times New Roman"/>
        </w:rPr>
        <w:t xml:space="preserve">source task ID/domain;</w:t>
      </w:r>
    </w:p>
    <w:p>
      <w:pPr>
        <w:pStyle w:val="Compact"/>
        <w:numPr>
          <w:ilvl w:val="0"/>
          <w:numId w:val="1044"/>
        </w:numPr>
      </w:pPr>
      <w:r>
        <w:rPr>
          <w:rFonts w:ascii="Times New Roman" w:hAnsi="Times New Roman" w:eastAsia="Times New Roman"/>
        </w:rPr>
        <w:t xml:space="preserve">initial SLM ID/version and response;</w:t>
      </w:r>
    </w:p>
    <w:p>
      <w:pPr>
        <w:pStyle w:val="Compact"/>
        <w:numPr>
          <w:ilvl w:val="0"/>
          <w:numId w:val="1044"/>
        </w:numPr>
      </w:pPr>
      <w:r>
        <w:rPr>
          <w:rFonts w:ascii="Times New Roman" w:hAnsi="Times New Roman" w:eastAsia="Times New Roman"/>
        </w:rPr>
        <w:t xml:space="preserve">pre-action feature version;</w:t>
      </w:r>
    </w:p>
    <w:p>
      <w:pPr>
        <w:pStyle w:val="Compact"/>
        <w:numPr>
          <w:ilvl w:val="0"/>
          <w:numId w:val="1044"/>
        </w:numPr>
      </w:pPr>
      <w:r>
        <w:rPr>
          <w:rFonts w:ascii="Times New Roman" w:hAnsi="Times New Roman" w:eastAsia="Times New Roman"/>
        </w:rPr>
        <w:t xml:space="preserve">predicted raw action risks;</w:t>
      </w:r>
    </w:p>
    <w:p>
      <w:pPr>
        <w:pStyle w:val="Compact"/>
        <w:numPr>
          <w:ilvl w:val="0"/>
          <w:numId w:val="1044"/>
        </w:numPr>
      </w:pPr>
      <w:r>
        <w:rPr>
          <w:rFonts w:ascii="Times New Roman" w:hAnsi="Times New Roman" w:eastAsia="Times New Roman"/>
        </w:rPr>
        <w:t xml:space="preserve">calibrated action risks;</w:t>
      </w:r>
    </w:p>
    <w:p>
      <w:pPr>
        <w:pStyle w:val="Compact"/>
        <w:numPr>
          <w:ilvl w:val="0"/>
          <w:numId w:val="1044"/>
        </w:numPr>
      </w:pPr>
      <w:r>
        <w:rPr>
          <w:rFonts w:ascii="Times New Roman" w:hAnsi="Times New Roman" w:eastAsia="Times New Roman"/>
        </w:rPr>
        <w:t xml:space="preserve">selected policy/action;</w:t>
      </w:r>
    </w:p>
    <w:p>
      <w:pPr>
        <w:pStyle w:val="Compact"/>
        <w:numPr>
          <w:ilvl w:val="0"/>
          <w:numId w:val="1044"/>
        </w:numPr>
      </w:pPr>
      <w:r>
        <w:rPr>
          <w:rFonts w:ascii="Times New Roman" w:hAnsi="Times New Roman" w:eastAsia="Times New Roman"/>
        </w:rPr>
        <w:t xml:space="preserve">actual ACCEPT/REPAIR/REGENERATE labels (offline evaluation only);</w:t>
      </w:r>
    </w:p>
    <w:p>
      <w:pPr>
        <w:pStyle w:val="Compact"/>
        <w:numPr>
          <w:ilvl w:val="0"/>
          <w:numId w:val="1044"/>
        </w:numPr>
      </w:pPr>
      <w:r>
        <w:rPr>
          <w:rFonts w:ascii="Times New Roman" w:hAnsi="Times New Roman" w:eastAsia="Times New Roman"/>
        </w:rPr>
        <w:t xml:space="preserve">final routed correctness;</w:t>
      </w:r>
    </w:p>
    <w:p>
      <w:pPr>
        <w:pStyle w:val="Compact"/>
        <w:numPr>
          <w:ilvl w:val="0"/>
          <w:numId w:val="1044"/>
        </w:numPr>
      </w:pPr>
      <w:r>
        <w:rPr>
          <w:rFonts w:ascii="Times New Roman" w:hAnsi="Times New Roman" w:eastAsia="Times New Roman"/>
        </w:rPr>
        <w:t xml:space="preserve">validator evidence;</w:t>
      </w:r>
    </w:p>
    <w:p>
      <w:pPr>
        <w:pStyle w:val="Compact"/>
        <w:numPr>
          <w:ilvl w:val="0"/>
          <w:numId w:val="1044"/>
        </w:numPr>
      </w:pPr>
      <w:r>
        <w:rPr>
          <w:rFonts w:ascii="Times New Roman" w:hAnsi="Times New Roman" w:eastAsia="Times New Roman"/>
        </w:rPr>
        <w:t xml:space="preserve">model/API configuration;</w:t>
      </w:r>
    </w:p>
    <w:p>
      <w:pPr>
        <w:pStyle w:val="Compact"/>
        <w:numPr>
          <w:ilvl w:val="0"/>
          <w:numId w:val="1044"/>
        </w:numPr>
      </w:pPr>
      <w:r>
        <w:rPr>
          <w:rFonts w:ascii="Times New Roman" w:hAnsi="Times New Roman" w:eastAsia="Times New Roman"/>
        </w:rPr>
        <w:t xml:space="preserve">latency/tokens/strong-model call flag.</w:t>
      </w:r>
    </w:p>
    <w:bookmarkEnd w:id="131"/>
    <w:bookmarkEnd w:id="132"/>
    <w:bookmarkStart w:id="136" w:name="appendix-c-current-dataset-snapshot"/>
    <w:p>
      <w:pPr>
        <w:pStyle w:val="Heading1"/>
        <w:keepNext/>
        <w:pageBreakBefore/>
      </w:pPr>
      <w:r>
        <w:rPr>
          <w:rFonts w:ascii="Times New Roman" w:hAnsi="Times New Roman" w:eastAsia="Times New Roman"/>
        </w:rPr>
        <w:t xml:space="preserve">Appendix C. Current Dataset Snapshot</w:t>
      </w:r>
    </w:p>
    <w:p>
      <w:pPr>
        <w:pStyle w:val="FirstParagraph"/>
      </w:pPr>
      <w:r>
        <w:rPr>
          <w:rFonts w:ascii="Times New Roman" w:hAnsi="Times New Roman" w:eastAsia="Times New Roman"/>
        </w:rPr>
        <w:t xml:space="preserve">This appendix provides proposal-stage evidence of the committed DebugBench data manifest already used during the TRACER proof of concept. The full research dataset will be versioned and split before downstream action generation as described in the methodology.</w:t>
      </w:r>
    </w:p>
    <w:p>
      <w:pPr>
        <w:pStyle w:val="BodyText"/>
        <w:spacing w:before="80" w:after="40"/>
        <w:jc w:val="center"/>
      </w:pPr>
      <w:r>
        <w:rPr>
          <w:rFonts w:ascii="Times New Roman" w:hAnsi="Times New Roman" w:eastAsia="Times New Roman"/>
        </w:rPr>
        <w:drawing>
          <wp:inline>
            <wp:extent cx="5334000" cy="2074333"/>
            <wp:effectExtent b="0" l="0" r="0" t="0"/>
            <wp:docPr descr="Figure C1. Snapshot of the committed DebugBench Python manifest showing several sample rows." title="" id="134" name="Picture"/>
            <a:graphic>
              <a:graphicData uri="http://schemas.openxmlformats.org/drawingml/2006/picture">
                <pic:pic>
                  <pic:nvPicPr>
                    <pic:cNvPr descr="figures/debugbench_manifest_snapshot.png" id="135" name="Picture"/>
                    <pic:cNvPicPr>
                      <a:picLocks noChangeArrowheads="1" noChangeAspect="1"/>
                    </pic:cNvPicPr>
                  </pic:nvPicPr>
                  <pic:blipFill>
                    <a:blip r:embed="rId133"/>
                    <a:stretch>
                      <a:fillRect/>
                    </a:stretch>
                  </pic:blipFill>
                  <pic:spPr bwMode="auto">
                    <a:xfrm>
                      <a:off x="0" y="0"/>
                      <a:ext cx="5334000" cy="2074333"/>
                    </a:xfrm>
                    <a:prstGeom prst="rect">
                      <a:avLst/>
                    </a:prstGeom>
                    <a:noFill/>
                    <a:ln w="9525">
                      <a:noFill/>
                      <a:headEnd/>
                      <a:tailEnd/>
                    </a:ln>
                  </pic:spPr>
                </pic:pic>
              </a:graphicData>
            </a:graphic>
          </wp:inline>
        </w:drawing>
      </w:r>
    </w:p>
    <w:p>
      <w:pPr>
        <w:pStyle w:val="BodyText"/>
        <w:spacing w:after="100"/>
        <w:jc w:val="center"/>
      </w:pPr>
      <w:r>
        <w:rPr>
          <w:rFonts w:ascii="Times New Roman" w:hAnsi="Times New Roman" w:eastAsia="Times New Roman"/>
          <w:b w:val="0"/>
          <w:bCs/>
          <w:i/>
          <w:sz w:val="18"/>
        </w:rPr>
        <w:t xml:space="preserve">Figure C1.</w:t>
      </w:r>
      <w:r>
        <w:rPr>
          <w:rFonts w:ascii="Times New Roman" w:hAnsi="Times New Roman" w:eastAsia="Times New Roman"/>
          <w:b w:val="0"/>
          <w:i/>
          <w:sz w:val="18"/>
        </w:rPr>
        <w:t xml:space="preserve"> </w:t>
      </w:r>
      <w:r>
        <w:rPr>
          <w:rFonts w:ascii="Times New Roman" w:hAnsi="Times New Roman" w:eastAsia="Times New Roman"/>
          <w:b w:val="0"/>
          <w:i/>
          <w:sz w:val="18"/>
        </w:rPr>
        <w:t xml:space="preserve">Sample rows from the committed</w:t>
      </w:r>
      <w:r>
        <w:rPr>
          <w:rFonts w:ascii="Times New Roman" w:hAnsi="Times New Roman" w:eastAsia="Times New Roman"/>
          <w:b w:val="0"/>
          <w:i/>
          <w:sz w:val="18"/>
        </w:rPr>
        <w:t xml:space="preserve"> </w:t>
      </w:r>
      <w:r>
        <w:rPr>
          <w:rStyle w:val="VerbatimChar"/>
          <w:rFonts w:ascii="Times New Roman" w:hAnsi="Times New Roman" w:eastAsia="Times New Roman"/>
          <w:b w:val="0"/>
          <w:i/>
          <w:sz w:val="18"/>
        </w:rPr>
        <w:t xml:space="preserve">Rtian/DebugBench</w:t>
      </w:r>
      <w:r>
        <w:rPr>
          <w:rFonts w:ascii="Times New Roman" w:hAnsi="Times New Roman" w:eastAsia="Times New Roman"/>
          <w:b w:val="0"/>
          <w:i/>
          <w:sz w:val="18"/>
        </w:rPr>
        <w:t xml:space="preserve"> </w:t>
      </w:r>
      <w:r>
        <w:rPr>
          <w:rFonts w:ascii="Times New Roman" w:hAnsi="Times New Roman" w:eastAsia="Times New Roman"/>
          <w:b w:val="0"/>
          <w:i/>
          <w:sz w:val="18"/>
        </w:rPr>
        <w:t xml:space="preserve">Python test manifest. The PoC manifest records the dataset index, problem slug, language, selection rule, and dataset checksum so the sampled tasks can be reproduced.</w:t>
      </w:r>
    </w:p>
    <w:p>
      <w:pPr>
        <w:pStyle w:val="BodyText"/>
      </w:pPr>
      <w:r>
        <w:rPr>
          <w:rFonts w:ascii="Times New Roman" w:hAnsi="Times New Roman" w:eastAsia="Times New Roman"/>
        </w:rPr>
        <w:t xml:space="preserve">The screenshot is evidence of the current project stage rather than the complete final multi-domain dataset. FinQA and EvalPlus-style manifests will be added during the data/validator work package and versioned before full action-outcome generation.</w:t>
      </w:r>
    </w:p>
    <w:bookmarkEnd w:id="136"/>
    <w:bookmarkStart w:id="140" w:name="Xda2fd4111de4adadf33f062936afc7262e4de11"/>
    <w:p>
      <w:pPr>
        <w:pStyle w:val="Heading1"/>
        <w:keepNext/>
        <w:pageBreakBefore/>
      </w:pPr>
      <w:r>
        <w:rPr>
          <w:rFonts w:ascii="Times New Roman" w:hAnsi="Times New Roman" w:eastAsia="Times New Roman"/>
        </w:rPr>
        <w:t xml:space="preserve">Appendix D. Current Development and PoC Progress</w:t>
      </w:r>
    </w:p>
    <w:p>
      <w:pPr>
        <w:pStyle w:val="FirstParagraph"/>
      </w:pPr>
      <w:r>
        <w:rPr>
          <w:rFonts w:ascii="Times New Roman" w:hAnsi="Times New Roman" w:eastAsia="Times New Roman"/>
        </w:rPr>
        <w:t xml:space="preserve">TRACER is still in the research and development phase, but the repository contains a working proof-of-concept validation pipeline. The pilot was used to test the Docker execution approach and freeze the correctness-evidence hierarchy before scaling the experiment.</w:t>
      </w:r>
    </w:p>
    <w:p>
      <w:pPr>
        <w:pStyle w:val="BodyText"/>
        <w:spacing w:before="80" w:after="40"/>
        <w:jc w:val="center"/>
      </w:pPr>
      <w:r>
        <w:rPr>
          <w:rFonts w:ascii="Times New Roman" w:hAnsi="Times New Roman" w:eastAsia="Times New Roman"/>
        </w:rPr>
        <w:drawing>
          <wp:inline>
            <wp:extent cx="5334000" cy="3022600"/>
            <wp:effectExtent b="0" l="0" r="0" t="0"/>
            <wp:docPr descr="Figure D1. Snapshot of current TRACER PoC execution progress." title="" id="138" name="Picture"/>
            <a:graphic>
              <a:graphicData uri="http://schemas.openxmlformats.org/drawingml/2006/picture">
                <pic:pic>
                  <pic:nvPicPr>
                    <pic:cNvPr descr="figures/tracer_poc_progress_snapshot.png" id="139" name="Picture"/>
                    <pic:cNvPicPr>
                      <a:picLocks noChangeArrowheads="1" noChangeAspect="1"/>
                    </pic:cNvPicPr>
                  </pic:nvPicPr>
                  <pic:blipFill>
                    <a:blip r:embed="rId137"/>
                    <a:stretch>
                      <a:fillRect/>
                    </a:stretch>
                  </pic:blipFill>
                  <pic:spPr bwMode="auto">
                    <a:xfrm>
                      <a:off x="0" y="0"/>
                      <a:ext cx="5334000" cy="3022600"/>
                    </a:xfrm>
                    <a:prstGeom prst="rect">
                      <a:avLst/>
                    </a:prstGeom>
                    <a:noFill/>
                    <a:ln w="9525">
                      <a:noFill/>
                      <a:headEnd/>
                      <a:tailEnd/>
                    </a:ln>
                  </pic:spPr>
                </pic:pic>
              </a:graphicData>
            </a:graphic>
          </wp:inline>
        </w:drawing>
      </w:r>
    </w:p>
    <w:p>
      <w:pPr>
        <w:pStyle w:val="BodyText"/>
        <w:spacing w:after="100"/>
        <w:jc w:val="center"/>
      </w:pPr>
      <w:r>
        <w:rPr>
          <w:rFonts w:ascii="Times New Roman" w:hAnsi="Times New Roman" w:eastAsia="Times New Roman"/>
          <w:b w:val="0"/>
          <w:bCs/>
          <w:i/>
          <w:sz w:val="18"/>
        </w:rPr>
        <w:t xml:space="preserve">Figure D1.</w:t>
      </w:r>
      <w:r>
        <w:rPr>
          <w:rFonts w:ascii="Times New Roman" w:hAnsi="Times New Roman" w:eastAsia="Times New Roman"/>
          <w:b w:val="0"/>
          <w:i/>
          <w:sz w:val="18"/>
        </w:rPr>
        <w:t xml:space="preserve"> </w:t>
      </w:r>
      <w:r>
        <w:rPr>
          <w:rFonts w:ascii="Times New Roman" w:hAnsi="Times New Roman" w:eastAsia="Times New Roman"/>
          <w:b w:val="0"/>
          <w:i/>
          <w:sz w:val="18"/>
        </w:rPr>
        <w:t xml:space="preserve">Current execution-pilot summary. The five reference programs all passed, the five original buggy programs all failed, and the validator sanity gate passed. Across the same pilot, Qwen passed 2/5 candidate executions and Gemma passed 5/5. These are pilot results only and are not presented as final comparative model performance.</w:t>
      </w:r>
    </w:p>
    <w:p>
      <w:pPr>
        <w:pStyle w:val="BodyText"/>
      </w:pPr>
      <w:r>
        <w:rPr>
          <w:rFonts w:ascii="Times New Roman" w:hAnsi="Times New Roman" w:eastAsia="Times New Roman"/>
        </w:rPr>
        <w:t xml:space="preserve">The current progress demonstrates that the project has already produced: a versioned DebugBench sample manifest, local SLM baseline experimentation, an isolated Docker validation path, deterministic pilot fixtures, a correctness-evidence hierarchy, and repository/Jira experiment governance. The full ACCEPT/REPAIR/REGENERATE data generation and ACRE model are subsequent work packages.</w:t>
      </w:r>
    </w:p>
    <w:bookmarkEnd w:id="140"/>
    <w:sectPr>
      <w:footerReference w:type="default" r:id="rId9"/>
      <w:headerReference w:type="default" r:id="rId10"/>
      <w:pgSz w:w="11906" w:h="16838"/>
      <w:pgMar w:top="879" w:bottom="879" w:left="935" w:right="935" w:header="454" w:footer="4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8"/>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i/>
        <w:sz w:val="16"/>
      </w:rPr>
      <w:t>TRACER Research Proposal</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40" w:line="240" w:lineRule="auto"/>
    </w:pPr>
    <w:rPr>
      <w:rFonts w:ascii="Times New Roman" w:hAnsi="Times New Roman"/>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80" w:before="0"/>
      <w:jc w:val="center"/>
    </w:pPr>
    <w:rPr>
      <w:rFonts w:asciiTheme="majorHAnsi" w:cstheme="majorBidi" w:eastAsiaTheme="majorEastAsia" w:hAnsiTheme="majorHAnsi" w:ascii="Times New Roman" w:hAnsi="Times New Roman"/>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sz w:val="20"/>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33" Type="http://schemas.openxmlformats.org/officeDocument/2006/relationships/image" Target="media/rId133.png"/><Relationship Id="rId122" Type="http://schemas.openxmlformats.org/officeDocument/2006/relationships/image" Target="media/rId122.png"/><Relationship Id="rId137" Type="http://schemas.openxmlformats.org/officeDocument/2006/relationships/image" Target="media/rId137.png"/><Relationship Id="rId83" Type="http://schemas.openxmlformats.org/officeDocument/2006/relationships/image" Target="media/rId83.png"/><Relationship Id="rId117" Type="http://schemas.openxmlformats.org/officeDocument/2006/relationships/hyperlink" Target="https://arxiv.org/abs/2606.22840" TargetMode="External"/><Relationship Id="rId99" Type="http://schemas.openxmlformats.org/officeDocument/2006/relationships/hyperlink" Target="https://arxiv.org/abs/2607.08665" TargetMode="External"/><Relationship Id="rId105" Type="http://schemas.openxmlformats.org/officeDocument/2006/relationships/hyperlink" Target="https://arxiv.org/abs/2607.25018" TargetMode="External"/><Relationship Id="rId110" Type="http://schemas.openxmlformats.org/officeDocument/2006/relationships/hyperlink" Target="https://doi.org/10.1162/tacl_a_00407" TargetMode="External"/><Relationship Id="rId120" Type="http://schemas.openxmlformats.org/officeDocument/2006/relationships/hyperlink" Target="https://doi.org/10.18653/v1/2021.acl-long.254" TargetMode="External"/><Relationship Id="rId100" Type="http://schemas.openxmlformats.org/officeDocument/2006/relationships/hyperlink" Target="https://doi.org/10.18653/v1/2021.emnlp-main.300" TargetMode="External"/><Relationship Id="rId113" Type="http://schemas.openxmlformats.org/officeDocument/2006/relationships/hyperlink" Target="https://doi.org/10.18653/v1/2024.acl-long.250" TargetMode="External"/><Relationship Id="rId116" Type="http://schemas.openxmlformats.org/officeDocument/2006/relationships/hyperlink" Target="https://doi.org/10.18653/v1/2024.findings-acl.247" TargetMode="External"/><Relationship Id="rId119" Type="http://schemas.openxmlformats.org/officeDocument/2006/relationships/hyperlink" Target="https://doi.org/10.18653/v1/2024.findings-acl.924" TargetMode="External"/><Relationship Id="rId111" Type="http://schemas.openxmlformats.org/officeDocument/2006/relationships/hyperlink" Target="https://doi.org/10.52202/079017-1600" TargetMode="External"/><Relationship Id="rId97" Type="http://schemas.openxmlformats.org/officeDocument/2006/relationships/hyperlink" Target="https://openreview.net/forum?id=33XGfHLtZg" TargetMode="External"/><Relationship Id="rId114" Type="http://schemas.openxmlformats.org/officeDocument/2006/relationships/hyperlink" Target="https://openreview.net/forum?id=8sSqNntaMr" TargetMode="External"/><Relationship Id="rId109" Type="http://schemas.openxmlformats.org/officeDocument/2006/relationships/hyperlink" Target="https://openreview.net/forum?id=IkmD3fKBPQ" TargetMode="External"/><Relationship Id="rId98" Type="http://schemas.openxmlformats.org/officeDocument/2006/relationships/hyperlink" Target="https://openreview.net/forum?id=cSimKw5p6R" TargetMode="External"/><Relationship Id="rId118" Type="http://schemas.openxmlformats.org/officeDocument/2006/relationships/hyperlink" Target="https://proceedings.iclr.cc/paper_files/paper/2024/hash/5de11e930c1bbfda5d4fc9d2b0924032-Abstract-Conference.html" TargetMode="External"/><Relationship Id="rId103" Type="http://schemas.openxmlformats.org/officeDocument/2006/relationships/hyperlink" Target="https://proceedings.iclr.cc/paper_files/paper/2024/hash/b47d93c99fa22ac0b377578af0a1f63a-Abstract-Conference.html" TargetMode="External"/><Relationship Id="rId107" Type="http://schemas.openxmlformats.org/officeDocument/2006/relationships/hyperlink" Target="https://proceedings.iclr.cc/paper_files/paper/2024/hash/fef126561bbf9d4467dbb8d27334b8fe-Abstract-Conference.html" TargetMode="External"/><Relationship Id="rId101" Type="http://schemas.openxmlformats.org/officeDocument/2006/relationships/hyperlink" Target="https://proceedings.mlr.press/v267/chuang25b.html" TargetMode="External"/><Relationship Id="rId102" Type="http://schemas.openxmlformats.org/officeDocument/2006/relationships/hyperlink" Target="https://proceedings.mlr.press/v267/dekoninck25a.html" TargetMode="External"/><Relationship Id="rId104" Type="http://schemas.openxmlformats.org/officeDocument/2006/relationships/hyperlink" Target="https://proceedings.mlr.press/v267/ding25d.html" TargetMode="External"/><Relationship Id="rId115" Type="http://schemas.openxmlformats.org/officeDocument/2006/relationships/hyperlink" Target="https://proceedings.mlr.press/v304/tayebati26a.html" TargetMode="External"/><Relationship Id="rId108" Type="http://schemas.openxmlformats.org/officeDocument/2006/relationships/hyperlink" Target="https://proceedings.mlr.press/v70/guo17a.html" TargetMode="External"/><Relationship Id="rId106" Type="http://schemas.openxmlformats.org/officeDocument/2006/relationships/hyperlink" Target="https://proceedings.mlr.press/v97/geifman19a.html" TargetMode="External"/><Relationship Id="rId112" Type="http://schemas.openxmlformats.org/officeDocument/2006/relationships/hyperlink" Target="https://proceedings.neurips.cc/paper_files/paper/2023/hash/43e9d647ccd3e4b7b5baab53f0368686-Abstract.html" TargetMode="External"/><Relationship Id="rId96" Type="http://schemas.openxmlformats.org/officeDocument/2006/relationships/hyperlink" Target="https://proceedings.neurips.cc/paper_files/paper/2024/hash/ecda225cb187b40ea8edc1f46b03ffda-Abstract-Conference.html" TargetMode="External"/><Relationship Id="rId9" Type="http://schemas.openxmlformats.org/officeDocument/2006/relationships/footer" Target="footer1.xml"/><Relationship Id="rId10" Type="http://schemas.openxmlformats.org/officeDocument/2006/relationships/header" Target="header1.xml"/></Relationships>
</file>

<file path=word/_rels/footnotes.xml.rels><?xml version='1.0' encoding='UTF-8' standalone='yes'?>
<Relationships xmlns="http://schemas.openxmlformats.org/package/2006/relationships"><Relationship Id="rId117" Type="http://schemas.openxmlformats.org/officeDocument/2006/relationships/hyperlink" Target="https://arxiv.org/abs/2606.22840" TargetMode="External"/><Relationship Id="rId99" Type="http://schemas.openxmlformats.org/officeDocument/2006/relationships/hyperlink" Target="https://arxiv.org/abs/2607.08665" TargetMode="External"/><Relationship Id="rId105" Type="http://schemas.openxmlformats.org/officeDocument/2006/relationships/hyperlink" Target="https://arxiv.org/abs/2607.25018" TargetMode="External"/><Relationship Id="rId110" Type="http://schemas.openxmlformats.org/officeDocument/2006/relationships/hyperlink" Target="https://doi.org/10.1162/tacl_a_00407" TargetMode="External"/><Relationship Id="rId120" Type="http://schemas.openxmlformats.org/officeDocument/2006/relationships/hyperlink" Target="https://doi.org/10.18653/v1/2021.acl-long.254" TargetMode="External"/><Relationship Id="rId100" Type="http://schemas.openxmlformats.org/officeDocument/2006/relationships/hyperlink" Target="https://doi.org/10.18653/v1/2021.emnlp-main.300" TargetMode="External"/><Relationship Id="rId113" Type="http://schemas.openxmlformats.org/officeDocument/2006/relationships/hyperlink" Target="https://doi.org/10.18653/v1/2024.acl-long.250" TargetMode="External"/><Relationship Id="rId116" Type="http://schemas.openxmlformats.org/officeDocument/2006/relationships/hyperlink" Target="https://doi.org/10.18653/v1/2024.findings-acl.247" TargetMode="External"/><Relationship Id="rId119" Type="http://schemas.openxmlformats.org/officeDocument/2006/relationships/hyperlink" Target="https://doi.org/10.18653/v1/2024.findings-acl.924" TargetMode="External"/><Relationship Id="rId111" Type="http://schemas.openxmlformats.org/officeDocument/2006/relationships/hyperlink" Target="https://doi.org/10.52202/079017-1600" TargetMode="External"/><Relationship Id="rId97" Type="http://schemas.openxmlformats.org/officeDocument/2006/relationships/hyperlink" Target="https://openreview.net/forum?id=33XGfHLtZg" TargetMode="External"/><Relationship Id="rId114" Type="http://schemas.openxmlformats.org/officeDocument/2006/relationships/hyperlink" Target="https://openreview.net/forum?id=8sSqNntaMr" TargetMode="External"/><Relationship Id="rId109" Type="http://schemas.openxmlformats.org/officeDocument/2006/relationships/hyperlink" Target="https://openreview.net/forum?id=IkmD3fKBPQ" TargetMode="External"/><Relationship Id="rId98" Type="http://schemas.openxmlformats.org/officeDocument/2006/relationships/hyperlink" Target="https://openreview.net/forum?id=cSimKw5p6R" TargetMode="External"/><Relationship Id="rId118" Type="http://schemas.openxmlformats.org/officeDocument/2006/relationships/hyperlink" Target="https://proceedings.iclr.cc/paper_files/paper/2024/hash/5de11e930c1bbfda5d4fc9d2b0924032-Abstract-Conference.html" TargetMode="External"/><Relationship Id="rId103" Type="http://schemas.openxmlformats.org/officeDocument/2006/relationships/hyperlink" Target="https://proceedings.iclr.cc/paper_files/paper/2024/hash/b47d93c99fa22ac0b377578af0a1f63a-Abstract-Conference.html" TargetMode="External"/><Relationship Id="rId107" Type="http://schemas.openxmlformats.org/officeDocument/2006/relationships/hyperlink" Target="https://proceedings.iclr.cc/paper_files/paper/2024/hash/fef126561bbf9d4467dbb8d27334b8fe-Abstract-Conference.html" TargetMode="External"/><Relationship Id="rId101" Type="http://schemas.openxmlformats.org/officeDocument/2006/relationships/hyperlink" Target="https://proceedings.mlr.press/v267/chuang25b.html" TargetMode="External"/><Relationship Id="rId102" Type="http://schemas.openxmlformats.org/officeDocument/2006/relationships/hyperlink" Target="https://proceedings.mlr.press/v267/dekoninck25a.html" TargetMode="External"/><Relationship Id="rId104" Type="http://schemas.openxmlformats.org/officeDocument/2006/relationships/hyperlink" Target="https://proceedings.mlr.press/v267/ding25d.html" TargetMode="External"/><Relationship Id="rId115" Type="http://schemas.openxmlformats.org/officeDocument/2006/relationships/hyperlink" Target="https://proceedings.mlr.press/v304/tayebati26a.html" TargetMode="External"/><Relationship Id="rId108" Type="http://schemas.openxmlformats.org/officeDocument/2006/relationships/hyperlink" Target="https://proceedings.mlr.press/v70/guo17a.html" TargetMode="External"/><Relationship Id="rId106" Type="http://schemas.openxmlformats.org/officeDocument/2006/relationships/hyperlink" Target="https://proceedings.mlr.press/v97/geifman19a.html" TargetMode="External"/><Relationship Id="rId112" Type="http://schemas.openxmlformats.org/officeDocument/2006/relationships/hyperlink" Target="https://proceedings.neurips.cc/paper_files/paper/2023/hash/43e9d647ccd3e4b7b5baab53f0368686-Abstract.html" TargetMode="External"/><Relationship Id="rId96" Type="http://schemas.openxmlformats.org/officeDocument/2006/relationships/hyperlink" Target="https://proceedings.neurips.cc/paper_files/paper/2024/hash/ecda225cb187b40ea8edc1f46b03ffda-Abstract-Conferenc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2026-08-28T18:43:33Z</dcterms:created>
  <dcterms:modified xsi:type="dcterms:W3CDTF">2026-08-28T18:43:33Z</dcterms:modified>
</cp:coreProperties>
</file>

<file path=docProps/custom.xml><?xml version="1.0" encoding="utf-8"?>
<Properties xmlns="http://schemas.openxmlformats.org/officeDocument/2006/custom-properties" xmlns:vt="http://schemas.openxmlformats.org/officeDocument/2006/docPropsVTypes"/>
</file>