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 July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LTVIP2025TMID49753</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Heritage Treasures: An In-Depth Analysis of UNESCO World Heritage Sites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2"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203200</wp:posOffset>
                </wp:positionV>
                <wp:extent cx="44450" cy="2838450"/>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450" cy="283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1" name=""/>
                <a:graphic>
                  <a:graphicData uri="http://schemas.microsoft.com/office/word/2010/wordprocessingShape">
                    <wps:wsp>
                      <wps:cNvSpPr/>
                      <wps:cNvPr id="2" name="Shape 2"/>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0</wp:posOffset>
                </wp:positionV>
                <wp:extent cx="3613150" cy="381000"/>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8">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id="14" name="image2.jpg"/>
            <a:graphic>
              <a:graphicData uri="http://schemas.openxmlformats.org/drawingml/2006/picture">
                <pic:pic>
                  <pic:nvPicPr>
                    <pic:cNvPr id="0" name="image2.jpg"/>
                    <pic:cNvPicPr preferRelativeResize="0"/>
                  </pic:nvPicPr>
                  <pic:blipFill>
                    <a:blip r:embed="rId9"/>
                    <a:srcRect b="9653" l="0" r="0" t="9653"/>
                    <a:stretch>
                      <a:fillRect/>
                    </a:stretch>
                  </pic:blipFill>
                  <pic:spPr>
                    <a:xfrm>
                      <a:off x="0" y="0"/>
                      <a:ext cx="2973897" cy="2581240"/>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9237215" cy="1714500"/>
            <wp:effectExtent b="0" l="0" r="0" t="0"/>
            <wp:docPr id="1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923721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64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1845"/>
        <w:gridCol w:w="1305"/>
        <w:gridCol w:w="4335"/>
        <w:gridCol w:w="2595"/>
        <w:gridCol w:w="1380"/>
        <w:gridCol w:w="1380"/>
        <w:tblGridChange w:id="0">
          <w:tblGrid>
            <w:gridCol w:w="1800"/>
            <w:gridCol w:w="1845"/>
            <w:gridCol w:w="1305"/>
            <w:gridCol w:w="4335"/>
            <w:gridCol w:w="2595"/>
            <w:gridCol w:w="1380"/>
            <w:gridCol w:w="1380"/>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Visitor / Tourist</w:t>
            </w:r>
          </w:p>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with my email, password, to access UNESCO site daat</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an account / dashboard and receive confirmation</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Visitor / Tourist</w:t>
            </w:r>
          </w:p>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 using my credentials</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I can Login and see the home page / dashboard</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835.6640625" w:hRule="atLeast"/>
          <w:tblHeader w:val="0"/>
        </w:trPr>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Visitor / Tourist</w:t>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exploreUNESCO sites using charts and maps</w:t>
            </w:r>
          </w:p>
        </w:tc>
        <w:tc>
          <w:tcPr/>
          <w:p w:rsidR="00000000" w:rsidDel="00000000" w:rsidP="00000000" w:rsidRDefault="00000000" w:rsidRPr="00000000" w14:paraId="00000031">
            <w:pPr>
              <w:rPr/>
            </w:pPr>
            <w:r w:rsidDel="00000000" w:rsidR="00000000" w:rsidRPr="00000000">
              <w:rPr>
                <w:rtl w:val="0"/>
              </w:rPr>
              <w:t xml:space="preserve">I can interact with graphs and get site-specific details</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Visitor / Tourist</w:t>
            </w:r>
          </w:p>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Storyboard</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heritage stories for selected sites</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view the full storyboard with navigation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Content Upload</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 can upload or update site data to the dashboard</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see updated data reflected in dashboards and storyboards</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674.9414062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Visitor / Tourist</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Contact</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As an user, I can view contact details and send a message through the contact form</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I receive a success message after submitting the form</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UserManagement</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 can manage user accounts</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update user status and see changes reflected</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5">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yJlJjQ7reEp2sEe7skuBaqLclw==">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