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OTP Autofill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User Story: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a bank customer, I want to autofill OTP to my Agrani Smart Banking App OTP input field.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Acceptance Criteria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GIven: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OTP is automatically filled into the OTP input field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directed to an OTP input field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sent to user’s registered mobile number via SMS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OTP is automatically filled into the OTP input field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Acceptance Criteria 2: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GIven: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OTP isn’t automatically filled into the OTP input field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directed to an OTP input field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sent to user’s registered mobile number via SMS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OTP isn’t automatically filled into the input field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reads the OTP from the device’s messages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manually enters the OTP into the OTP input field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Acceptance Criteria 3: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GIven: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Resend OTP is automatically filled into the OTP input field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directed to an OTP input field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sent to user’s registered mobile number via SMS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is automatically filled into the OTP input field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timer runs out after 120 seconds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taps on Resend OTP button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input field gets cleared again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again sent to user’s registered mobile number via SMS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OTP is automatically filled into the OTP input field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Acceptance Criteria 4: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GIven: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Resend OTP isn’t automatically filled into the OTP input field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directed to an OTP input field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sent to user’s registered mobile number via SMS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is entered into the OTP input field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timer runs out after 120 seconds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taps on Resend OTP button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OTP input field gets cleared again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OTP is again sent to user’s registered mobile number via SMS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OTP isn’t automatically filled into the OTP input field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reads the OTP from the device’s messages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manually enters the OTP into the OTP input field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