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EC065" w14:textId="77777777" w:rsidR="00AF2E02" w:rsidRPr="00AF2E02" w:rsidRDefault="00AF2E02" w:rsidP="00AF2E02">
      <w:pPr>
        <w:rPr>
          <w:b/>
          <w:bCs/>
        </w:rPr>
      </w:pPr>
      <w:r w:rsidRPr="00AF2E02">
        <w:rPr>
          <w:b/>
          <w:bCs/>
        </w:rPr>
        <w:t>Batériové úložiská pre efektívne riadenie energie</w:t>
      </w:r>
    </w:p>
    <w:p w14:paraId="4FD7B27D" w14:textId="77777777" w:rsidR="00AF2E02" w:rsidRPr="00AF2E02" w:rsidRDefault="00AF2E02" w:rsidP="00AF2E02">
      <w:pPr>
        <w:rPr>
          <w:b/>
          <w:bCs/>
        </w:rPr>
      </w:pPr>
      <w:r w:rsidRPr="00AF2E02">
        <w:rPr>
          <w:b/>
          <w:bCs/>
        </w:rPr>
        <w:t>Ukladajte energiu. Znižujte náklady. Získajte kontrolu nad spotrebou.</w:t>
      </w:r>
    </w:p>
    <w:p w14:paraId="20E75069" w14:textId="77777777" w:rsidR="00AF2E02" w:rsidRPr="00AF2E02" w:rsidRDefault="00AF2E02" w:rsidP="00AF2E02">
      <w:r w:rsidRPr="00AF2E02">
        <w:t xml:space="preserve">Navrhujeme, dodávame a inštalujeme moderné batériové úložiská pre firmy, priemyselné areály, komerčné objekty aj domácnosti. Pomáhame zákazníkom lepšie využívať vlastnú vyrobenú energiu z </w:t>
      </w:r>
      <w:proofErr w:type="spellStart"/>
      <w:r w:rsidRPr="00AF2E02">
        <w:t>fotovoltiky</w:t>
      </w:r>
      <w:proofErr w:type="spellEnd"/>
      <w:r w:rsidRPr="00AF2E02">
        <w:t>, znižovať odberové špičky a zvýšiť energetickú nezávislosť.</w:t>
      </w:r>
    </w:p>
    <w:p w14:paraId="65048E4E" w14:textId="77777777" w:rsidR="00AF2E02" w:rsidRPr="00AF2E02" w:rsidRDefault="00AF2E02" w:rsidP="00AF2E02">
      <w:r w:rsidRPr="00AF2E02">
        <w:t xml:space="preserve">Batériové úložisko nie je len doplnkom k </w:t>
      </w:r>
      <w:proofErr w:type="spellStart"/>
      <w:r w:rsidRPr="00AF2E02">
        <w:t>fotovoltike</w:t>
      </w:r>
      <w:proofErr w:type="spellEnd"/>
      <w:r w:rsidRPr="00AF2E02">
        <w:t>. Je to inteligentný nástroj na riadenie spotreby, optimalizáciu nákladov a stabilizáciu energetickej prevádzky.</w:t>
      </w:r>
    </w:p>
    <w:p w14:paraId="7AD42F15" w14:textId="77777777" w:rsidR="00AF2E02" w:rsidRPr="00AF2E02" w:rsidRDefault="00AF2E02" w:rsidP="00AF2E02">
      <w:pPr>
        <w:rPr>
          <w:b/>
          <w:bCs/>
        </w:rPr>
      </w:pPr>
      <w:r w:rsidRPr="00AF2E02">
        <w:rPr>
          <w:b/>
          <w:bCs/>
        </w:rPr>
        <w:t>Čo pre vás zabezpečíme</w:t>
      </w:r>
    </w:p>
    <w:p w14:paraId="391F3649" w14:textId="77777777" w:rsidR="00AF2E02" w:rsidRPr="00AF2E02" w:rsidRDefault="00AF2E02" w:rsidP="00AF2E02">
      <w:r w:rsidRPr="00AF2E02">
        <w:t>Zabezpečujeme kompletné riešenie od návrhu až po spustenie do prevádzky. Každý projekt posudzujeme individuálne podľa spotreby, rezervovanej kapacity, spôsobu prevádzky objektu a možností pripojenia do distribučnej sústavy.</w:t>
      </w:r>
    </w:p>
    <w:p w14:paraId="7D725985" w14:textId="77777777" w:rsidR="00AF2E02" w:rsidRPr="00AF2E02" w:rsidRDefault="00AF2E02" w:rsidP="00AF2E02">
      <w:r w:rsidRPr="00AF2E02">
        <w:t>Naše služby zahŕňajú:</w:t>
      </w:r>
    </w:p>
    <w:p w14:paraId="26E13CB4" w14:textId="77777777" w:rsidR="00AF2E02" w:rsidRPr="00AF2E02" w:rsidRDefault="00AF2E02" w:rsidP="00AF2E02">
      <w:pPr>
        <w:numPr>
          <w:ilvl w:val="0"/>
          <w:numId w:val="1"/>
        </w:numPr>
      </w:pPr>
      <w:r w:rsidRPr="00AF2E02">
        <w:t>návrh vhodnej kapacity batériového úložiska,</w:t>
      </w:r>
    </w:p>
    <w:p w14:paraId="29E282C2" w14:textId="77777777" w:rsidR="00AF2E02" w:rsidRPr="00AF2E02" w:rsidRDefault="00AF2E02" w:rsidP="00AF2E02">
      <w:pPr>
        <w:numPr>
          <w:ilvl w:val="0"/>
          <w:numId w:val="1"/>
        </w:numPr>
      </w:pPr>
      <w:r w:rsidRPr="00AF2E02">
        <w:t>technické posúdenie existujúcej elektroinštalácie,</w:t>
      </w:r>
    </w:p>
    <w:p w14:paraId="71BF1D3F" w14:textId="77777777" w:rsidR="00AF2E02" w:rsidRPr="00AF2E02" w:rsidRDefault="00AF2E02" w:rsidP="00AF2E02">
      <w:pPr>
        <w:numPr>
          <w:ilvl w:val="0"/>
          <w:numId w:val="1"/>
        </w:numPr>
      </w:pPr>
      <w:r w:rsidRPr="00AF2E02">
        <w:t xml:space="preserve">integráciu s </w:t>
      </w:r>
      <w:proofErr w:type="spellStart"/>
      <w:r w:rsidRPr="00AF2E02">
        <w:t>fotovoltickou</w:t>
      </w:r>
      <w:proofErr w:type="spellEnd"/>
      <w:r w:rsidRPr="00AF2E02">
        <w:t xml:space="preserve"> elektrárňou,</w:t>
      </w:r>
    </w:p>
    <w:p w14:paraId="4BD1F2BF" w14:textId="77777777" w:rsidR="00AF2E02" w:rsidRPr="00AF2E02" w:rsidRDefault="00AF2E02" w:rsidP="00AF2E02">
      <w:pPr>
        <w:numPr>
          <w:ilvl w:val="0"/>
          <w:numId w:val="1"/>
        </w:numPr>
      </w:pPr>
      <w:r w:rsidRPr="00AF2E02">
        <w:t>dodávku batérií, meničov a riadiaceho systému,</w:t>
      </w:r>
    </w:p>
    <w:p w14:paraId="505A62C7" w14:textId="77777777" w:rsidR="00AF2E02" w:rsidRPr="00AF2E02" w:rsidRDefault="00AF2E02" w:rsidP="00AF2E02">
      <w:pPr>
        <w:numPr>
          <w:ilvl w:val="0"/>
          <w:numId w:val="1"/>
        </w:numPr>
      </w:pPr>
      <w:r w:rsidRPr="00AF2E02">
        <w:t>montáž a uvedenie do prevádzky,</w:t>
      </w:r>
    </w:p>
    <w:p w14:paraId="368C3A85" w14:textId="51A2BD56" w:rsidR="00AF2E02" w:rsidRPr="00AF2E02" w:rsidRDefault="00AF2E02" w:rsidP="00AF2E02">
      <w:pPr>
        <w:numPr>
          <w:ilvl w:val="0"/>
          <w:numId w:val="1"/>
        </w:numPr>
      </w:pPr>
      <w:r w:rsidRPr="00AF2E02">
        <w:t xml:space="preserve">nastavenie </w:t>
      </w:r>
      <w:r w:rsidR="00AE382E">
        <w:t xml:space="preserve">a prevádzka </w:t>
      </w:r>
      <w:r w:rsidRPr="00AF2E02">
        <w:t>energetického manažmentu,</w:t>
      </w:r>
    </w:p>
    <w:p w14:paraId="3CADCC12" w14:textId="77777777" w:rsidR="00AF2E02" w:rsidRPr="00AF2E02" w:rsidRDefault="00AF2E02" w:rsidP="00AF2E02">
      <w:pPr>
        <w:numPr>
          <w:ilvl w:val="0"/>
          <w:numId w:val="1"/>
        </w:numPr>
      </w:pPr>
      <w:r w:rsidRPr="00AF2E02">
        <w:t>monitoring prevádzky,</w:t>
      </w:r>
    </w:p>
    <w:p w14:paraId="727A9A83" w14:textId="77777777" w:rsidR="00AF2E02" w:rsidRDefault="00AF2E02" w:rsidP="00AF2E02">
      <w:pPr>
        <w:numPr>
          <w:ilvl w:val="0"/>
          <w:numId w:val="1"/>
        </w:numPr>
      </w:pPr>
      <w:r w:rsidRPr="00AF2E02">
        <w:t>servis a pravidelnú údržbu.</w:t>
      </w:r>
    </w:p>
    <w:p w14:paraId="58FFA758" w14:textId="77777777" w:rsidR="000C5301" w:rsidRPr="00AF2E02" w:rsidRDefault="000C5301" w:rsidP="000C5301">
      <w:pPr>
        <w:ind w:left="720"/>
      </w:pPr>
    </w:p>
    <w:p w14:paraId="64869AD5" w14:textId="77777777" w:rsidR="00AF2E02" w:rsidRPr="00AF2E02" w:rsidRDefault="00AF2E02" w:rsidP="00AF2E02">
      <w:pPr>
        <w:rPr>
          <w:b/>
          <w:bCs/>
        </w:rPr>
      </w:pPr>
      <w:r w:rsidRPr="00AF2E02">
        <w:rPr>
          <w:b/>
          <w:bCs/>
        </w:rPr>
        <w:t>Pre koho sú batériové úložiská vhodné</w:t>
      </w:r>
    </w:p>
    <w:p w14:paraId="2508F2AE" w14:textId="77777777" w:rsidR="00AE382E" w:rsidRDefault="00AF2E02" w:rsidP="00AF2E02">
      <w:r w:rsidRPr="00AF2E02">
        <w:t xml:space="preserve">Batériové úložiská sú vhodné </w:t>
      </w:r>
      <w:r w:rsidR="00AE382E">
        <w:t xml:space="preserve">najmä </w:t>
      </w:r>
      <w:r w:rsidRPr="00AF2E02">
        <w:t xml:space="preserve">pre zákazníkov, ktorí </w:t>
      </w:r>
      <w:r w:rsidR="00AE382E">
        <w:t xml:space="preserve">už prevádzkujú svoju </w:t>
      </w:r>
      <w:proofErr w:type="spellStart"/>
      <w:r w:rsidR="00AE382E">
        <w:t>fotovoltickú</w:t>
      </w:r>
      <w:proofErr w:type="spellEnd"/>
      <w:r w:rsidR="00AE382E">
        <w:t xml:space="preserve"> elektráreň a majú záujem </w:t>
      </w:r>
      <w:r w:rsidRPr="00AF2E02">
        <w:t xml:space="preserve">aktívne riadiť svoju spotrebu elektrickej energie a znížiť závislosť od </w:t>
      </w:r>
      <w:r w:rsidR="00AE382E">
        <w:t xml:space="preserve">vysokých </w:t>
      </w:r>
      <w:r w:rsidRPr="00AF2E02">
        <w:t>cien elektriny.</w:t>
      </w:r>
      <w:r w:rsidR="00AE382E">
        <w:t xml:space="preserve"> </w:t>
      </w:r>
    </w:p>
    <w:p w14:paraId="616025A1" w14:textId="77777777" w:rsidR="000C5301" w:rsidRDefault="000C5301" w:rsidP="00AF2E02">
      <w:pPr>
        <w:rPr>
          <w:b/>
          <w:bCs/>
        </w:rPr>
      </w:pPr>
    </w:p>
    <w:p w14:paraId="3C5E1527" w14:textId="34748E34" w:rsidR="00AF2E02" w:rsidRPr="00AF2E02" w:rsidRDefault="000C5301" w:rsidP="00AF2E02">
      <w:pPr>
        <w:rPr>
          <w:b/>
          <w:bCs/>
        </w:rPr>
      </w:pPr>
      <w:r>
        <w:rPr>
          <w:b/>
          <w:bCs/>
        </w:rPr>
        <w:t>V</w:t>
      </w:r>
      <w:r w:rsidR="00AF2E02" w:rsidRPr="00AF2E02">
        <w:rPr>
          <w:b/>
          <w:bCs/>
        </w:rPr>
        <w:t>ýhody batériového úložiska</w:t>
      </w:r>
    </w:p>
    <w:p w14:paraId="28FED127" w14:textId="77777777" w:rsidR="00AE382E" w:rsidRDefault="00AF2E02" w:rsidP="00AF2E02">
      <w:r w:rsidRPr="00AF2E02">
        <w:t>Batériové úložisko umožňuje využiť elektrinu vtedy, keď ju skutočne potrebujete. Energia vyrobená cez deň sa môže uložiť a spotrebovať neskôr, namiesto toho, aby bola odoslaná do siete za nevýhodných podmienok.</w:t>
      </w:r>
      <w:r w:rsidR="00AE382E">
        <w:t xml:space="preserve"> Inteligentný energetický manažment CNERGY s podporou </w:t>
      </w:r>
      <w:r w:rsidR="00AE382E">
        <w:lastRenderedPageBreak/>
        <w:t>AI navyše umožní riadiť úložisko aj na nabíjanie v čase nízkych cien elektriny a vybíjanie na pokrytie spotreby v čase vysokých cien.</w:t>
      </w:r>
    </w:p>
    <w:p w14:paraId="005E4586" w14:textId="3E42F005" w:rsidR="00AF2E02" w:rsidRPr="00AF2E02" w:rsidRDefault="00AE382E" w:rsidP="00AF2E02">
      <w:r>
        <w:t xml:space="preserve"> </w:t>
      </w:r>
    </w:p>
    <w:p w14:paraId="3B9DDCAD" w14:textId="61ADE188" w:rsidR="00AF2E02" w:rsidRDefault="00AF2E02" w:rsidP="00A77440">
      <w:pPr>
        <w:spacing w:after="0"/>
        <w:rPr>
          <w:rFonts w:cstheme="minorHAnsi"/>
        </w:rPr>
      </w:pPr>
      <w:r w:rsidRPr="00A77440">
        <w:rPr>
          <w:rFonts w:cstheme="minorHAnsi"/>
        </w:rPr>
        <w:t>Medzi hlavné výhody patrí:</w:t>
      </w:r>
    </w:p>
    <w:p w14:paraId="2D48AA0C" w14:textId="77777777" w:rsidR="00BC44F5" w:rsidRPr="00A77440" w:rsidRDefault="00BC44F5" w:rsidP="00A77440">
      <w:pPr>
        <w:spacing w:after="0"/>
        <w:rPr>
          <w:rFonts w:cstheme="minorHAnsi"/>
        </w:rPr>
      </w:pPr>
    </w:p>
    <w:p w14:paraId="6F12440D" w14:textId="14C3E476" w:rsidR="00A77440" w:rsidRDefault="00A77440" w:rsidP="00A77440">
      <w:pPr>
        <w:numPr>
          <w:ilvl w:val="0"/>
          <w:numId w:val="3"/>
        </w:numPr>
        <w:spacing w:after="0"/>
        <w:rPr>
          <w:rFonts w:cstheme="minorHAnsi"/>
        </w:rPr>
      </w:pPr>
      <w:r w:rsidRPr="00A77440">
        <w:rPr>
          <w:rStyle w:val="w6asjqtextbase1"/>
          <w:rFonts w:cstheme="minorHAnsi"/>
        </w:rPr>
        <w:t xml:space="preserve">Lepšie využitie </w:t>
      </w:r>
      <w:r w:rsidRPr="00A77440">
        <w:rPr>
          <w:rStyle w:val="w6asjqtextbase1"/>
          <w:rFonts w:cstheme="minorHAnsi"/>
        </w:rPr>
        <w:t>výroby elektriny z </w:t>
      </w:r>
      <w:r w:rsidRPr="00A77440">
        <w:rPr>
          <w:rStyle w:val="w6asjqtextbase1"/>
          <w:rFonts w:cstheme="minorHAnsi"/>
        </w:rPr>
        <w:t>vlastnej</w:t>
      </w:r>
      <w:r w:rsidRPr="00A77440">
        <w:rPr>
          <w:rStyle w:val="w6asjqtextbase1"/>
          <w:rFonts w:cstheme="minorHAnsi"/>
        </w:rPr>
        <w:t xml:space="preserve"> FVE </w:t>
      </w:r>
      <w:r w:rsidRPr="00A77440">
        <w:rPr>
          <w:rFonts w:cstheme="minorHAnsi"/>
        </w:rPr>
        <w:t>– ukladajú prebytočnú energiu</w:t>
      </w:r>
      <w:r w:rsidRPr="00A77440">
        <w:rPr>
          <w:rFonts w:cstheme="minorHAnsi"/>
        </w:rPr>
        <w:t xml:space="preserve"> a dodávajú ju v čase keď FVE už nevyrába.</w:t>
      </w:r>
    </w:p>
    <w:p w14:paraId="7FCC4B35" w14:textId="77777777" w:rsidR="00BC44F5" w:rsidRPr="00A77440" w:rsidRDefault="00BC44F5" w:rsidP="00BC44F5">
      <w:pPr>
        <w:spacing w:after="0"/>
        <w:ind w:left="720"/>
        <w:rPr>
          <w:rFonts w:cstheme="minorHAnsi"/>
        </w:rPr>
      </w:pPr>
    </w:p>
    <w:p w14:paraId="03DF7C78" w14:textId="116CBCFA" w:rsidR="00A77440" w:rsidRPr="00A77440" w:rsidRDefault="00A77440" w:rsidP="00A77440">
      <w:pPr>
        <w:pStyle w:val="w6asjqtextbase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77440">
        <w:rPr>
          <w:rFonts w:asciiTheme="minorHAnsi" w:hAnsiTheme="minorHAnsi" w:cstheme="minorHAnsi"/>
        </w:rPr>
        <w:t>Z</w:t>
      </w:r>
      <w:r w:rsidRPr="00A77440">
        <w:rPr>
          <w:rStyle w:val="w6asjqtextbase1"/>
          <w:rFonts w:asciiTheme="minorHAnsi" w:eastAsiaTheme="majorEastAsia" w:hAnsiTheme="minorHAnsi" w:cstheme="minorHAnsi"/>
        </w:rPr>
        <w:t>níženie nákladov na elektrinu</w:t>
      </w:r>
      <w:r w:rsidRPr="00A77440">
        <w:rPr>
          <w:rFonts w:asciiTheme="minorHAnsi" w:hAnsiTheme="minorHAnsi" w:cstheme="minorHAnsi"/>
        </w:rPr>
        <w:t xml:space="preserve"> – </w:t>
      </w:r>
      <w:r w:rsidRPr="00A77440">
        <w:rPr>
          <w:rFonts w:asciiTheme="minorHAnsi" w:hAnsiTheme="minorHAnsi" w:cstheme="minorHAnsi"/>
        </w:rPr>
        <w:t xml:space="preserve">úložisko sa </w:t>
      </w:r>
      <w:r w:rsidRPr="00A77440">
        <w:rPr>
          <w:rFonts w:asciiTheme="minorHAnsi" w:hAnsiTheme="minorHAnsi" w:cstheme="minorHAnsi"/>
        </w:rPr>
        <w:t>nabíj</w:t>
      </w:r>
      <w:r w:rsidRPr="00A77440">
        <w:rPr>
          <w:rFonts w:asciiTheme="minorHAnsi" w:hAnsiTheme="minorHAnsi" w:cstheme="minorHAnsi"/>
        </w:rPr>
        <w:t>a</w:t>
      </w:r>
      <w:r w:rsidRPr="00A77440">
        <w:rPr>
          <w:rFonts w:asciiTheme="minorHAnsi" w:hAnsiTheme="minorHAnsi" w:cstheme="minorHAnsi"/>
        </w:rPr>
        <w:t xml:space="preserve"> pri nízkych cenách a vybíja pri vysokých cenách (</w:t>
      </w:r>
      <w:proofErr w:type="spellStart"/>
      <w:r w:rsidRPr="00A77440">
        <w:rPr>
          <w:rFonts w:asciiTheme="minorHAnsi" w:hAnsiTheme="minorHAnsi" w:cstheme="minorHAnsi"/>
        </w:rPr>
        <w:t>time</w:t>
      </w:r>
      <w:proofErr w:type="spellEnd"/>
      <w:r w:rsidRPr="00A77440">
        <w:rPr>
          <w:rFonts w:asciiTheme="minorHAnsi" w:hAnsiTheme="minorHAnsi" w:cstheme="minorHAnsi"/>
        </w:rPr>
        <w:t xml:space="preserve"> </w:t>
      </w:r>
      <w:proofErr w:type="spellStart"/>
      <w:r w:rsidRPr="00A77440">
        <w:rPr>
          <w:rFonts w:asciiTheme="minorHAnsi" w:hAnsiTheme="minorHAnsi" w:cstheme="minorHAnsi"/>
        </w:rPr>
        <w:t>shifting</w:t>
      </w:r>
      <w:proofErr w:type="spellEnd"/>
      <w:r w:rsidRPr="00A77440">
        <w:rPr>
          <w:rFonts w:asciiTheme="minorHAnsi" w:hAnsiTheme="minorHAnsi" w:cstheme="minorHAnsi"/>
        </w:rPr>
        <w:t>).</w:t>
      </w:r>
    </w:p>
    <w:p w14:paraId="2B84A792" w14:textId="77777777" w:rsidR="00A77440" w:rsidRPr="00A77440" w:rsidRDefault="00A77440" w:rsidP="00A77440">
      <w:pPr>
        <w:pStyle w:val="w6asjqtextbase"/>
        <w:spacing w:before="0" w:beforeAutospacing="0" w:after="0" w:afterAutospacing="0"/>
        <w:ind w:left="360"/>
        <w:rPr>
          <w:rFonts w:asciiTheme="minorHAnsi" w:hAnsiTheme="minorHAnsi" w:cstheme="minorHAnsi"/>
        </w:rPr>
      </w:pPr>
    </w:p>
    <w:p w14:paraId="1C3F2E64" w14:textId="193733AC" w:rsidR="00A77440" w:rsidRPr="00BC44F5" w:rsidRDefault="00A77440" w:rsidP="00A77440">
      <w:pPr>
        <w:numPr>
          <w:ilvl w:val="0"/>
          <w:numId w:val="3"/>
        </w:numPr>
        <w:spacing w:after="0"/>
        <w:rPr>
          <w:rFonts w:cstheme="minorHAnsi"/>
        </w:rPr>
      </w:pPr>
      <w:r w:rsidRPr="00A77440">
        <w:rPr>
          <w:rFonts w:cstheme="minorHAnsi"/>
        </w:rPr>
        <w:t>Z</w:t>
      </w:r>
      <w:r w:rsidRPr="00A77440">
        <w:rPr>
          <w:rFonts w:cstheme="minorHAnsi"/>
        </w:rPr>
        <w:t>níženie odberových špičiek</w:t>
      </w:r>
      <w:r w:rsidRPr="00A77440">
        <w:rPr>
          <w:rFonts w:cstheme="minorHAnsi"/>
        </w:rPr>
        <w:t xml:space="preserve"> </w:t>
      </w:r>
      <w:r w:rsidRPr="00A77440">
        <w:rPr>
          <w:rFonts w:cstheme="minorHAnsi"/>
          <w:lang w:val="en-US"/>
        </w:rPr>
        <w:t>(</w:t>
      </w:r>
      <w:proofErr w:type="spellStart"/>
      <w:r w:rsidRPr="00A77440">
        <w:rPr>
          <w:rFonts w:cstheme="minorHAnsi"/>
          <w:lang w:val="en-US"/>
        </w:rPr>
        <w:t>tzv</w:t>
      </w:r>
      <w:proofErr w:type="spellEnd"/>
      <w:r w:rsidRPr="00A77440">
        <w:rPr>
          <w:rFonts w:cstheme="minorHAnsi"/>
          <w:lang w:val="en-US"/>
        </w:rPr>
        <w:t xml:space="preserve">. peak </w:t>
      </w:r>
      <w:proofErr w:type="spellStart"/>
      <w:r w:rsidRPr="00A77440">
        <w:rPr>
          <w:rFonts w:cstheme="minorHAnsi"/>
          <w:lang w:val="en-US"/>
        </w:rPr>
        <w:t>shawing</w:t>
      </w:r>
      <w:proofErr w:type="spellEnd"/>
      <w:r w:rsidRPr="00A77440">
        <w:rPr>
          <w:rFonts w:cstheme="minorHAnsi"/>
          <w:lang w:val="en-US"/>
        </w:rPr>
        <w:t xml:space="preserve">) </w:t>
      </w:r>
      <w:proofErr w:type="spellStart"/>
      <w:r w:rsidRPr="00A77440">
        <w:rPr>
          <w:rFonts w:cstheme="minorHAnsi"/>
          <w:lang w:val="en-US"/>
        </w:rPr>
        <w:t>umožní</w:t>
      </w:r>
      <w:proofErr w:type="spellEnd"/>
      <w:r w:rsidRPr="00A77440">
        <w:rPr>
          <w:rFonts w:cstheme="minorHAnsi"/>
          <w:lang w:val="en-US"/>
        </w:rPr>
        <w:t xml:space="preserve"> </w:t>
      </w:r>
      <w:proofErr w:type="spellStart"/>
      <w:r w:rsidRPr="00A77440">
        <w:rPr>
          <w:rFonts w:cstheme="minorHAnsi"/>
          <w:lang w:val="en-US"/>
        </w:rPr>
        <w:t>úsporu</w:t>
      </w:r>
      <w:proofErr w:type="spellEnd"/>
      <w:r w:rsidRPr="00A77440">
        <w:rPr>
          <w:rFonts w:cstheme="minorHAnsi"/>
          <w:lang w:val="en-US"/>
        </w:rPr>
        <w:t xml:space="preserve"> </w:t>
      </w:r>
      <w:proofErr w:type="spellStart"/>
      <w:r w:rsidRPr="00A77440">
        <w:rPr>
          <w:rFonts w:cstheme="minorHAnsi"/>
          <w:lang w:val="en-US"/>
        </w:rPr>
        <w:t>nákladov</w:t>
      </w:r>
      <w:proofErr w:type="spellEnd"/>
      <w:r w:rsidRPr="00A77440">
        <w:rPr>
          <w:rFonts w:cstheme="minorHAnsi"/>
          <w:lang w:val="en-US"/>
        </w:rPr>
        <w:t xml:space="preserve"> </w:t>
      </w:r>
      <w:proofErr w:type="spellStart"/>
      <w:r w:rsidRPr="00A77440">
        <w:rPr>
          <w:rFonts w:cstheme="minorHAnsi"/>
          <w:lang w:val="en-US"/>
        </w:rPr>
        <w:t>na</w:t>
      </w:r>
      <w:proofErr w:type="spellEnd"/>
      <w:r w:rsidRPr="00A77440">
        <w:rPr>
          <w:rFonts w:cstheme="minorHAnsi"/>
          <w:lang w:val="en-US"/>
        </w:rPr>
        <w:t xml:space="preserve"> </w:t>
      </w:r>
      <w:proofErr w:type="spellStart"/>
      <w:r w:rsidRPr="00A77440">
        <w:rPr>
          <w:rFonts w:cstheme="minorHAnsi"/>
          <w:lang w:val="en-US"/>
        </w:rPr>
        <w:t>vyššiu</w:t>
      </w:r>
      <w:proofErr w:type="spellEnd"/>
      <w:r w:rsidRPr="00A77440">
        <w:rPr>
          <w:rFonts w:cstheme="minorHAnsi"/>
          <w:lang w:val="en-US"/>
        </w:rPr>
        <w:t xml:space="preserve"> </w:t>
      </w:r>
      <w:proofErr w:type="spellStart"/>
      <w:r w:rsidRPr="00A77440">
        <w:rPr>
          <w:rFonts w:cstheme="minorHAnsi"/>
          <w:lang w:val="en-US"/>
        </w:rPr>
        <w:t>maximálnu</w:t>
      </w:r>
      <w:proofErr w:type="spellEnd"/>
      <w:r w:rsidRPr="00A77440">
        <w:rPr>
          <w:rFonts w:cstheme="minorHAnsi"/>
          <w:lang w:val="en-US"/>
        </w:rPr>
        <w:t xml:space="preserve"> </w:t>
      </w:r>
      <w:proofErr w:type="spellStart"/>
      <w:r w:rsidRPr="00A77440">
        <w:rPr>
          <w:rFonts w:cstheme="minorHAnsi"/>
          <w:lang w:val="en-US"/>
        </w:rPr>
        <w:t>rezervovanú</w:t>
      </w:r>
      <w:proofErr w:type="spellEnd"/>
      <w:r w:rsidRPr="00A77440">
        <w:rPr>
          <w:rFonts w:cstheme="minorHAnsi"/>
          <w:lang w:val="en-US"/>
        </w:rPr>
        <w:t xml:space="preserve"> </w:t>
      </w:r>
      <w:proofErr w:type="spellStart"/>
      <w:r w:rsidRPr="00A77440">
        <w:rPr>
          <w:rFonts w:cstheme="minorHAnsi"/>
          <w:lang w:val="en-US"/>
        </w:rPr>
        <w:t>kapacitu</w:t>
      </w:r>
      <w:proofErr w:type="spellEnd"/>
      <w:r w:rsidRPr="00A77440">
        <w:rPr>
          <w:rFonts w:cstheme="minorHAnsi"/>
          <w:lang w:val="en-US"/>
        </w:rPr>
        <w:t xml:space="preserve">  - MRK</w:t>
      </w:r>
      <w:r w:rsidR="00BC44F5">
        <w:rPr>
          <w:rFonts w:cstheme="minorHAnsi"/>
          <w:lang w:val="en-US"/>
        </w:rPr>
        <w:t xml:space="preserve"> </w:t>
      </w:r>
      <w:proofErr w:type="spellStart"/>
      <w:r w:rsidR="00BC44F5">
        <w:rPr>
          <w:rFonts w:cstheme="minorHAnsi"/>
          <w:lang w:val="en-US"/>
        </w:rPr>
        <w:t>alebo</w:t>
      </w:r>
      <w:proofErr w:type="spellEnd"/>
      <w:r w:rsidR="00BC44F5">
        <w:rPr>
          <w:rFonts w:cstheme="minorHAnsi"/>
          <w:lang w:val="en-US"/>
        </w:rPr>
        <w:t xml:space="preserve"> </w:t>
      </w:r>
      <w:proofErr w:type="spellStart"/>
      <w:r w:rsidR="00BC44F5">
        <w:rPr>
          <w:rFonts w:cstheme="minorHAnsi"/>
          <w:lang w:val="en-US"/>
        </w:rPr>
        <w:t>oddiali</w:t>
      </w:r>
      <w:proofErr w:type="spellEnd"/>
      <w:r w:rsidR="00BC44F5">
        <w:rPr>
          <w:rFonts w:cstheme="minorHAnsi"/>
          <w:lang w:val="en-US"/>
        </w:rPr>
        <w:t xml:space="preserve"> </w:t>
      </w:r>
      <w:proofErr w:type="spellStart"/>
      <w:r w:rsidR="00BC44F5">
        <w:rPr>
          <w:rFonts w:cstheme="minorHAnsi"/>
          <w:lang w:val="en-US"/>
        </w:rPr>
        <w:t>investíciu</w:t>
      </w:r>
      <w:proofErr w:type="spellEnd"/>
      <w:r w:rsidR="00BC44F5">
        <w:rPr>
          <w:rFonts w:cstheme="minorHAnsi"/>
          <w:lang w:val="en-US"/>
        </w:rPr>
        <w:t xml:space="preserve"> </w:t>
      </w:r>
      <w:proofErr w:type="spellStart"/>
      <w:r w:rsidR="00BC44F5">
        <w:rPr>
          <w:rFonts w:cstheme="minorHAnsi"/>
          <w:lang w:val="en-US"/>
        </w:rPr>
        <w:t>napr</w:t>
      </w:r>
      <w:proofErr w:type="spellEnd"/>
      <w:r w:rsidR="00BC44F5">
        <w:rPr>
          <w:rFonts w:cstheme="minorHAnsi"/>
          <w:lang w:val="en-US"/>
        </w:rPr>
        <w:t xml:space="preserve">. </w:t>
      </w:r>
      <w:proofErr w:type="spellStart"/>
      <w:r w:rsidR="00BC44F5">
        <w:rPr>
          <w:rFonts w:cstheme="minorHAnsi"/>
          <w:lang w:val="en-US"/>
        </w:rPr>
        <w:t>do</w:t>
      </w:r>
      <w:proofErr w:type="spellEnd"/>
      <w:r w:rsidR="00BC44F5">
        <w:rPr>
          <w:rFonts w:cstheme="minorHAnsi"/>
          <w:lang w:val="en-US"/>
        </w:rPr>
        <w:t xml:space="preserve"> </w:t>
      </w:r>
      <w:proofErr w:type="spellStart"/>
      <w:r w:rsidR="00BC44F5">
        <w:rPr>
          <w:rFonts w:cstheme="minorHAnsi"/>
          <w:lang w:val="en-US"/>
        </w:rPr>
        <w:t>nového</w:t>
      </w:r>
      <w:proofErr w:type="spellEnd"/>
      <w:r w:rsidR="00BC44F5">
        <w:rPr>
          <w:rFonts w:cstheme="minorHAnsi"/>
          <w:lang w:val="en-US"/>
        </w:rPr>
        <w:t xml:space="preserve"> </w:t>
      </w:r>
      <w:proofErr w:type="spellStart"/>
      <w:r w:rsidR="00BC44F5">
        <w:rPr>
          <w:rFonts w:cstheme="minorHAnsi"/>
          <w:lang w:val="en-US"/>
        </w:rPr>
        <w:t>transformátora</w:t>
      </w:r>
      <w:proofErr w:type="spellEnd"/>
      <w:r w:rsidR="00BC44F5">
        <w:rPr>
          <w:rFonts w:cstheme="minorHAnsi"/>
          <w:lang w:val="en-US"/>
        </w:rPr>
        <w:t xml:space="preserve"> </w:t>
      </w:r>
      <w:proofErr w:type="spellStart"/>
      <w:r w:rsidR="00BC44F5">
        <w:rPr>
          <w:rFonts w:cstheme="minorHAnsi"/>
          <w:lang w:val="en-US"/>
        </w:rPr>
        <w:t>alebo</w:t>
      </w:r>
      <w:proofErr w:type="spellEnd"/>
      <w:r w:rsidR="00BC44F5">
        <w:rPr>
          <w:rFonts w:cstheme="minorHAnsi"/>
          <w:lang w:val="en-US"/>
        </w:rPr>
        <w:t xml:space="preserve"> </w:t>
      </w:r>
      <w:proofErr w:type="spellStart"/>
      <w:r w:rsidR="00BC44F5">
        <w:rPr>
          <w:rFonts w:cstheme="minorHAnsi"/>
          <w:lang w:val="en-US"/>
        </w:rPr>
        <w:t>elektrickej</w:t>
      </w:r>
      <w:proofErr w:type="spellEnd"/>
      <w:r w:rsidR="00BC44F5">
        <w:rPr>
          <w:rFonts w:cstheme="minorHAnsi"/>
          <w:lang w:val="en-US"/>
        </w:rPr>
        <w:t xml:space="preserve"> </w:t>
      </w:r>
      <w:proofErr w:type="spellStart"/>
      <w:r w:rsidR="00BC44F5">
        <w:rPr>
          <w:rFonts w:cstheme="minorHAnsi"/>
          <w:lang w:val="en-US"/>
        </w:rPr>
        <w:t>prípojky</w:t>
      </w:r>
      <w:proofErr w:type="spellEnd"/>
      <w:r w:rsidR="00BC44F5">
        <w:rPr>
          <w:rFonts w:cstheme="minorHAnsi"/>
          <w:lang w:val="en-US"/>
        </w:rPr>
        <w:t xml:space="preserve">. </w:t>
      </w:r>
    </w:p>
    <w:p w14:paraId="4664B3AD" w14:textId="77777777" w:rsidR="00BC44F5" w:rsidRPr="00A77440" w:rsidRDefault="00BC44F5" w:rsidP="00BC44F5">
      <w:pPr>
        <w:spacing w:after="0"/>
        <w:rPr>
          <w:rFonts w:cstheme="minorHAnsi"/>
        </w:rPr>
      </w:pPr>
    </w:p>
    <w:p w14:paraId="5BB03DD8" w14:textId="1269F621" w:rsidR="00A77440" w:rsidRPr="00A77440" w:rsidRDefault="00A77440" w:rsidP="00A77440">
      <w:pPr>
        <w:pStyle w:val="w6asjqtextbase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77440">
        <w:rPr>
          <w:rStyle w:val="w6asjqtextbase1"/>
          <w:rFonts w:asciiTheme="minorHAnsi" w:eastAsiaTheme="majorEastAsia" w:hAnsiTheme="minorHAnsi" w:cstheme="minorHAnsi"/>
        </w:rPr>
        <w:t>Záložné napájanie</w:t>
      </w:r>
      <w:r w:rsidRPr="00A77440">
        <w:rPr>
          <w:rFonts w:asciiTheme="minorHAnsi" w:hAnsiTheme="minorHAnsi" w:cstheme="minorHAnsi"/>
        </w:rPr>
        <w:t xml:space="preserve"> – pri výpadku siete dokážu napájať kritické zariadenia alebo celý objekt podľa veľkosti systému.</w:t>
      </w:r>
    </w:p>
    <w:p w14:paraId="496E170C" w14:textId="77777777" w:rsidR="00A77440" w:rsidRPr="00A77440" w:rsidRDefault="00A77440" w:rsidP="00A77440">
      <w:pPr>
        <w:pStyle w:val="w6asjqtextbase"/>
        <w:spacing w:before="0" w:beforeAutospacing="0" w:after="0" w:afterAutospacing="0"/>
        <w:rPr>
          <w:rFonts w:asciiTheme="minorHAnsi" w:hAnsiTheme="minorHAnsi" w:cstheme="minorHAnsi"/>
        </w:rPr>
      </w:pPr>
    </w:p>
    <w:p w14:paraId="60639FA7" w14:textId="0510471A" w:rsidR="00A77440" w:rsidRPr="00A77440" w:rsidRDefault="00A77440" w:rsidP="00A77440">
      <w:pPr>
        <w:pStyle w:val="w6asjqtextbase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77440">
        <w:rPr>
          <w:rStyle w:val="w6asjqtextbase1"/>
          <w:rFonts w:asciiTheme="minorHAnsi" w:eastAsiaTheme="majorEastAsia" w:hAnsiTheme="minorHAnsi" w:cstheme="minorHAnsi"/>
        </w:rPr>
        <w:t>Stabilizácia elektrickej siete</w:t>
      </w:r>
      <w:r w:rsidRPr="00A77440">
        <w:rPr>
          <w:rFonts w:asciiTheme="minorHAnsi" w:hAnsiTheme="minorHAnsi" w:cstheme="minorHAnsi"/>
        </w:rPr>
        <w:t xml:space="preserve"> – poskytujú veľmi rýchlu reguláciu frekvencie a napätia, často v priebehu milisekúnd.</w:t>
      </w:r>
    </w:p>
    <w:p w14:paraId="191D973E" w14:textId="77777777" w:rsidR="00AF2E02" w:rsidRDefault="00AF2E02"/>
    <w:sectPr w:rsidR="00AF2E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208A4"/>
    <w:multiLevelType w:val="multilevel"/>
    <w:tmpl w:val="580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91C38"/>
    <w:multiLevelType w:val="multilevel"/>
    <w:tmpl w:val="7F5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F0D7E"/>
    <w:multiLevelType w:val="multilevel"/>
    <w:tmpl w:val="78B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74143">
    <w:abstractNumId w:val="0"/>
  </w:num>
  <w:num w:numId="2" w16cid:durableId="485168188">
    <w:abstractNumId w:val="1"/>
  </w:num>
  <w:num w:numId="3" w16cid:durableId="1023096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02"/>
    <w:rsid w:val="000C5301"/>
    <w:rsid w:val="005D6C03"/>
    <w:rsid w:val="00A77440"/>
    <w:rsid w:val="00AE382E"/>
    <w:rsid w:val="00AF2E02"/>
    <w:rsid w:val="00BC44F5"/>
    <w:rsid w:val="00D1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C5B5"/>
  <w15:chartTrackingRefBased/>
  <w15:docId w15:val="{635F9DBA-0375-4FD9-A797-3D71C07B2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F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F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F2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F2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F2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F2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F2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F2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F2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F2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F2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F2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F2E02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F2E02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F2E0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F2E0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F2E0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F2E0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F2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F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F2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F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F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F2E0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F2E0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F2E02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F2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F2E02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F2E02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lny"/>
    <w:rsid w:val="00A77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character" w:customStyle="1" w:styleId="w6asjqtextbase1">
    <w:name w:val="w6asjq_textbase1"/>
    <w:basedOn w:val="Predvolenpsmoodseku"/>
    <w:rsid w:val="00A77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Cano</dc:creator>
  <cp:keywords/>
  <dc:description/>
  <cp:lastModifiedBy>Marcel</cp:lastModifiedBy>
  <cp:revision>4</cp:revision>
  <dcterms:created xsi:type="dcterms:W3CDTF">2026-08-16T11:52:00Z</dcterms:created>
  <dcterms:modified xsi:type="dcterms:W3CDTF">2026-09-02T13:32:00Z</dcterms:modified>
</cp:coreProperties>
</file>