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rPr>
      </w:pP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rtl w:val="0"/>
        </w:rPr>
      </w:r>
    </w:p>
    <w:p w:rsidR="00000000" w:rsidDel="00000000" w:rsidP="00000000" w:rsidRDefault="00000000" w:rsidRPr="00000000" w14:paraId="00000056">
      <w:pPr>
        <w:widowControl w:val="0"/>
        <w:rPr>
          <w:b w:val="1"/>
        </w:rPr>
      </w:pPr>
      <w:r w:rsidDel="00000000" w:rsidR="00000000" w:rsidRPr="00000000">
        <w:rPr>
          <w:rtl w:val="0"/>
        </w:rPr>
      </w:r>
    </w:p>
    <w:p w:rsidR="00000000" w:rsidDel="00000000" w:rsidP="00000000" w:rsidRDefault="00000000" w:rsidRPr="00000000" w14:paraId="00000057">
      <w:pPr>
        <w:widowControl w:val="0"/>
        <w:rPr>
          <w:b w:val="1"/>
        </w:rPr>
      </w:pPr>
      <w:r w:rsidDel="00000000" w:rsidR="00000000" w:rsidRPr="00000000">
        <w:rPr>
          <w:rtl w:val="0"/>
        </w:rPr>
      </w:r>
    </w:p>
    <w:p w:rsidR="00000000" w:rsidDel="00000000" w:rsidP="00000000" w:rsidRDefault="00000000" w:rsidRPr="00000000" w14:paraId="00000058">
      <w:pPr>
        <w:widowControl w:val="0"/>
        <w:rPr>
          <w:b w:val="1"/>
          <w:color w:val="0c343d"/>
        </w:rPr>
      </w:pPr>
      <w:r w:rsidDel="00000000" w:rsidR="00000000" w:rsidRPr="00000000">
        <w:rPr>
          <w:rtl w:val="0"/>
        </w:rPr>
      </w:r>
    </w:p>
    <w:p w:rsidR="00000000" w:rsidDel="00000000" w:rsidP="00000000" w:rsidRDefault="00000000" w:rsidRPr="00000000" w14:paraId="00000059">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A">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“Continent”</w:t>
              <w:tab/>
              <w:t xml:space="preserve">17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“Entity”</w:t>
              <w:tab/>
              <w:t xml:space="preserve">17</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18</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Correlation Matrix</w:t>
              <w:tab/>
              <w:t xml:space="preserve">19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widowControl w:val="0"/>
        <w:rPr>
          <w:b w:val="1"/>
          <w:color w:val="0c343d"/>
        </w:rPr>
      </w:pPr>
      <w:r w:rsidDel="00000000" w:rsidR="00000000" w:rsidRPr="00000000">
        <w:rPr>
          <w:rtl w:val="0"/>
        </w:rPr>
      </w:r>
    </w:p>
    <w:p w:rsidR="00000000" w:rsidDel="00000000" w:rsidP="00000000" w:rsidRDefault="00000000" w:rsidRPr="00000000" w14:paraId="0000007B">
      <w:pPr>
        <w:widowControl w:val="0"/>
        <w:rPr>
          <w:b w:val="1"/>
        </w:rPr>
      </w:pPr>
      <w:r w:rsidDel="00000000" w:rsidR="00000000" w:rsidRPr="00000000">
        <w:rPr>
          <w:rtl w:val="0"/>
        </w:rPr>
      </w:r>
    </w:p>
    <w:p w:rsidR="00000000" w:rsidDel="00000000" w:rsidP="00000000" w:rsidRDefault="00000000" w:rsidRPr="00000000" w14:paraId="0000007C">
      <w:pPr>
        <w:widowControl w:val="0"/>
        <w:rPr>
          <w:b w:val="1"/>
        </w:rPr>
      </w:pPr>
      <w:r w:rsidDel="00000000" w:rsidR="00000000" w:rsidRPr="00000000">
        <w:rPr>
          <w:rtl w:val="0"/>
        </w:rPr>
      </w:r>
    </w:p>
    <w:p w:rsidR="00000000" w:rsidDel="00000000" w:rsidP="00000000" w:rsidRDefault="00000000" w:rsidRPr="00000000" w14:paraId="0000007D">
      <w:pPr>
        <w:widowControl w:val="0"/>
        <w:rPr>
          <w:b w:val="1"/>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A">
      <w:pPr>
        <w:widowControl w:val="0"/>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0">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5"/>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D">
      <w:pPr>
        <w:numPr>
          <w:ilvl w:val="0"/>
          <w:numId w:val="15"/>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E">
      <w:pPr>
        <w:numPr>
          <w:ilvl w:val="0"/>
          <w:numId w:val="15"/>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2">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4">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5">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6"/>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16"/>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16"/>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C">
      <w:pPr>
        <w:jc w:val="both"/>
        <w:rPr>
          <w:u w:val="single"/>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Exclusions: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Cristina/Hodan</w:t>
            </w:r>
          </w:p>
        </w:tc>
      </w:tr>
    </w:tbl>
    <w:p w:rsidR="00000000" w:rsidDel="00000000" w:rsidP="00000000" w:rsidRDefault="00000000" w:rsidRPr="00000000" w14:paraId="000000E5">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6">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C">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u w:val="single"/>
          <w:rtl w:val="0"/>
        </w:rPr>
        <w:t xml:space="preserve">In-depth analysis:</w:t>
      </w:r>
    </w:p>
    <w:p w:rsidR="00000000" w:rsidDel="00000000" w:rsidP="00000000" w:rsidRDefault="00000000" w:rsidRPr="00000000" w14:paraId="000000FE">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0">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1">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2">
            <w:pPr>
              <w:rPr>
                <w:b w:val="1"/>
              </w:rPr>
            </w:pPr>
            <w:r w:rsidDel="00000000" w:rsidR="00000000" w:rsidRPr="00000000">
              <w:rPr>
                <w:b w:val="1"/>
                <w:rtl w:val="0"/>
              </w:rPr>
              <w:t xml:space="preserve">Focus </w:t>
            </w:r>
          </w:p>
          <w:p w:rsidR="00000000" w:rsidDel="00000000" w:rsidP="00000000" w:rsidRDefault="00000000" w:rsidRPr="00000000" w14:paraId="00000103">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5">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6">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B">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0C">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731200" cy="4292600"/>
            <wp:effectExtent b="0" l="0" r="0" t="0"/>
            <wp:docPr id="1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3">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4">
      <w:pPr>
        <w:jc w:val="both"/>
        <w:rPr>
          <w:u w:val="single"/>
        </w:rPr>
      </w:pPr>
      <w:r w:rsidDel="00000000" w:rsidR="00000000" w:rsidRPr="00000000">
        <w:rPr>
          <w:rtl w:val="0"/>
        </w:rPr>
      </w:r>
    </w:p>
    <w:p w:rsidR="00000000" w:rsidDel="00000000" w:rsidP="00000000" w:rsidRDefault="00000000" w:rsidRPr="00000000" w14:paraId="00000115">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6">
      <w:pPr>
        <w:jc w:val="both"/>
        <w:rPr>
          <w:b w:val="1"/>
          <w:color w:val="274e13"/>
          <w:u w:val="single"/>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A">
      <w:pPr>
        <w:jc w:val="both"/>
        <w:rPr>
          <w:u w:val="single"/>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1E">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1F">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0">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1">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2">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5">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6">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A">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B">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By exploring the dataset “per-capita-plastic-waste-vs-gdp-per-capita” with data analysis techniques this section will cover: </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9">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6A">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6B">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6C">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6D">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6E">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6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9">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public dataset “Global Plastic Pollution” from Keggle was used for this project. A preliminary analysis was conducted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Utilising various library the dataset is imported and analysed: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2">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3">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4">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chosen dataset has 48168 rows and 7 columns, implying it has: 48168 observations and 7 features.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informations: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This is vital to understand how to proceed next when the missing values will be handled.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It could be noticed that some columns name are having brackets so for convenience they have been renamed with the function to avoid future problem in calling them:  </w:t>
      </w: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drawing>
          <wp:inline distB="114300" distT="114300" distL="114300" distR="114300">
            <wp:extent cx="5538788" cy="691181"/>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8">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pStyle w:val="Heading3"/>
        <w:jc w:val="right"/>
        <w:rPr>
          <w:sz w:val="18"/>
          <w:szCs w:val="18"/>
        </w:rPr>
      </w:pPr>
      <w:bookmarkStart w:colFirst="0" w:colLast="0" w:name="_uhedp1y9tbj" w:id="18"/>
      <w:bookmarkEnd w:id="18"/>
      <w:r w:rsidDel="00000000" w:rsidR="00000000" w:rsidRPr="00000000">
        <w:rPr>
          <w:sz w:val="18"/>
          <w:szCs w:val="18"/>
          <w:rtl w:val="0"/>
        </w:rPr>
        <w:t xml:space="preserve">Table of missing values</w:t>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drawing>
          <wp:inline distB="114300" distT="114300" distL="114300" distR="114300">
            <wp:extent cx="5731200" cy="2743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pStyle w:val="Heading3"/>
        <w:jc w:val="right"/>
        <w:rPr>
          <w:i w:val="1"/>
          <w:sz w:val="18"/>
          <w:szCs w:val="18"/>
        </w:rPr>
      </w:pPr>
      <w:bookmarkStart w:colFirst="0" w:colLast="0" w:name="_dtdfmn7fxhfc" w:id="19"/>
      <w:bookmarkEnd w:id="19"/>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D0">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pStyle w:val="Heading3"/>
        <w:jc w:val="right"/>
        <w:rPr>
          <w:i w:val="1"/>
          <w:sz w:val="18"/>
          <w:szCs w:val="18"/>
        </w:rPr>
      </w:pPr>
      <w:bookmarkStart w:colFirst="0" w:colLast="0" w:name="_3y98ej49z0c8" w:id="20"/>
      <w:bookmarkEnd w:id="20"/>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drawing>
          <wp:inline distB="114300" distT="114300" distL="114300" distR="114300">
            <wp:extent cx="5731200" cy="27051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3"/>
        <w:jc w:val="right"/>
        <w:rPr>
          <w:i w:val="1"/>
          <w:sz w:val="18"/>
          <w:szCs w:val="18"/>
        </w:rPr>
      </w:pPr>
      <w:bookmarkStart w:colFirst="0" w:colLast="0" w:name="_njnfhfn8jlem" w:id="21"/>
      <w:bookmarkEnd w:id="21"/>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pStyle w:val="Heading2"/>
        <w:jc w:val="both"/>
        <w:rPr>
          <w:b w:val="1"/>
          <w:i w:val="0"/>
          <w:color w:val="374151"/>
          <w:sz w:val="24"/>
          <w:szCs w:val="24"/>
          <w:u w:val="single"/>
        </w:rPr>
      </w:pPr>
      <w:bookmarkStart w:colFirst="0" w:colLast="0" w:name="_qzacov9928rc" w:id="22"/>
      <w:bookmarkEnd w:id="22"/>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jc w:val="both"/>
        <w:rPr/>
      </w:pPr>
      <w:bookmarkStart w:colFirst="0" w:colLast="0" w:name="_p6abw4vbmy4p" w:id="23"/>
      <w:bookmarkEnd w:id="23"/>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E2">
      <w:pPr>
        <w:pStyle w:val="Heading3"/>
        <w:rPr/>
      </w:pPr>
      <w:bookmarkStart w:colFirst="0" w:colLast="0" w:name="_gbimc1w0009m" w:id="24"/>
      <w:bookmarkEnd w:id="24"/>
      <w:r w:rsidDel="00000000" w:rsidR="00000000" w:rsidRPr="00000000">
        <w:rPr/>
        <w:drawing>
          <wp:inline distB="114300" distT="114300" distL="114300" distR="114300">
            <wp:extent cx="4259988" cy="4056250"/>
            <wp:effectExtent b="0" l="0" r="0" t="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59988" cy="405625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Style w:val="Heading3"/>
        <w:jc w:val="right"/>
        <w:rPr>
          <w:i w:val="1"/>
          <w:sz w:val="18"/>
          <w:szCs w:val="18"/>
        </w:rPr>
      </w:pPr>
      <w:bookmarkStart w:colFirst="0" w:colLast="0" w:name="_9gmbgeb4oj12" w:id="25"/>
      <w:bookmarkEnd w:id="25"/>
      <w:r w:rsidDel="00000000" w:rsidR="00000000" w:rsidRPr="00000000">
        <w:rPr>
          <w:i w:val="1"/>
          <w:sz w:val="18"/>
          <w:szCs w:val="18"/>
          <w:rtl w:val="0"/>
        </w:rPr>
        <w:t xml:space="preserve">Pie chart of distribution of continent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After it has been visualised with the Histogram the frequency for “Per capita plastic waste”: </w:t>
      </w:r>
    </w:p>
    <w:p w:rsidR="00000000" w:rsidDel="00000000" w:rsidP="00000000" w:rsidRDefault="00000000" w:rsidRPr="00000000" w14:paraId="000001EA">
      <w:pPr>
        <w:jc w:val="both"/>
        <w:rPr/>
      </w:pPr>
      <w:r w:rsidDel="00000000" w:rsidR="00000000" w:rsidRPr="00000000">
        <w:rPr/>
        <w:drawing>
          <wp:inline distB="114300" distT="114300" distL="114300" distR="114300">
            <wp:extent cx="3511106" cy="2797400"/>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Style w:val="Heading3"/>
        <w:jc w:val="right"/>
        <w:rPr>
          <w:i w:val="1"/>
          <w:sz w:val="16"/>
          <w:szCs w:val="16"/>
        </w:rPr>
      </w:pPr>
      <w:bookmarkStart w:colFirst="0" w:colLast="0" w:name="_uomn8wokwy6w" w:id="26"/>
      <w:bookmarkEnd w:id="26"/>
      <w:r w:rsidDel="00000000" w:rsidR="00000000" w:rsidRPr="00000000">
        <w:rPr>
          <w:i w:val="1"/>
          <w:sz w:val="16"/>
          <w:szCs w:val="16"/>
          <w:rtl w:val="0"/>
        </w:rPr>
        <w:t xml:space="preserve">Histogram of Per capita plastic waste</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drawing>
          <wp:inline distB="114300" distT="114300" distL="114300" distR="114300">
            <wp:extent cx="3776663" cy="3321881"/>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F0">
      <w:pPr>
        <w:pStyle w:val="Heading3"/>
        <w:jc w:val="right"/>
        <w:rPr>
          <w:i w:val="1"/>
        </w:rPr>
      </w:pPr>
      <w:bookmarkStart w:colFirst="0" w:colLast="0" w:name="_nvuvh46w628b" w:id="27"/>
      <w:bookmarkEnd w:id="27"/>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1F1">
      <w:pPr>
        <w:pStyle w:val="Heading3"/>
        <w:jc w:val="right"/>
        <w:rPr>
          <w:sz w:val="18"/>
          <w:szCs w:val="18"/>
        </w:rPr>
      </w:pPr>
      <w:bookmarkStart w:colFirst="0" w:colLast="0" w:name="_lqu5x17cxco2" w:id="28"/>
      <w:bookmarkEnd w:id="28"/>
      <w:r w:rsidDel="00000000" w:rsidR="00000000" w:rsidRPr="00000000">
        <w:rPr>
          <w:rtl w:val="0"/>
        </w:rPr>
      </w:r>
    </w:p>
    <w:p w:rsidR="00000000" w:rsidDel="00000000" w:rsidP="00000000" w:rsidRDefault="00000000" w:rsidRPr="00000000" w14:paraId="000001F2">
      <w:pPr>
        <w:pStyle w:val="Heading3"/>
        <w:jc w:val="right"/>
        <w:rPr>
          <w:sz w:val="18"/>
          <w:szCs w:val="18"/>
        </w:rPr>
      </w:pPr>
      <w:bookmarkStart w:colFirst="0" w:colLast="0" w:name="_hlsizvapa472" w:id="29"/>
      <w:bookmarkEnd w:id="29"/>
      <w:r w:rsidDel="00000000" w:rsidR="00000000" w:rsidRPr="00000000">
        <w:rPr>
          <w:rtl w:val="0"/>
        </w:rPr>
      </w:r>
    </w:p>
    <w:p w:rsidR="00000000" w:rsidDel="00000000" w:rsidP="00000000" w:rsidRDefault="00000000" w:rsidRPr="00000000" w14:paraId="000001F3">
      <w:pPr>
        <w:pStyle w:val="Heading1"/>
        <w:jc w:val="right"/>
        <w:rPr>
          <w:b w:val="1"/>
          <w:color w:val="0c343d"/>
          <w:sz w:val="24"/>
          <w:szCs w:val="24"/>
          <w:u w:val="single"/>
        </w:rPr>
      </w:pPr>
      <w:bookmarkStart w:colFirst="0" w:colLast="0" w:name="_485wmeaak5xk" w:id="30"/>
      <w:bookmarkEnd w:id="30"/>
      <w:r w:rsidDel="00000000" w:rsidR="00000000" w:rsidRPr="00000000">
        <w:rPr>
          <w:rtl w:val="0"/>
        </w:rPr>
      </w:r>
    </w:p>
    <w:p w:rsidR="00000000" w:rsidDel="00000000" w:rsidP="00000000" w:rsidRDefault="00000000" w:rsidRPr="00000000" w14:paraId="000001F4">
      <w:pPr>
        <w:pStyle w:val="Heading1"/>
        <w:jc w:val="both"/>
        <w:rPr>
          <w:b w:val="1"/>
          <w:color w:val="0c343d"/>
          <w:sz w:val="24"/>
          <w:szCs w:val="24"/>
          <w:u w:val="single"/>
        </w:rPr>
      </w:pPr>
      <w:bookmarkStart w:colFirst="0" w:colLast="0" w:name="_3b9rx5gssm1q" w:id="31"/>
      <w:bookmarkEnd w:id="31"/>
      <w:r w:rsidDel="00000000" w:rsidR="00000000" w:rsidRPr="00000000">
        <w:rPr>
          <w:b w:val="1"/>
          <w:color w:val="0c343d"/>
          <w:sz w:val="24"/>
          <w:szCs w:val="24"/>
          <w:u w:val="single"/>
        </w:rPr>
        <w:drawing>
          <wp:inline distB="114300" distT="114300" distL="114300" distR="114300">
            <wp:extent cx="3753993" cy="332336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pStyle w:val="Heading1"/>
        <w:jc w:val="both"/>
        <w:rPr>
          <w:b w:val="1"/>
          <w:color w:val="0c343d"/>
          <w:sz w:val="24"/>
          <w:szCs w:val="24"/>
          <w:u w:val="single"/>
        </w:rPr>
      </w:pPr>
      <w:bookmarkStart w:colFirst="0" w:colLast="0" w:name="_v5s5787mi3du" w:id="32"/>
      <w:bookmarkEnd w:id="32"/>
      <w:r w:rsidDel="00000000" w:rsidR="00000000" w:rsidRPr="00000000">
        <w:rPr>
          <w:rtl w:val="0"/>
        </w:rPr>
      </w:r>
    </w:p>
    <w:p w:rsidR="00000000" w:rsidDel="00000000" w:rsidP="00000000" w:rsidRDefault="00000000" w:rsidRPr="00000000" w14:paraId="000001F6">
      <w:pPr>
        <w:pStyle w:val="Heading3"/>
        <w:jc w:val="right"/>
        <w:rPr>
          <w:i w:val="1"/>
          <w:sz w:val="18"/>
          <w:szCs w:val="18"/>
        </w:rPr>
      </w:pPr>
      <w:bookmarkStart w:colFirst="0" w:colLast="0" w:name="_3l7fwn96cqik" w:id="33"/>
      <w:bookmarkEnd w:id="33"/>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1F7">
      <w:pPr>
        <w:pStyle w:val="Heading1"/>
        <w:jc w:val="both"/>
        <w:rPr>
          <w:b w:val="1"/>
          <w:color w:val="0c343d"/>
          <w:sz w:val="24"/>
          <w:szCs w:val="24"/>
          <w:u w:val="single"/>
        </w:rPr>
      </w:pPr>
      <w:bookmarkStart w:colFirst="0" w:colLast="0" w:name="_kceoboqwydhw" w:id="34"/>
      <w:bookmarkEnd w:id="34"/>
      <w:r w:rsidDel="00000000" w:rsidR="00000000" w:rsidRPr="00000000">
        <w:rPr>
          <w:rtl w:val="0"/>
        </w:rPr>
      </w:r>
    </w:p>
    <w:p w:rsidR="00000000" w:rsidDel="00000000" w:rsidP="00000000" w:rsidRDefault="00000000" w:rsidRPr="00000000" w14:paraId="000001F8">
      <w:pPr>
        <w:pStyle w:val="Heading1"/>
        <w:jc w:val="both"/>
        <w:rPr>
          <w:b w:val="1"/>
          <w:color w:val="0c343d"/>
          <w:sz w:val="24"/>
          <w:szCs w:val="24"/>
          <w:u w:val="single"/>
        </w:rPr>
      </w:pPr>
      <w:bookmarkStart w:colFirst="0" w:colLast="0" w:name="_lalonnb1gulx" w:id="35"/>
      <w:bookmarkEnd w:id="35"/>
      <w:r w:rsidDel="00000000" w:rsidR="00000000" w:rsidRPr="00000000">
        <w:rPr>
          <w:rtl w:val="0"/>
        </w:rPr>
      </w:r>
    </w:p>
    <w:p w:rsidR="00000000" w:rsidDel="00000000" w:rsidP="00000000" w:rsidRDefault="00000000" w:rsidRPr="00000000" w14:paraId="000001F9">
      <w:pPr>
        <w:pStyle w:val="Heading1"/>
        <w:jc w:val="both"/>
        <w:rPr>
          <w:b w:val="1"/>
          <w:color w:val="0c343d"/>
          <w:sz w:val="24"/>
          <w:szCs w:val="24"/>
          <w:u w:val="single"/>
        </w:rPr>
      </w:pPr>
      <w:bookmarkStart w:colFirst="0" w:colLast="0" w:name="_kltz5pu1kx73" w:id="36"/>
      <w:bookmarkEnd w:id="36"/>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drawing>
          <wp:inline distB="114300" distT="114300" distL="114300" distR="114300">
            <wp:extent cx="4249050" cy="3639363"/>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jc w:val="right"/>
        <w:rPr>
          <w:i w:val="1"/>
          <w:sz w:val="18"/>
          <w:szCs w:val="18"/>
        </w:rPr>
      </w:pPr>
      <w:bookmarkStart w:colFirst="0" w:colLast="0" w:name="_seaz7pd3e5tj" w:id="37"/>
      <w:bookmarkEnd w:id="37"/>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drawing>
          <wp:inline distB="114300" distT="114300" distL="114300" distR="114300">
            <wp:extent cx="4492784" cy="3952512"/>
            <wp:effectExtent b="0" l="0" r="0" t="0"/>
            <wp:docPr id="1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Style w:val="Heading3"/>
        <w:jc w:val="right"/>
        <w:rPr>
          <w:b w:val="1"/>
          <w:i w:val="0"/>
          <w:sz w:val="24"/>
          <w:szCs w:val="24"/>
          <w:u w:val="single"/>
        </w:rPr>
      </w:pPr>
      <w:bookmarkStart w:colFirst="0" w:colLast="0" w:name="_kpcge5j258zt" w:id="38"/>
      <w:bookmarkEnd w:id="38"/>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07">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39"/>
      <w:bookmarkEnd w:id="39"/>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08">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 the dataset “Entity”, “code”, “continent” are categorical variables so they need to be transformed into numerical variables using the LabelEncoder function.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drawing>
          <wp:inline distB="114300" distT="114300" distL="114300" distR="114300">
            <wp:extent cx="3748088" cy="3316969"/>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3"/>
        <w:jc w:val="right"/>
        <w:rPr>
          <w:i w:val="1"/>
          <w:sz w:val="18"/>
          <w:szCs w:val="18"/>
        </w:rPr>
      </w:pPr>
      <w:bookmarkStart w:colFirst="0" w:colLast="0" w:name="_h2mt86dsw7xb" w:id="40"/>
      <w:bookmarkEnd w:id="40"/>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10">
      <w:pPr>
        <w:rPr/>
      </w:pPr>
      <w:r w:rsidDel="00000000" w:rsidR="00000000" w:rsidRPr="00000000">
        <w:rPr/>
        <w:drawing>
          <wp:inline distB="114300" distT="114300" distL="114300" distR="114300">
            <wp:extent cx="3967163" cy="3455560"/>
            <wp:effectExtent b="0" l="0" r="0" t="0"/>
            <wp:docPr id="1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3"/>
        <w:jc w:val="right"/>
        <w:rPr/>
      </w:pPr>
      <w:bookmarkStart w:colFirst="0" w:colLast="0" w:name="_qn4ts53rdxuk" w:id="41"/>
      <w:bookmarkEnd w:id="41"/>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1"/>
        <w:jc w:val="both"/>
        <w:rPr>
          <w:b w:val="1"/>
          <w:color w:val="0c343d"/>
          <w:sz w:val="24"/>
          <w:szCs w:val="24"/>
          <w:u w:val="single"/>
        </w:rPr>
      </w:pPr>
      <w:bookmarkStart w:colFirst="0" w:colLast="0" w:name="_5zpmzakch4q0" w:id="42"/>
      <w:bookmarkEnd w:id="42"/>
      <w:r w:rsidDel="00000000" w:rsidR="00000000" w:rsidRPr="00000000">
        <w:rPr>
          <w:b w:val="1"/>
          <w:color w:val="0c343d"/>
          <w:sz w:val="24"/>
          <w:szCs w:val="24"/>
          <w:u w:val="single"/>
        </w:rPr>
        <w:drawing>
          <wp:inline distB="114300" distT="114300" distL="114300" distR="114300">
            <wp:extent cx="3586163" cy="3104301"/>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3"/>
        <w:jc w:val="right"/>
        <w:rPr/>
      </w:pPr>
      <w:bookmarkStart w:colFirst="0" w:colLast="0" w:name="_wzemhjcg46n0" w:id="43"/>
      <w:bookmarkEnd w:id="43"/>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15">
      <w:pPr>
        <w:pStyle w:val="Heading1"/>
        <w:jc w:val="both"/>
        <w:rPr>
          <w:b w:val="1"/>
          <w:color w:val="0c343d"/>
          <w:sz w:val="24"/>
          <w:szCs w:val="24"/>
          <w:u w:val="single"/>
        </w:rPr>
      </w:pPr>
      <w:bookmarkStart w:colFirst="0" w:colLast="0" w:name="_twmi4ey1tgck" w:id="44"/>
      <w:bookmarkEnd w:id="44"/>
      <w:r w:rsidDel="00000000" w:rsidR="00000000" w:rsidRPr="00000000">
        <w:rPr>
          <w:rtl w:val="0"/>
        </w:rPr>
      </w:r>
    </w:p>
    <w:p w:rsidR="00000000" w:rsidDel="00000000" w:rsidP="00000000" w:rsidRDefault="00000000" w:rsidRPr="00000000" w14:paraId="00000216">
      <w:pPr>
        <w:pStyle w:val="Heading1"/>
        <w:jc w:val="both"/>
        <w:rPr>
          <w:b w:val="1"/>
          <w:color w:val="0c343d"/>
          <w:sz w:val="24"/>
          <w:szCs w:val="24"/>
          <w:u w:val="single"/>
        </w:rPr>
      </w:pPr>
      <w:bookmarkStart w:colFirst="0" w:colLast="0" w:name="_bnyhm5hshi18" w:id="45"/>
      <w:bookmarkEnd w:id="45"/>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Once the outliers have been checked it is time to fill the missing values. The median is less affected by outliers compared to the mode and the mean and it is also a good fit for the binary values that are present in the dataset. It has filled only the features with the missing variable. Year and Entity have 0 missing variable so they could be  left how they are: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drawing>
          <wp:inline distB="114300" distT="114300" distL="114300" distR="114300">
            <wp:extent cx="5731200" cy="2374900"/>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color w:val="374151"/>
          <w:sz w:val="26"/>
          <w:szCs w:val="26"/>
          <w:u w:val="single"/>
        </w:rPr>
      </w:pPr>
      <w:bookmarkStart w:colFirst="0" w:colLast="0" w:name="_3npki8qkdyb3" w:id="46"/>
      <w:bookmarkEnd w:id="46"/>
      <w:r w:rsidDel="00000000" w:rsidR="00000000" w:rsidRPr="00000000">
        <w:rPr>
          <w:b w:val="1"/>
          <w:color w:val="374151"/>
          <w:sz w:val="26"/>
          <w:szCs w:val="26"/>
          <w:u w:val="single"/>
          <w:rtl w:val="0"/>
        </w:rPr>
        <w:t xml:space="preserve">Model discussion:</w:t>
      </w:r>
    </w:p>
    <w:p w:rsidR="00000000" w:rsidDel="00000000" w:rsidP="00000000" w:rsidRDefault="00000000" w:rsidRPr="00000000" w14:paraId="0000021C">
      <w:pPr>
        <w:rPr/>
      </w:pPr>
      <w:r w:rsidDel="00000000" w:rsidR="00000000" w:rsidRPr="00000000">
        <w:rPr>
          <w:rtl w:val="0"/>
        </w:rPr>
        <w:t xml:space="preserve">The clean dataset is now ready to be tested with Machine learning models. The target variable is “Capita plastic Waste” due to the domain nature. To see which input variables are a good fit for the machine learning accuracy it has been checked with a correlation matrix in this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1"/>
        <w:jc w:val="both"/>
        <w:rPr>
          <w:b w:val="1"/>
          <w:color w:val="0c343d"/>
          <w:sz w:val="24"/>
          <w:szCs w:val="24"/>
          <w:u w:val="single"/>
        </w:rPr>
      </w:pPr>
      <w:bookmarkStart w:colFirst="0" w:colLast="0" w:name="_trz9owgcjxjx" w:id="47"/>
      <w:bookmarkEnd w:id="47"/>
      <w:r w:rsidDel="00000000" w:rsidR="00000000" w:rsidRPr="00000000">
        <w:rPr>
          <w:b w:val="1"/>
          <w:color w:val="0c343d"/>
          <w:sz w:val="24"/>
          <w:szCs w:val="24"/>
          <w:u w:val="single"/>
        </w:rPr>
        <w:drawing>
          <wp:inline distB="114300" distT="114300" distL="114300" distR="114300">
            <wp:extent cx="5731200" cy="5219700"/>
            <wp:effectExtent b="0" l="0" r="0" t="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pStyle w:val="Heading3"/>
        <w:jc w:val="right"/>
        <w:rPr>
          <w:i w:val="1"/>
          <w:sz w:val="18"/>
          <w:szCs w:val="18"/>
        </w:rPr>
      </w:pPr>
      <w:bookmarkStart w:colFirst="0" w:colLast="0" w:name="_88it6rw59a88" w:id="48"/>
      <w:bookmarkEnd w:id="48"/>
      <w:r w:rsidDel="00000000" w:rsidR="00000000" w:rsidRPr="00000000">
        <w:rPr>
          <w:rtl w:val="0"/>
        </w:rPr>
      </w:r>
    </w:p>
    <w:p w:rsidR="00000000" w:rsidDel="00000000" w:rsidP="00000000" w:rsidRDefault="00000000" w:rsidRPr="00000000" w14:paraId="00000220">
      <w:pPr>
        <w:pStyle w:val="Heading3"/>
        <w:jc w:val="right"/>
        <w:rPr>
          <w:i w:val="1"/>
          <w:sz w:val="18"/>
          <w:szCs w:val="18"/>
        </w:rPr>
      </w:pPr>
      <w:bookmarkStart w:colFirst="0" w:colLast="0" w:name="_fjf14nvv1z9o" w:id="49"/>
      <w:bookmarkEnd w:id="49"/>
      <w:r w:rsidDel="00000000" w:rsidR="00000000" w:rsidRPr="00000000">
        <w:rPr>
          <w:i w:val="1"/>
          <w:sz w:val="18"/>
          <w:szCs w:val="18"/>
          <w:rtl w:val="0"/>
        </w:rPr>
        <w:t xml:space="preserve">Graphic: Correlation Matrix</w:t>
      </w:r>
    </w:p>
    <w:p w:rsidR="00000000" w:rsidDel="00000000" w:rsidP="00000000" w:rsidRDefault="00000000" w:rsidRPr="00000000" w14:paraId="00000221">
      <w:pPr>
        <w:pStyle w:val="Heading1"/>
        <w:jc w:val="both"/>
        <w:rPr>
          <w:b w:val="1"/>
          <w:color w:val="0c343d"/>
          <w:sz w:val="24"/>
          <w:szCs w:val="24"/>
          <w:u w:val="single"/>
        </w:rPr>
      </w:pPr>
      <w:bookmarkStart w:colFirst="0" w:colLast="0" w:name="_req3kbmnlnq4" w:id="50"/>
      <w:bookmarkEnd w:id="50"/>
      <w:r w:rsidDel="00000000" w:rsidR="00000000" w:rsidRPr="00000000">
        <w:rPr>
          <w:rtl w:val="0"/>
        </w:rPr>
      </w:r>
    </w:p>
    <w:p w:rsidR="00000000" w:rsidDel="00000000" w:rsidP="00000000" w:rsidRDefault="00000000" w:rsidRPr="00000000" w14:paraId="00000222">
      <w:pPr>
        <w:pStyle w:val="Heading1"/>
        <w:jc w:val="both"/>
        <w:rPr>
          <w:b w:val="1"/>
          <w:color w:val="0c343d"/>
          <w:sz w:val="24"/>
          <w:szCs w:val="24"/>
          <w:u w:val="single"/>
        </w:rPr>
      </w:pPr>
      <w:bookmarkStart w:colFirst="0" w:colLast="0" w:name="_p3dzwpx2h29o" w:id="51"/>
      <w:bookmarkEnd w:id="51"/>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X= Capita plastic waste</w:t>
      </w:r>
    </w:p>
    <w:p w:rsidR="00000000" w:rsidDel="00000000" w:rsidP="00000000" w:rsidRDefault="00000000" w:rsidRPr="00000000" w14:paraId="00000226">
      <w:pPr>
        <w:rPr/>
      </w:pPr>
      <w:r w:rsidDel="00000000" w:rsidR="00000000" w:rsidRPr="00000000">
        <w:rPr>
          <w:rtl w:val="0"/>
        </w:rPr>
        <w:t xml:space="preserve">y= Continent.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The machine learning models considered are Decision tree and Random forest the reason why is because this is a classification problem and the simplicity of the interpretation and the accurate prediction are suitable with the project goals.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8"/>
        <w:tblW w:w="8415.0" w:type="dxa"/>
        <w:jc w:val="left"/>
        <w:tblInd w:w="11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4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4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jc w:val="both"/>
        <w:rPr>
          <w:b w:val="1"/>
          <w:color w:val="0c343d"/>
          <w:sz w:val="24"/>
          <w:szCs w:val="24"/>
          <w:u w:val="single"/>
        </w:rPr>
      </w:pPr>
      <w:bookmarkStart w:colFirst="0" w:colLast="0" w:name="_2x2chlmjcspy" w:id="52"/>
      <w:bookmarkEnd w:id="52"/>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of this that are the following: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731200" cy="927100"/>
            <wp:effectExtent b="0" l="0" r="0" t="0"/>
            <wp:docPr id="1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53"/>
      <w:bookmarkEnd w:id="53"/>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55">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58">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59">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Differents question can be address: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14"/>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5E">
      <w:pPr>
        <w:numPr>
          <w:ilvl w:val="0"/>
          <w:numId w:val="14"/>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5F">
      <w:pPr>
        <w:numPr>
          <w:ilvl w:val="0"/>
          <w:numId w:val="14"/>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numPr>
          <w:ilvl w:val="0"/>
          <w:numId w:val="17"/>
        </w:numPr>
        <w:ind w:left="720" w:hanging="360"/>
        <w:rPr>
          <w:u w:val="none"/>
        </w:rPr>
      </w:pPr>
      <w:r w:rsidDel="00000000" w:rsidR="00000000" w:rsidRPr="00000000">
        <w:rPr>
          <w:rtl w:val="0"/>
        </w:rPr>
        <w:t xml:space="preserve">The given dataset is based on selected data </w:t>
      </w:r>
    </w:p>
    <w:p w:rsidR="00000000" w:rsidDel="00000000" w:rsidP="00000000" w:rsidRDefault="00000000" w:rsidRPr="00000000" w14:paraId="00000264">
      <w:pPr>
        <w:numPr>
          <w:ilvl w:val="0"/>
          <w:numId w:val="17"/>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65">
      <w:pPr>
        <w:numPr>
          <w:ilvl w:val="0"/>
          <w:numId w:val="17"/>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Bringing awareness for the future consequences is a big part of the project so that's why also the Year has been tested with logistic regression and random forest. The accuracy results are  low which is a challenge. Over time this could be addressed in expanding the analysis across multiple datasets, giving an overview to the readers and possible stakeholders - such as recyclable companies and sustainable advocates - to mitigate the potential future repercussions. </w:t>
      </w:r>
    </w:p>
    <w:p w:rsidR="00000000" w:rsidDel="00000000" w:rsidP="00000000" w:rsidRDefault="00000000" w:rsidRPr="00000000" w14:paraId="00000268">
      <w:pPr>
        <w:pStyle w:val="Heading1"/>
        <w:jc w:val="both"/>
        <w:rPr>
          <w:b w:val="1"/>
          <w:color w:val="0c343d"/>
          <w:sz w:val="24"/>
          <w:szCs w:val="24"/>
          <w:u w:val="single"/>
        </w:rPr>
      </w:pPr>
      <w:bookmarkStart w:colFirst="0" w:colLast="0" w:name="_3l0yz43urolx" w:id="54"/>
      <w:bookmarkEnd w:id="54"/>
      <w:r w:rsidDel="00000000" w:rsidR="00000000" w:rsidRPr="00000000">
        <w:rPr>
          <w:rtl w:val="0"/>
        </w:rPr>
      </w:r>
    </w:p>
    <w:p w:rsidR="00000000" w:rsidDel="00000000" w:rsidP="00000000" w:rsidRDefault="00000000" w:rsidRPr="00000000" w14:paraId="00000269">
      <w:pPr>
        <w:pStyle w:val="Heading1"/>
        <w:jc w:val="both"/>
        <w:rPr>
          <w:b w:val="1"/>
          <w:color w:val="0c343d"/>
          <w:sz w:val="24"/>
          <w:szCs w:val="24"/>
          <w:u w:val="single"/>
        </w:rPr>
      </w:pPr>
      <w:bookmarkStart w:colFirst="0" w:colLast="0" w:name="_s0ivbkofmwj3" w:id="55"/>
      <w:bookmarkEnd w:id="55"/>
      <w:r w:rsidDel="00000000" w:rsidR="00000000" w:rsidRPr="00000000">
        <w:rPr>
          <w:rtl w:val="0"/>
        </w:rPr>
      </w:r>
    </w:p>
    <w:p w:rsidR="00000000" w:rsidDel="00000000" w:rsidP="00000000" w:rsidRDefault="00000000" w:rsidRPr="00000000" w14:paraId="0000026A">
      <w:pPr>
        <w:pStyle w:val="Heading1"/>
        <w:jc w:val="both"/>
        <w:rPr/>
      </w:pPr>
      <w:bookmarkStart w:colFirst="0" w:colLast="0" w:name="_3o0ajwaf15i" w:id="56"/>
      <w:bookmarkEnd w:id="56"/>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26">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6D">
      <w:pPr>
        <w:ind w:left="720" w:firstLine="0"/>
        <w:jc w:val="both"/>
        <w:rPr/>
      </w:pPr>
      <w:r w:rsidDel="00000000" w:rsidR="00000000" w:rsidRPr="00000000">
        <w:rPr>
          <w:rtl w:val="0"/>
        </w:rPr>
      </w:r>
    </w:p>
    <w:p w:rsidR="00000000" w:rsidDel="00000000" w:rsidP="00000000" w:rsidRDefault="00000000" w:rsidRPr="00000000" w14:paraId="0000026E">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6F">
      <w:pPr>
        <w:ind w:left="720" w:firstLine="0"/>
        <w:jc w:val="both"/>
        <w:rPr/>
      </w:pPr>
      <w:r w:rsidDel="00000000" w:rsidR="00000000" w:rsidRPr="00000000">
        <w:rPr>
          <w:rtl w:val="0"/>
        </w:rPr>
      </w:r>
    </w:p>
    <w:p w:rsidR="00000000" w:rsidDel="00000000" w:rsidP="00000000" w:rsidRDefault="00000000" w:rsidRPr="00000000" w14:paraId="00000270">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27">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71">
      <w:pPr>
        <w:ind w:left="720" w:firstLine="0"/>
        <w:jc w:val="both"/>
        <w:rPr/>
      </w:pPr>
      <w:r w:rsidDel="00000000" w:rsidR="00000000" w:rsidRPr="00000000">
        <w:rPr>
          <w:rtl w:val="0"/>
        </w:rPr>
      </w:r>
    </w:p>
    <w:p w:rsidR="00000000" w:rsidDel="00000000" w:rsidP="00000000" w:rsidRDefault="00000000" w:rsidRPr="00000000" w14:paraId="00000272">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28">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3">
      <w:pPr>
        <w:ind w:left="720" w:firstLine="0"/>
        <w:jc w:val="both"/>
        <w:rPr/>
      </w:pPr>
      <w:r w:rsidDel="00000000" w:rsidR="00000000" w:rsidRPr="00000000">
        <w:rPr>
          <w:rtl w:val="0"/>
        </w:rPr>
      </w:r>
    </w:p>
    <w:p w:rsidR="00000000" w:rsidDel="00000000" w:rsidP="00000000" w:rsidRDefault="00000000" w:rsidRPr="00000000" w14:paraId="00000274">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29">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7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numPr>
          <w:ilvl w:val="0"/>
          <w:numId w:val="7"/>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277">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278">
      <w:pPr>
        <w:numPr>
          <w:ilvl w:val="0"/>
          <w:numId w:val="7"/>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279">
      <w:pPr>
        <w:tabs>
          <w:tab w:val="right" w:leader="dot" w:pos="12000"/>
        </w:tabs>
        <w:ind w:left="720" w:firstLine="0"/>
        <w:rPr/>
      </w:pPr>
      <w:r w:rsidDel="00000000" w:rsidR="00000000" w:rsidRPr="00000000">
        <w:rPr>
          <w:rtl w:val="0"/>
        </w:rPr>
      </w:r>
    </w:p>
    <w:p w:rsidR="00000000" w:rsidDel="00000000" w:rsidP="00000000" w:rsidRDefault="00000000" w:rsidRPr="00000000" w14:paraId="0000027A">
      <w:pPr>
        <w:numPr>
          <w:ilvl w:val="0"/>
          <w:numId w:val="7"/>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27B">
      <w:pPr>
        <w:tabs>
          <w:tab w:val="right" w:leader="dot" w:pos="12000"/>
        </w:tabs>
        <w:ind w:left="720" w:firstLine="0"/>
        <w:rPr/>
      </w:pPr>
      <w:r w:rsidDel="00000000" w:rsidR="00000000" w:rsidRPr="00000000">
        <w:rPr>
          <w:rtl w:val="0"/>
        </w:rPr>
      </w:r>
    </w:p>
    <w:p w:rsidR="00000000" w:rsidDel="00000000" w:rsidP="00000000" w:rsidRDefault="00000000" w:rsidRPr="00000000" w14:paraId="0000027C">
      <w:pPr>
        <w:numPr>
          <w:ilvl w:val="0"/>
          <w:numId w:val="7"/>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27D">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80">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81">
      <w:pPr>
        <w:numPr>
          <w:ilvl w:val="0"/>
          <w:numId w:val="7"/>
        </w:numPr>
        <w:ind w:left="720" w:hanging="360"/>
      </w:pPr>
      <w:hyperlink r:id="rId30">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82">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83">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84">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85">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r w:rsidDel="00000000" w:rsidR="00000000" w:rsidRPr="00000000">
        <w:rPr>
          <w:rtl w:val="0"/>
        </w:rPr>
      </w:r>
    </w:p>
    <w:p w:rsidR="00000000" w:rsidDel="00000000" w:rsidP="00000000" w:rsidRDefault="00000000" w:rsidRPr="00000000" w14:paraId="00000286">
      <w:pPr>
        <w:numPr>
          <w:ilvl w:val="0"/>
          <w:numId w:val="7"/>
        </w:numPr>
        <w:tabs>
          <w:tab w:val="right" w:leader="dot" w:pos="12000"/>
        </w:tabs>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sectPr>
      <w:footerReference r:id="rId31" w:type="default"/>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hyperlink" Target="https://www.kaggle.com/datasets/sohamgade/plastic-datasets" TargetMode="External"/><Relationship Id="rId25" Type="http://schemas.openxmlformats.org/officeDocument/2006/relationships/image" Target="media/image15.png"/><Relationship Id="rId28" Type="http://schemas.openxmlformats.org/officeDocument/2006/relationships/hyperlink" Target="https://doi.org/10.23937/2572-4061.1510021" TargetMode="External"/><Relationship Id="rId27" Type="http://schemas.openxmlformats.org/officeDocument/2006/relationships/hyperlink" Target="https://ourworldindata.org/grapher/plastic-fate-to-2050"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oi.org/10.1126/science.aba3656" TargetMode="External"/><Relationship Id="rId7" Type="http://schemas.openxmlformats.org/officeDocument/2006/relationships/image" Target="media/image19.png"/><Relationship Id="rId8" Type="http://schemas.openxmlformats.org/officeDocument/2006/relationships/hyperlink" Target="https://www.kaggle.com/datasets/sohamgade/plastic-datasets" TargetMode="External"/><Relationship Id="rId31" Type="http://schemas.openxmlformats.org/officeDocument/2006/relationships/footer" Target="footer1.xml"/><Relationship Id="rId30" Type="http://schemas.openxmlformats.org/officeDocument/2006/relationships/hyperlink" Target="https://www.javatpoint.com/machine-learning-decision-tree-classification-algorithm"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