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Ind w:w="-459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>Caso de uso</w:t>
            </w:r>
          </w:p>
        </w:tc>
        <w:tc>
          <w:tcPr>
            <w:tcW w:w="836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>Descripción</w:t>
            </w: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Registrarse en la app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En este primer caso de uso, el usuario descarga la aplicación y se registra en esta misa, ingresando sus datos personales y adicionales para el registro completo en la aplicación</w:t>
            </w:r>
            <w:r>
              <w:t>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Validar registro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En este, la aplicación debe tener la capacidad de validar la información ingresada por el usuario, de esta manera validar estos datos ya sea por medio de un correo electrónico y/o mensaje de texto</w:t>
            </w:r>
            <w:r>
              <w:t>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proofErr w:type="spellStart"/>
            <w:r w:rsidRPr="008F7358">
              <w:rPr>
                <w:b/>
              </w:rPr>
              <w:t>Loguearse</w:t>
            </w:r>
            <w:proofErr w:type="spellEnd"/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 xml:space="preserve">Una vez yo usuario registre sus datos, sean validados por la aplicación, este debe </w:t>
            </w:r>
            <w:proofErr w:type="spellStart"/>
            <w:r>
              <w:t>loguearse</w:t>
            </w:r>
            <w:proofErr w:type="spellEnd"/>
            <w:r>
              <w:t xml:space="preserve"> con su usuario y contraseña correspondiente, de esta manera poder ingres</w:t>
            </w:r>
            <w:r>
              <w:t>ar a la app y hacer uso de esta.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Seleccionar los platos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En este paso el usuario ya registrado y dentro de la app, puede seleccionar el plato que desee, de todas las opciones que el restaurante ofrece, ya</w:t>
            </w:r>
            <w:r>
              <w:t xml:space="preserve"> sea pizza, perro o hamburguesa.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Establecer cantidad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Una vez el usuario este seleccionando el plato que desee, la aplicación debe mostrar una opción tipo "contador", en la cual el usuario pueda aumentar o disminuir su orden de compra, en dado caso quiera comprar más de 1 de un</w:t>
            </w:r>
            <w:r>
              <w:t xml:space="preserve"> producto de la misma categoría.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Agregar al carrito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En este caso de uso, la aplicación debe estar programada para agregar los productos que el usuario va seleccionando, para así tomar la orden</w:t>
            </w:r>
            <w:r>
              <w:t>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Confirmar orden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Ya con los productos agregados al carrito, el usuario debe confirmar la orden mediante una opción que muestra la aplicación</w:t>
            </w:r>
            <w:r>
              <w:t>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Seleccionar medio de pago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El usuario una vez tome su pedido y confirme la orden debe seleccionar el método de pago, este puede ser por medio de tarjetas de crédito o en su defecto bonos que la aplicación regala a usuarios con una antigüedad de más de 1 mes, además de este, los bonos pueden ser por obsequios del restaurante, ya sea por fidelidad del usuario, por cantidad de pedidos realizados an</w:t>
            </w:r>
            <w:r>
              <w:t>teriormente y demás promociones.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>Cancelar pedido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En este caso de uso se confirma el pedido del usuario, ya aquí se genera la orden de compra (factura) la cual emite la aplicación al usuario</w:t>
            </w:r>
            <w:r>
              <w:t>.</w:t>
            </w: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Generar confirmación de pago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En este punto la aplicación confirma el pago que escogió el usuario, si fue por tarjeta, que está misma tenga cupo y tenga saldo para hacer la compra, si fue por medio de un bono o código, está debió validar que el código no esté vencido, una vez validada las opciones se emite la confirmación y se le muestra al usuario si su pago es válido o no</w:t>
            </w:r>
            <w:r>
              <w:t>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>Actualizar menú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En este caso de uso, la aplicación actualiza el menú del día, además de los adicionales, esta actualización se hace diaria, dependiendo del inventario del restaurante, sabiendo que aliment</w:t>
            </w:r>
            <w:r>
              <w:t>os se pueden hacer en dicho día.</w:t>
            </w:r>
          </w:p>
          <w:p w:rsidR="008F7358" w:rsidRDefault="008F7358" w:rsidP="008F7358">
            <w:pPr>
              <w:jc w:val="both"/>
            </w:pPr>
          </w:p>
        </w:tc>
      </w:tr>
      <w:tr w:rsidR="008F7358" w:rsidTr="008F7358">
        <w:tc>
          <w:tcPr>
            <w:tcW w:w="1843" w:type="dxa"/>
          </w:tcPr>
          <w:p w:rsidR="008F7358" w:rsidRPr="008F7358" w:rsidRDefault="008F7358" w:rsidP="008F7358">
            <w:pPr>
              <w:rPr>
                <w:b/>
              </w:rPr>
            </w:pPr>
            <w:r w:rsidRPr="008F7358">
              <w:rPr>
                <w:b/>
              </w:rPr>
              <w:t xml:space="preserve">Confirmar que el pedido llego al destino </w:t>
            </w:r>
          </w:p>
          <w:p w:rsidR="008F7358" w:rsidRPr="008F7358" w:rsidRDefault="008F7358" w:rsidP="008F7358">
            <w:pPr>
              <w:rPr>
                <w:b/>
              </w:rPr>
            </w:pPr>
          </w:p>
        </w:tc>
        <w:tc>
          <w:tcPr>
            <w:tcW w:w="8363" w:type="dxa"/>
          </w:tcPr>
          <w:p w:rsidR="008F7358" w:rsidRDefault="008F7358" w:rsidP="008F7358">
            <w:pPr>
              <w:jc w:val="both"/>
            </w:pPr>
            <w:r>
              <w:t>Este caso de uso representa la opción que muestra la aplicación en la cual el usuario que realizó el pedido, debe confirmar que el pedido llego a su destino correctamente</w:t>
            </w:r>
            <w:r>
              <w:t>.</w:t>
            </w:r>
            <w:bookmarkStart w:id="0" w:name="_GoBack"/>
            <w:bookmarkEnd w:id="0"/>
          </w:p>
        </w:tc>
      </w:tr>
    </w:tbl>
    <w:p w:rsidR="008F7358" w:rsidRDefault="008F7358" w:rsidP="008F7358"/>
    <w:sectPr w:rsidR="008F7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58"/>
    <w:rsid w:val="0002506F"/>
    <w:rsid w:val="0083421E"/>
    <w:rsid w:val="008F7358"/>
    <w:rsid w:val="009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7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7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</dc:creator>
  <cp:lastModifiedBy>doris</cp:lastModifiedBy>
  <cp:revision>2</cp:revision>
  <dcterms:created xsi:type="dcterms:W3CDTF">2019-09-08T03:01:00Z</dcterms:created>
  <dcterms:modified xsi:type="dcterms:W3CDTF">2019-09-08T03:01:00Z</dcterms:modified>
</cp:coreProperties>
</file>