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D957" w14:textId="77777777" w:rsidR="00790D8F" w:rsidRPr="00790D8F" w:rsidRDefault="00790D8F" w:rsidP="00790D8F">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90D8F">
        <w:rPr>
          <w:rFonts w:ascii="Helvetica Neue" w:eastAsia="Times New Roman" w:hAnsi="Helvetica Neue" w:cs="Times New Roman"/>
          <w:b/>
          <w:bCs/>
          <w:color w:val="000000"/>
          <w:kern w:val="36"/>
          <w:sz w:val="54"/>
          <w:szCs w:val="54"/>
          <w14:ligatures w14:val="none"/>
        </w:rPr>
        <w:t>Leading GenAI at Scale: The C-Suite Playbook for Transformation</w:t>
      </w:r>
    </w:p>
    <w:p w14:paraId="523BB43F"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i/>
          <w:iCs/>
          <w:color w:val="333333"/>
          <w:kern w:val="0"/>
          <w14:ligatures w14:val="none"/>
        </w:rPr>
        <w:t>What works, what doesn't, and how to avoid the pitfalls that derail most AI initiatives</w:t>
      </w:r>
    </w:p>
    <w:p w14:paraId="577EC654" w14:textId="77777777" w:rsidR="00790D8F" w:rsidRPr="00790D8F" w:rsidRDefault="00790D8F" w:rsidP="00790D8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90D8F">
        <w:rPr>
          <w:rFonts w:ascii="Helvetica Neue" w:eastAsia="Times New Roman" w:hAnsi="Helvetica Neue" w:cs="Times New Roman"/>
          <w:b/>
          <w:bCs/>
          <w:color w:val="000000"/>
          <w:kern w:val="0"/>
          <w:sz w:val="42"/>
          <w:szCs w:val="42"/>
          <w14:ligatures w14:val="none"/>
        </w:rPr>
        <w:t>Executive Summary</w:t>
      </w:r>
    </w:p>
    <w:p w14:paraId="358B5E8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Most organizations have already made exploratory investments in GenAI. The critical challenge now is converting those experiments into operational value.</w:t>
      </w:r>
    </w:p>
    <w:p w14:paraId="3EB55A7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The data tells a stark story:</w:t>
      </w:r>
    </w:p>
    <w:p w14:paraId="4E5CA51B"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 </w:t>
      </w:r>
      <w:r w:rsidRPr="00790D8F">
        <w:rPr>
          <w:rFonts w:ascii="Helvetica Neue" w:eastAsia="Times New Roman" w:hAnsi="Helvetica Neue" w:cs="Times New Roman"/>
          <w:b/>
          <w:bCs/>
          <w:color w:val="000000"/>
          <w:kern w:val="0"/>
          <w14:ligatures w14:val="none"/>
        </w:rPr>
        <w:t>92%</w:t>
      </w:r>
      <w:r w:rsidRPr="00790D8F">
        <w:rPr>
          <w:rFonts w:ascii="Helvetica Neue" w:eastAsia="Times New Roman" w:hAnsi="Helvetica Neue" w:cs="Times New Roman"/>
          <w:color w:val="333333"/>
          <w:kern w:val="0"/>
          <w14:ligatures w14:val="none"/>
        </w:rPr>
        <w:t> of executives agree GenAI is pivotal to enterprise reinvention</w:t>
      </w:r>
      <w:r w:rsidRPr="00790D8F">
        <w:rPr>
          <w:rFonts w:ascii="Helvetica Neue" w:eastAsia="Times New Roman" w:hAnsi="Helvetica Neue" w:cs="Times New Roman"/>
          <w:color w:val="333333"/>
          <w:kern w:val="0"/>
          <w14:ligatures w14:val="none"/>
        </w:rPr>
        <w:br/>
        <w:t>• </w:t>
      </w:r>
      <w:r w:rsidRPr="00790D8F">
        <w:rPr>
          <w:rFonts w:ascii="Helvetica Neue" w:eastAsia="Times New Roman" w:hAnsi="Helvetica Neue" w:cs="Times New Roman"/>
          <w:b/>
          <w:bCs/>
          <w:color w:val="000000"/>
          <w:kern w:val="0"/>
          <w14:ligatures w14:val="none"/>
        </w:rPr>
        <w:t>Only 15%</w:t>
      </w:r>
      <w:r w:rsidRPr="00790D8F">
        <w:rPr>
          <w:rFonts w:ascii="Helvetica Neue" w:eastAsia="Times New Roman" w:hAnsi="Helvetica Neue" w:cs="Times New Roman"/>
          <w:color w:val="333333"/>
          <w:kern w:val="0"/>
          <w14:ligatures w14:val="none"/>
        </w:rPr>
        <w:t> of organizations have built the foundational capabilities to scale effectively</w:t>
      </w:r>
      <w:r w:rsidRPr="00790D8F">
        <w:rPr>
          <w:rFonts w:ascii="Helvetica Neue" w:eastAsia="Times New Roman" w:hAnsi="Helvetica Neue" w:cs="Times New Roman"/>
          <w:color w:val="333333"/>
          <w:kern w:val="0"/>
          <w14:ligatures w14:val="none"/>
        </w:rPr>
        <w:br/>
        <w:t>• </w:t>
      </w:r>
      <w:r w:rsidRPr="00790D8F">
        <w:rPr>
          <w:rFonts w:ascii="Helvetica Neue" w:eastAsia="Times New Roman" w:hAnsi="Helvetica Neue" w:cs="Times New Roman"/>
          <w:b/>
          <w:bCs/>
          <w:color w:val="000000"/>
          <w:kern w:val="0"/>
          <w14:ligatures w14:val="none"/>
        </w:rPr>
        <w:t>3x ROI</w:t>
      </w:r>
      <w:r w:rsidRPr="00790D8F">
        <w:rPr>
          <w:rFonts w:ascii="Helvetica Neue" w:eastAsia="Times New Roman" w:hAnsi="Helvetica Neue" w:cs="Times New Roman"/>
          <w:color w:val="333333"/>
          <w:kern w:val="0"/>
          <w14:ligatures w14:val="none"/>
        </w:rPr>
        <w:t> when GenAI initiatives are tied to board-level transformation bets</w:t>
      </w:r>
    </w:p>
    <w:p w14:paraId="5336CBC8"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For many executives, GenAI isn't a vision—it's a hedge against irrelevance. But rushing into GenAI without addressing data quality, governance foundations, or realistic integration planning often creates more problems than delays.</w:t>
      </w:r>
    </w:p>
    <w:p w14:paraId="7834A2BA"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This playbook cuts through the hype, offering a practical assessment framework and outlining the critical C-suite actions required to ensure your GenAI investments scale rather than stall. The organizations that act now—thoughtfully, not reactively—will be the ones that define the next decade of business competition.</w:t>
      </w:r>
    </w:p>
    <w:p w14:paraId="1653A911" w14:textId="77777777" w:rsidR="00790D8F" w:rsidRPr="00790D8F" w:rsidRDefault="00790D8F" w:rsidP="00790D8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90D8F">
        <w:rPr>
          <w:rFonts w:ascii="Helvetica Neue" w:eastAsia="Times New Roman" w:hAnsi="Helvetica Neue" w:cs="Times New Roman"/>
          <w:b/>
          <w:bCs/>
          <w:color w:val="000000"/>
          <w:kern w:val="0"/>
          <w:sz w:val="42"/>
          <w:szCs w:val="42"/>
          <w14:ligatures w14:val="none"/>
        </w:rPr>
        <w:t>The Competitive Reality: Why GenAI Matters Now</w:t>
      </w:r>
    </w:p>
    <w:p w14:paraId="2289AF7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Vendors are flooding your inbox. Analysts are revising forecasts weekly. Meanwhile, your teams are either experimenting quietly or paralyzed by governance anxiety. This playbook helps you cut through that noise with internal clarity and actionable C-suite levers.</w:t>
      </w:r>
    </w:p>
    <w:p w14:paraId="171C59B8"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Let's be direct: AI is no longer an experiment. It's the foundation of enterprise reinvention.</w:t>
      </w:r>
    </w:p>
    <w:p w14:paraId="35AAAF4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The statistics are sobering. While 80% of decision-makers have experimented with GenAI, only 34% have successfully scaled even one strategic initiative. Most organizations remain stuck in what we call "pilot purgatory"—endlessly testing without achieving transformational impact.</w:t>
      </w:r>
    </w:p>
    <w:p w14:paraId="7012080F"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lastRenderedPageBreak/>
        <w:t>Meanwhile, the companies that are getting it right—the front-runners—are pulling ahead at an alarming rate:</w:t>
      </w:r>
    </w:p>
    <w:p w14:paraId="7ECC112B" w14:textId="77777777" w:rsidR="00790D8F" w:rsidRPr="00790D8F" w:rsidRDefault="00790D8F" w:rsidP="00790D8F">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Revenue growth:</w:t>
      </w:r>
      <w:r w:rsidRPr="00790D8F">
        <w:rPr>
          <w:rFonts w:ascii="Helvetica Neue" w:eastAsia="Times New Roman" w:hAnsi="Helvetica Neue" w:cs="Times New Roman"/>
          <w:color w:val="333333"/>
          <w:kern w:val="0"/>
          <w14:ligatures w14:val="none"/>
        </w:rPr>
        <w:t> 7 percentage points higher than experimenters</w:t>
      </w:r>
    </w:p>
    <w:p w14:paraId="75BBAA36" w14:textId="77777777" w:rsidR="00790D8F" w:rsidRPr="00790D8F" w:rsidRDefault="00790D8F" w:rsidP="00790D8F">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Shareholder returns:</w:t>
      </w:r>
      <w:r w:rsidRPr="00790D8F">
        <w:rPr>
          <w:rFonts w:ascii="Helvetica Neue" w:eastAsia="Times New Roman" w:hAnsi="Helvetica Neue" w:cs="Times New Roman"/>
          <w:color w:val="333333"/>
          <w:kern w:val="0"/>
          <w14:ligatures w14:val="none"/>
        </w:rPr>
        <w:t> 6 percentage points better (2019-2024)</w:t>
      </w:r>
    </w:p>
    <w:p w14:paraId="3B7DC2BE" w14:textId="77777777" w:rsidR="00790D8F" w:rsidRPr="00790D8F" w:rsidRDefault="00790D8F" w:rsidP="00790D8F">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Return on invested capital:</w:t>
      </w:r>
      <w:r w:rsidRPr="00790D8F">
        <w:rPr>
          <w:rFonts w:ascii="Helvetica Neue" w:eastAsia="Times New Roman" w:hAnsi="Helvetica Neue" w:cs="Times New Roman"/>
          <w:color w:val="333333"/>
          <w:kern w:val="0"/>
          <w14:ligatures w14:val="none"/>
        </w:rPr>
        <w:t> 4 percentage points ahead of peers</w:t>
      </w:r>
    </w:p>
    <w:p w14:paraId="62A4C6DE" w14:textId="77777777" w:rsidR="00790D8F" w:rsidRPr="00790D8F" w:rsidRDefault="00790D8F" w:rsidP="00790D8F">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Strategic bet success:</w:t>
      </w:r>
      <w:r w:rsidRPr="00790D8F">
        <w:rPr>
          <w:rFonts w:ascii="Helvetica Neue" w:eastAsia="Times New Roman" w:hAnsi="Helvetica Neue" w:cs="Times New Roman"/>
          <w:color w:val="333333"/>
          <w:kern w:val="0"/>
          <w14:ligatures w14:val="none"/>
        </w:rPr>
        <w:t> 3x more likely to exceed ROI expectations when backed by CEO sponsorship</w:t>
      </w:r>
    </w:p>
    <w:p w14:paraId="666E164D"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The gap isn't just in technology adoption. Front-runners allocate 51% of their tech spend to AI and cloud infrastructure, compared to 45% for others. They're not just using different tools—they're making fundamentally different strategic choices.</w:t>
      </w:r>
    </w:p>
    <w:p w14:paraId="285A7824"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critical question:</w:t>
      </w:r>
      <w:r w:rsidRPr="00790D8F">
        <w:rPr>
          <w:rFonts w:ascii="Helvetica Neue" w:eastAsia="Times New Roman" w:hAnsi="Helvetica Neue" w:cs="Times New Roman"/>
          <w:color w:val="333333"/>
          <w:kern w:val="0"/>
          <w14:ligatures w14:val="none"/>
        </w:rPr>
        <w:t> Are these companies winning because of GenAI, or are they winning companies that also happen to do GenAI well? The distinction matters because it determines whether you're chasing technology or business capability. True front-runners focus on "strategic bets" rather than "table stakes"—but they also have the risk appetite, R&amp;D budgets, and organizational agility that many traditional enterprises lack:</w:t>
      </w:r>
    </w:p>
    <w:p w14:paraId="31BFD3B2" w14:textId="77777777" w:rsidR="00790D8F" w:rsidRPr="00790D8F" w:rsidRDefault="00790D8F" w:rsidP="00790D8F">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Retailers</w:t>
      </w:r>
      <w:r w:rsidRPr="00790D8F">
        <w:rPr>
          <w:rFonts w:ascii="Helvetica Neue" w:eastAsia="Times New Roman" w:hAnsi="Helvetica Neue" w:cs="Times New Roman"/>
          <w:color w:val="333333"/>
          <w:kern w:val="0"/>
          <w14:ligatures w14:val="none"/>
        </w:rPr>
        <w:t> using GenAI to forecast demand down to the SKU, reducing inventory costs by 20-30%</w:t>
      </w:r>
    </w:p>
    <w:p w14:paraId="27292C9B" w14:textId="77777777" w:rsidR="00790D8F" w:rsidRPr="00790D8F" w:rsidRDefault="00790D8F" w:rsidP="00790D8F">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Insurers</w:t>
      </w:r>
      <w:r w:rsidRPr="00790D8F">
        <w:rPr>
          <w:rFonts w:ascii="Helvetica Neue" w:eastAsia="Times New Roman" w:hAnsi="Helvetica Neue" w:cs="Times New Roman"/>
          <w:color w:val="333333"/>
          <w:kern w:val="0"/>
          <w14:ligatures w14:val="none"/>
        </w:rPr>
        <w:t> cutting claims review time by 40% through GenAI triage models that route complex cases to specialists</w:t>
      </w:r>
    </w:p>
    <w:p w14:paraId="71A10116" w14:textId="77777777" w:rsidR="00790D8F" w:rsidRPr="00790D8F" w:rsidRDefault="00790D8F" w:rsidP="00790D8F">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Pharma companies</w:t>
      </w:r>
      <w:r w:rsidRPr="00790D8F">
        <w:rPr>
          <w:rFonts w:ascii="Helvetica Neue" w:eastAsia="Times New Roman" w:hAnsi="Helvetica Neue" w:cs="Times New Roman"/>
          <w:color w:val="333333"/>
          <w:kern w:val="0"/>
          <w14:ligatures w14:val="none"/>
        </w:rPr>
        <w:t> reducing time-to-clinic by months with automated trial design assistance</w:t>
      </w:r>
    </w:p>
    <w:p w14:paraId="48B38D79" w14:textId="77777777" w:rsidR="00790D8F" w:rsidRPr="00790D8F" w:rsidRDefault="00790D8F" w:rsidP="00790D8F">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Manufacturers</w:t>
      </w:r>
      <w:r w:rsidRPr="00790D8F">
        <w:rPr>
          <w:rFonts w:ascii="Helvetica Neue" w:eastAsia="Times New Roman" w:hAnsi="Helvetica Neue" w:cs="Times New Roman"/>
          <w:color w:val="333333"/>
          <w:kern w:val="0"/>
          <w14:ligatures w14:val="none"/>
        </w:rPr>
        <w:t> using GenAI for predictive maintenance that prevents 60% of unplanned downtime</w:t>
      </w:r>
    </w:p>
    <w:p w14:paraId="2B4724C3"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What This Means for Your Organization</w:t>
      </w:r>
    </w:p>
    <w:p w14:paraId="635A2375"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If you're reading this as a C-suite executive, you're likely facing three realities:</w:t>
      </w:r>
    </w:p>
    <w:p w14:paraId="140F1872" w14:textId="77777777" w:rsidR="00790D8F" w:rsidRPr="00790D8F" w:rsidRDefault="00790D8F" w:rsidP="00790D8F">
      <w:pPr>
        <w:numPr>
          <w:ilvl w:val="0"/>
          <w:numId w:val="3"/>
        </w:numPr>
        <w:shd w:val="clear" w:color="auto" w:fill="FFFFFF"/>
        <w:spacing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Your competitors are already moving.</w:t>
      </w:r>
      <w:r w:rsidRPr="00790D8F">
        <w:rPr>
          <w:rFonts w:ascii="Helvetica Neue" w:eastAsia="Times New Roman" w:hAnsi="Helvetica Neue" w:cs="Times New Roman"/>
          <w:color w:val="333333"/>
          <w:kern w:val="0"/>
          <w14:ligatures w14:val="none"/>
        </w:rPr>
        <w:t> In most industries, market leaders have moved beyond experimentation to strategic implementation.</w:t>
      </w:r>
    </w:p>
    <w:p w14:paraId="22299832" w14:textId="77777777" w:rsidR="00790D8F" w:rsidRPr="00790D8F" w:rsidRDefault="00790D8F" w:rsidP="00790D8F">
      <w:pPr>
        <w:numPr>
          <w:ilvl w:val="0"/>
          <w:numId w:val="3"/>
        </w:numPr>
        <w:shd w:val="clear" w:color="auto" w:fill="FFFFFF"/>
        <w:spacing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learning curve is steep.</w:t>
      </w:r>
      <w:r w:rsidRPr="00790D8F">
        <w:rPr>
          <w:rFonts w:ascii="Helvetica Neue" w:eastAsia="Times New Roman" w:hAnsi="Helvetica Neue" w:cs="Times New Roman"/>
          <w:color w:val="333333"/>
          <w:kern w:val="0"/>
          <w14:ligatures w14:val="none"/>
        </w:rPr>
        <w:t> Moving from experimentation to strategic value requires organizational capabilities that take 18-36 months to develop.</w:t>
      </w:r>
    </w:p>
    <w:p w14:paraId="30C07448" w14:textId="77777777" w:rsidR="00790D8F" w:rsidRPr="00790D8F" w:rsidRDefault="00790D8F" w:rsidP="00790D8F">
      <w:pPr>
        <w:numPr>
          <w:ilvl w:val="0"/>
          <w:numId w:val="3"/>
        </w:numPr>
        <w:shd w:val="clear" w:color="auto" w:fill="FFFFFF"/>
        <w:spacing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rewards are exponential.</w:t>
      </w:r>
      <w:r w:rsidRPr="00790D8F">
        <w:rPr>
          <w:rFonts w:ascii="Helvetica Neue" w:eastAsia="Times New Roman" w:hAnsi="Helvetica Neue" w:cs="Times New Roman"/>
          <w:color w:val="333333"/>
          <w:kern w:val="0"/>
          <w14:ligatures w14:val="none"/>
        </w:rPr>
        <w:t> Organizations that successfully scale GenAI don't just improve incrementally—they create new competitive moats that are difficult to replicate.</w:t>
      </w:r>
    </w:p>
    <w:p w14:paraId="6239B7E2"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The framework that follows will help you honestly assess where your organization stands and identify the specific actions needed to advance to the next level.</w:t>
      </w:r>
    </w:p>
    <w:p w14:paraId="5B504F1D" w14:textId="77777777" w:rsidR="00790D8F" w:rsidRPr="00790D8F" w:rsidRDefault="00790D8F" w:rsidP="00790D8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90D8F">
        <w:rPr>
          <w:rFonts w:ascii="Helvetica Neue" w:eastAsia="Times New Roman" w:hAnsi="Helvetica Neue" w:cs="Times New Roman"/>
          <w:b/>
          <w:bCs/>
          <w:color w:val="000000"/>
          <w:kern w:val="0"/>
          <w:sz w:val="42"/>
          <w:szCs w:val="42"/>
          <w14:ligatures w14:val="none"/>
        </w:rPr>
        <w:lastRenderedPageBreak/>
        <w:t>The GenAI Maturity Framework: Three Stages of Transformation</w:t>
      </w:r>
    </w:p>
    <w:p w14:paraId="32F7E89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Before diving into the 10 strategic questions, it's important to understand the three distinct stages of GenAI maturity. Most organizations don't advance uniformly—you might be progressing in some areas while still experimenting in others. That's normal and expected.</w:t>
      </w:r>
    </w:p>
    <w:p w14:paraId="6BA2FFFC"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Stage 1: Experimenting (85% of organizations)</w:t>
      </w:r>
    </w:p>
    <w:p w14:paraId="67434E8C"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Focus:</w:t>
      </w:r>
      <w:r w:rsidRPr="00790D8F">
        <w:rPr>
          <w:rFonts w:ascii="Helvetica Neue" w:eastAsia="Times New Roman" w:hAnsi="Helvetica Neue" w:cs="Times New Roman"/>
          <w:color w:val="333333"/>
          <w:kern w:val="0"/>
          <w14:ligatures w14:val="none"/>
        </w:rPr>
        <w:t> Table-stakes use cases and individual productivity</w:t>
      </w:r>
      <w:r w:rsidRPr="00790D8F">
        <w:rPr>
          <w:rFonts w:ascii="Helvetica Neue" w:eastAsia="Times New Roman" w:hAnsi="Helvetica Neue" w:cs="Times New Roman"/>
          <w:color w:val="333333"/>
          <w:kern w:val="0"/>
          <w14:ligatures w14:val="none"/>
        </w:rPr>
        <w:br/>
      </w:r>
      <w:r w:rsidRPr="00790D8F">
        <w:rPr>
          <w:rFonts w:ascii="Helvetica Neue" w:eastAsia="Times New Roman" w:hAnsi="Helvetica Neue" w:cs="Times New Roman"/>
          <w:b/>
          <w:bCs/>
          <w:color w:val="000000"/>
          <w:kern w:val="0"/>
          <w14:ligatures w14:val="none"/>
        </w:rPr>
        <w:t>Timeline:</w:t>
      </w:r>
      <w:r w:rsidRPr="00790D8F">
        <w:rPr>
          <w:rFonts w:ascii="Helvetica Neue" w:eastAsia="Times New Roman" w:hAnsi="Helvetica Neue" w:cs="Times New Roman"/>
          <w:color w:val="333333"/>
          <w:kern w:val="0"/>
          <w14:ligatures w14:val="none"/>
        </w:rPr>
        <w:t> 12-18 months</w:t>
      </w:r>
      <w:r w:rsidRPr="00790D8F">
        <w:rPr>
          <w:rFonts w:ascii="Helvetica Neue" w:eastAsia="Times New Roman" w:hAnsi="Helvetica Neue" w:cs="Times New Roman"/>
          <w:color w:val="333333"/>
          <w:kern w:val="0"/>
          <w14:ligatures w14:val="none"/>
        </w:rPr>
        <w:br/>
      </w:r>
      <w:r w:rsidRPr="00790D8F">
        <w:rPr>
          <w:rFonts w:ascii="Helvetica Neue" w:eastAsia="Times New Roman" w:hAnsi="Helvetica Neue" w:cs="Times New Roman"/>
          <w:b/>
          <w:bCs/>
          <w:color w:val="000000"/>
          <w:kern w:val="0"/>
          <w14:ligatures w14:val="none"/>
        </w:rPr>
        <w:t>Investment:</w:t>
      </w:r>
      <w:r w:rsidRPr="00790D8F">
        <w:rPr>
          <w:rFonts w:ascii="Helvetica Neue" w:eastAsia="Times New Roman" w:hAnsi="Helvetica Neue" w:cs="Times New Roman"/>
          <w:color w:val="333333"/>
          <w:kern w:val="0"/>
          <w14:ligatures w14:val="none"/>
        </w:rPr>
        <w:t> </w:t>
      </w:r>
      <w:r w:rsidRPr="00790D8F">
        <w:rPr>
          <w:rFonts w:ascii="Times New Roman" w:eastAsia="Times New Roman" w:hAnsi="Times New Roman" w:cs="Times New Roman"/>
          <w:color w:val="333333"/>
          <w:kern w:val="0"/>
          <w:sz w:val="29"/>
          <w:szCs w:val="29"/>
          <w:bdr w:val="none" w:sz="0" w:space="0" w:color="auto" w:frame="1"/>
          <w14:ligatures w14:val="none"/>
        </w:rPr>
        <w:t>5K−</w:t>
      </w:r>
      <w:r w:rsidRPr="00790D8F">
        <w:rPr>
          <w:rFonts w:ascii="Times New Roman" w:eastAsia="Times New Roman" w:hAnsi="Times New Roman" w:cs="Times New Roman"/>
          <w:color w:val="333333"/>
          <w:kern w:val="0"/>
          <w:sz w:val="29"/>
          <w:szCs w:val="29"/>
          <w14:ligatures w14:val="none"/>
        </w:rPr>
        <w:t>5</w:t>
      </w:r>
      <w:r w:rsidRPr="00790D8F">
        <w:rPr>
          <w:rFonts w:ascii="KaTeX_Math" w:eastAsia="Times New Roman" w:hAnsi="KaTeX_Math" w:cs="Times New Roman"/>
          <w:i/>
          <w:iCs/>
          <w:color w:val="333333"/>
          <w:kern w:val="0"/>
          <w:sz w:val="29"/>
          <w:szCs w:val="29"/>
          <w14:ligatures w14:val="none"/>
        </w:rPr>
        <w:t>K</w:t>
      </w:r>
      <w:r w:rsidRPr="00790D8F">
        <w:rPr>
          <w:rFonts w:ascii="Times New Roman" w:eastAsia="Times New Roman" w:hAnsi="Times New Roman" w:cs="Times New Roman"/>
          <w:color w:val="333333"/>
          <w:kern w:val="0"/>
          <w:sz w:val="29"/>
          <w:szCs w:val="29"/>
          <w14:ligatures w14:val="none"/>
        </w:rPr>
        <w:t>−</w:t>
      </w:r>
      <w:r w:rsidRPr="00790D8F">
        <w:rPr>
          <w:rFonts w:ascii="Helvetica Neue" w:eastAsia="Times New Roman" w:hAnsi="Helvetica Neue" w:cs="Times New Roman"/>
          <w:color w:val="333333"/>
          <w:kern w:val="0"/>
          <w14:ligatures w14:val="none"/>
        </w:rPr>
        <w:t>100K per initiative</w:t>
      </w:r>
      <w:r w:rsidRPr="00790D8F">
        <w:rPr>
          <w:rFonts w:ascii="Helvetica Neue" w:eastAsia="Times New Roman" w:hAnsi="Helvetica Neue" w:cs="Times New Roman"/>
          <w:color w:val="333333"/>
          <w:kern w:val="0"/>
          <w14:ligatures w14:val="none"/>
        </w:rPr>
        <w:br/>
      </w:r>
      <w:r w:rsidRPr="00790D8F">
        <w:rPr>
          <w:rFonts w:ascii="Helvetica Neue" w:eastAsia="Times New Roman" w:hAnsi="Helvetica Neue" w:cs="Times New Roman"/>
          <w:b/>
          <w:bCs/>
          <w:color w:val="000000"/>
          <w:kern w:val="0"/>
          <w14:ligatures w14:val="none"/>
        </w:rPr>
        <w:t>Characteristics:</w:t>
      </w:r>
      <w:r w:rsidRPr="00790D8F">
        <w:rPr>
          <w:rFonts w:ascii="Helvetica Neue" w:eastAsia="Times New Roman" w:hAnsi="Helvetica Neue" w:cs="Times New Roman"/>
          <w:color w:val="333333"/>
          <w:kern w:val="0"/>
          <w14:ligatures w14:val="none"/>
        </w:rPr>
        <w:t> Ad-hoc exploration, low strategic alignment, departmental silos</w:t>
      </w:r>
    </w:p>
    <w:p w14:paraId="1C292F32"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Organizations at this stage are testing individual productivity improvements across departments. The focus is on learning and demonstrating immediate gains (typically 10-15% improvements) in specific tasks like document generation, data analysis, or routine automation.</w:t>
      </w:r>
    </w:p>
    <w:p w14:paraId="73045EF0"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Stage 2: Progressing (34% have scaled one strategic initiative)</w:t>
      </w:r>
    </w:p>
    <w:p w14:paraId="09BB0BDC"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Focus:</w:t>
      </w:r>
      <w:r w:rsidRPr="00790D8F">
        <w:rPr>
          <w:rFonts w:ascii="Helvetica Neue" w:eastAsia="Times New Roman" w:hAnsi="Helvetica Neue" w:cs="Times New Roman"/>
          <w:color w:val="333333"/>
          <w:kern w:val="0"/>
          <w14:ligatures w14:val="none"/>
        </w:rPr>
        <w:t> Strategic bets on core value-chain processes</w:t>
      </w:r>
      <w:r w:rsidRPr="00790D8F">
        <w:rPr>
          <w:rFonts w:ascii="Helvetica Neue" w:eastAsia="Times New Roman" w:hAnsi="Helvetica Neue" w:cs="Times New Roman"/>
          <w:color w:val="333333"/>
          <w:kern w:val="0"/>
          <w14:ligatures w14:val="none"/>
        </w:rPr>
        <w:br/>
      </w:r>
      <w:r w:rsidRPr="00790D8F">
        <w:rPr>
          <w:rFonts w:ascii="Helvetica Neue" w:eastAsia="Times New Roman" w:hAnsi="Helvetica Neue" w:cs="Times New Roman"/>
          <w:b/>
          <w:bCs/>
          <w:color w:val="000000"/>
          <w:kern w:val="0"/>
          <w14:ligatures w14:val="none"/>
        </w:rPr>
        <w:t>Timeline:</w:t>
      </w:r>
      <w:r w:rsidRPr="00790D8F">
        <w:rPr>
          <w:rFonts w:ascii="Helvetica Neue" w:eastAsia="Times New Roman" w:hAnsi="Helvetica Neue" w:cs="Times New Roman"/>
          <w:color w:val="333333"/>
          <w:kern w:val="0"/>
          <w14:ligatures w14:val="none"/>
        </w:rPr>
        <w:t> 18-36 months</w:t>
      </w:r>
      <w:r w:rsidRPr="00790D8F">
        <w:rPr>
          <w:rFonts w:ascii="Helvetica Neue" w:eastAsia="Times New Roman" w:hAnsi="Helvetica Neue" w:cs="Times New Roman"/>
          <w:color w:val="333333"/>
          <w:kern w:val="0"/>
          <w14:ligatures w14:val="none"/>
        </w:rPr>
        <w:br/>
      </w:r>
      <w:r w:rsidRPr="00790D8F">
        <w:rPr>
          <w:rFonts w:ascii="Helvetica Neue" w:eastAsia="Times New Roman" w:hAnsi="Helvetica Neue" w:cs="Times New Roman"/>
          <w:b/>
          <w:bCs/>
          <w:color w:val="000000"/>
          <w:kern w:val="0"/>
          <w14:ligatures w14:val="none"/>
        </w:rPr>
        <w:t>Investment:</w:t>
      </w:r>
      <w:r w:rsidRPr="00790D8F">
        <w:rPr>
          <w:rFonts w:ascii="Helvetica Neue" w:eastAsia="Times New Roman" w:hAnsi="Helvetica Neue" w:cs="Times New Roman"/>
          <w:color w:val="333333"/>
          <w:kern w:val="0"/>
          <w14:ligatures w14:val="none"/>
        </w:rPr>
        <w:t> </w:t>
      </w:r>
      <w:r w:rsidRPr="00790D8F">
        <w:rPr>
          <w:rFonts w:ascii="Times New Roman" w:eastAsia="Times New Roman" w:hAnsi="Times New Roman" w:cs="Times New Roman"/>
          <w:color w:val="333333"/>
          <w:kern w:val="0"/>
          <w:sz w:val="29"/>
          <w:szCs w:val="29"/>
          <w:bdr w:val="none" w:sz="0" w:space="0" w:color="auto" w:frame="1"/>
          <w14:ligatures w14:val="none"/>
        </w:rPr>
        <w:t>100K−</w:t>
      </w:r>
      <w:r w:rsidRPr="00790D8F">
        <w:rPr>
          <w:rFonts w:ascii="Times New Roman" w:eastAsia="Times New Roman" w:hAnsi="Times New Roman" w:cs="Times New Roman"/>
          <w:color w:val="333333"/>
          <w:kern w:val="0"/>
          <w:sz w:val="29"/>
          <w:szCs w:val="29"/>
          <w14:ligatures w14:val="none"/>
        </w:rPr>
        <w:t>100</w:t>
      </w:r>
      <w:r w:rsidRPr="00790D8F">
        <w:rPr>
          <w:rFonts w:ascii="KaTeX_Math" w:eastAsia="Times New Roman" w:hAnsi="KaTeX_Math" w:cs="Times New Roman"/>
          <w:i/>
          <w:iCs/>
          <w:color w:val="333333"/>
          <w:kern w:val="0"/>
          <w:sz w:val="29"/>
          <w:szCs w:val="29"/>
          <w14:ligatures w14:val="none"/>
        </w:rPr>
        <w:t>K</w:t>
      </w:r>
      <w:r w:rsidRPr="00790D8F">
        <w:rPr>
          <w:rFonts w:ascii="Times New Roman" w:eastAsia="Times New Roman" w:hAnsi="Times New Roman" w:cs="Times New Roman"/>
          <w:color w:val="333333"/>
          <w:kern w:val="0"/>
          <w:sz w:val="29"/>
          <w:szCs w:val="29"/>
          <w14:ligatures w14:val="none"/>
        </w:rPr>
        <w:t>−</w:t>
      </w:r>
      <w:r w:rsidRPr="00790D8F">
        <w:rPr>
          <w:rFonts w:ascii="Helvetica Neue" w:eastAsia="Times New Roman" w:hAnsi="Helvetica Neue" w:cs="Times New Roman"/>
          <w:color w:val="333333"/>
          <w:kern w:val="0"/>
          <w14:ligatures w14:val="none"/>
        </w:rPr>
        <w:t>5M per pilot portfolio</w:t>
      </w:r>
      <w:r w:rsidRPr="00790D8F">
        <w:rPr>
          <w:rFonts w:ascii="Helvetica Neue" w:eastAsia="Times New Roman" w:hAnsi="Helvetica Neue" w:cs="Times New Roman"/>
          <w:color w:val="333333"/>
          <w:kern w:val="0"/>
          <w14:ligatures w14:val="none"/>
        </w:rPr>
        <w:br/>
      </w:r>
      <w:r w:rsidRPr="00790D8F">
        <w:rPr>
          <w:rFonts w:ascii="Helvetica Neue" w:eastAsia="Times New Roman" w:hAnsi="Helvetica Neue" w:cs="Times New Roman"/>
          <w:b/>
          <w:bCs/>
          <w:color w:val="000000"/>
          <w:kern w:val="0"/>
          <w14:ligatures w14:val="none"/>
        </w:rPr>
        <w:t>Characteristics:</w:t>
      </w:r>
      <w:r w:rsidRPr="00790D8F">
        <w:rPr>
          <w:rFonts w:ascii="Helvetica Neue" w:eastAsia="Times New Roman" w:hAnsi="Helvetica Neue" w:cs="Times New Roman"/>
          <w:color w:val="333333"/>
          <w:kern w:val="0"/>
          <w14:ligatures w14:val="none"/>
        </w:rPr>
        <w:t> Business-led initiatives, cross-functional teams, clear ROI metrics</w:t>
      </w:r>
    </w:p>
    <w:p w14:paraId="67C2B556"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These organizations have moved beyond productivity tools to target specific business challenges. They're implementing AI for fraud detection, claims processing, demand forecasting, or customer personalization. Success rates improve dramatically with dedicated resources and executive sponsorship.</w:t>
      </w:r>
    </w:p>
    <w:p w14:paraId="33B389D9"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Stage 3: Reinvention-Ready (15% of organizations)</w:t>
      </w:r>
    </w:p>
    <w:p w14:paraId="09BC090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Focus:</w:t>
      </w:r>
      <w:r w:rsidRPr="00790D8F">
        <w:rPr>
          <w:rFonts w:ascii="Helvetica Neue" w:eastAsia="Times New Roman" w:hAnsi="Helvetica Neue" w:cs="Times New Roman"/>
          <w:color w:val="333333"/>
          <w:kern w:val="0"/>
          <w14:ligatures w14:val="none"/>
        </w:rPr>
        <w:t> Enterprise transformation and competitive differentiation</w:t>
      </w:r>
      <w:r w:rsidRPr="00790D8F">
        <w:rPr>
          <w:rFonts w:ascii="Helvetica Neue" w:eastAsia="Times New Roman" w:hAnsi="Helvetica Neue" w:cs="Times New Roman"/>
          <w:color w:val="333333"/>
          <w:kern w:val="0"/>
          <w14:ligatures w14:val="none"/>
        </w:rPr>
        <w:br/>
      </w:r>
      <w:r w:rsidRPr="00790D8F">
        <w:rPr>
          <w:rFonts w:ascii="Helvetica Neue" w:eastAsia="Times New Roman" w:hAnsi="Helvetica Neue" w:cs="Times New Roman"/>
          <w:b/>
          <w:bCs/>
          <w:color w:val="000000"/>
          <w:kern w:val="0"/>
          <w14:ligatures w14:val="none"/>
        </w:rPr>
        <w:t>Timeline:</w:t>
      </w:r>
      <w:r w:rsidRPr="00790D8F">
        <w:rPr>
          <w:rFonts w:ascii="Helvetica Neue" w:eastAsia="Times New Roman" w:hAnsi="Helvetica Neue" w:cs="Times New Roman"/>
          <w:color w:val="333333"/>
          <w:kern w:val="0"/>
          <w14:ligatures w14:val="none"/>
        </w:rPr>
        <w:t> 36+ months</w:t>
      </w:r>
      <w:r w:rsidRPr="00790D8F">
        <w:rPr>
          <w:rFonts w:ascii="Helvetica Neue" w:eastAsia="Times New Roman" w:hAnsi="Helvetica Neue" w:cs="Times New Roman"/>
          <w:color w:val="333333"/>
          <w:kern w:val="0"/>
          <w14:ligatures w14:val="none"/>
        </w:rPr>
        <w:br/>
      </w:r>
      <w:r w:rsidRPr="00790D8F">
        <w:rPr>
          <w:rFonts w:ascii="Helvetica Neue" w:eastAsia="Times New Roman" w:hAnsi="Helvetica Neue" w:cs="Times New Roman"/>
          <w:b/>
          <w:bCs/>
          <w:color w:val="000000"/>
          <w:kern w:val="0"/>
          <w14:ligatures w14:val="none"/>
        </w:rPr>
        <w:t>Investment:</w:t>
      </w:r>
      <w:r w:rsidRPr="00790D8F">
        <w:rPr>
          <w:rFonts w:ascii="Helvetica Neue" w:eastAsia="Times New Roman" w:hAnsi="Helvetica Neue" w:cs="Times New Roman"/>
          <w:color w:val="333333"/>
          <w:kern w:val="0"/>
          <w14:ligatures w14:val="none"/>
        </w:rPr>
        <w:t> $1B+ for true transformation</w:t>
      </w:r>
      <w:r w:rsidRPr="00790D8F">
        <w:rPr>
          <w:rFonts w:ascii="Helvetica Neue" w:eastAsia="Times New Roman" w:hAnsi="Helvetica Neue" w:cs="Times New Roman"/>
          <w:color w:val="333333"/>
          <w:kern w:val="0"/>
          <w14:ligatures w14:val="none"/>
        </w:rPr>
        <w:br/>
      </w:r>
      <w:r w:rsidRPr="00790D8F">
        <w:rPr>
          <w:rFonts w:ascii="Helvetica Neue" w:eastAsia="Times New Roman" w:hAnsi="Helvetica Neue" w:cs="Times New Roman"/>
          <w:b/>
          <w:bCs/>
          <w:color w:val="000000"/>
          <w:kern w:val="0"/>
          <w14:ligatures w14:val="none"/>
        </w:rPr>
        <w:t>Characteristics:</w:t>
      </w:r>
      <w:r w:rsidRPr="00790D8F">
        <w:rPr>
          <w:rFonts w:ascii="Helvetica Neue" w:eastAsia="Times New Roman" w:hAnsi="Helvetica Neue" w:cs="Times New Roman"/>
          <w:color w:val="333333"/>
          <w:kern w:val="0"/>
          <w14:ligatures w14:val="none"/>
        </w:rPr>
        <w:t> CEO/Board oversight, multiple strategic bets, enterprise-wide platforms</w:t>
      </w:r>
    </w:p>
    <w:p w14:paraId="0DB1FD33"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lastRenderedPageBreak/>
        <w:t>Front-runners execute 3-4 strategic bets simultaneously with board-level governance. They've built AI-enabled digital cores that support continuous innovation and market leadership. Their AI capabilities become sources of sustainable competitive advantage.</w:t>
      </w:r>
    </w:p>
    <w:p w14:paraId="004B49D9" w14:textId="77777777" w:rsidR="00790D8F" w:rsidRPr="00790D8F" w:rsidRDefault="00790D8F" w:rsidP="00790D8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90D8F">
        <w:rPr>
          <w:rFonts w:ascii="Helvetica Neue" w:eastAsia="Times New Roman" w:hAnsi="Helvetica Neue" w:cs="Times New Roman"/>
          <w:b/>
          <w:bCs/>
          <w:color w:val="000000"/>
          <w:kern w:val="0"/>
          <w:sz w:val="42"/>
          <w:szCs w:val="42"/>
          <w14:ligatures w14:val="none"/>
        </w:rPr>
        <w:t>The 10 Strategic Questions: Your GenAI Maturity Assessment</w:t>
      </w:r>
    </w:p>
    <w:p w14:paraId="635CC5C6"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Question 1: How is your organization initially exploring GenAI?</w:t>
      </w:r>
    </w:p>
    <w:p w14:paraId="791C22C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Why this matters:</w:t>
      </w:r>
      <w:r w:rsidRPr="00790D8F">
        <w:rPr>
          <w:rFonts w:ascii="Helvetica Neue" w:eastAsia="Times New Roman" w:hAnsi="Helvetica Neue" w:cs="Times New Roman"/>
          <w:color w:val="333333"/>
          <w:kern w:val="0"/>
          <w14:ligatures w14:val="none"/>
        </w:rPr>
        <w:t> Your exploration approach determines whether you'll achieve strategic value or remain stuck in endless pilots.</w:t>
      </w:r>
    </w:p>
    <w:p w14:paraId="476E4EEF"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progression:</w:t>
      </w:r>
    </w:p>
    <w:p w14:paraId="6DD6F43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Experimenting organizations</w:t>
      </w:r>
      <w:r w:rsidRPr="00790D8F">
        <w:rPr>
          <w:rFonts w:ascii="Helvetica Neue" w:eastAsia="Times New Roman" w:hAnsi="Helvetica Neue" w:cs="Times New Roman"/>
          <w:color w:val="333333"/>
          <w:kern w:val="0"/>
          <w14:ligatures w14:val="none"/>
        </w:rPr>
        <w:t> typically start with individual employees or departments testing productivity improvements. A law firm might reduce contract review time by 25%, or a bank's analysts might accelerate financial modeling by 30%. While these create awareness and immediate value, they rarely drive business transformation.</w:t>
      </w:r>
    </w:p>
    <w:p w14:paraId="6A6420E5"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Progressing organizations</w:t>
      </w:r>
      <w:r w:rsidRPr="00790D8F">
        <w:rPr>
          <w:rFonts w:ascii="Helvetica Neue" w:eastAsia="Times New Roman" w:hAnsi="Helvetica Neue" w:cs="Times New Roman"/>
          <w:color w:val="333333"/>
          <w:kern w:val="0"/>
          <w14:ligatures w14:val="none"/>
        </w:rPr>
        <w:t> focus on strategic bets targeting core value-chain pain points. A leading telecom used GenAI to reduce network maintenance planning from 6 weeks to 2 days. A major insurer automated 70% of property damage assessments, cutting claims processing time in half while improving accuracy.</w:t>
      </w:r>
    </w:p>
    <w:p w14:paraId="1E4EEA8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Reinvention-ready organizations</w:t>
      </w:r>
      <w:r w:rsidRPr="00790D8F">
        <w:rPr>
          <w:rFonts w:ascii="Helvetica Neue" w:eastAsia="Times New Roman" w:hAnsi="Helvetica Neue" w:cs="Times New Roman"/>
          <w:color w:val="333333"/>
          <w:kern w:val="0"/>
          <w14:ligatures w14:val="none"/>
        </w:rPr>
        <w:t> execute multiple strategic bets simultaneously with CEO and board oversight. They're not just implementing AI—they're using it to redefine how their industry operates.</w:t>
      </w:r>
    </w:p>
    <w:p w14:paraId="54870D43"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Key insight:</w:t>
      </w:r>
      <w:r w:rsidRPr="00790D8F">
        <w:rPr>
          <w:rFonts w:ascii="Helvetica Neue" w:eastAsia="Times New Roman" w:hAnsi="Helvetica Neue" w:cs="Times New Roman"/>
          <w:color w:val="333333"/>
          <w:kern w:val="0"/>
          <w14:ligatures w14:val="none"/>
        </w:rPr>
        <w:t> The most important transition is from experimenting to progressing. This requires moving from "what can this technology do?" to "what business problems can this solve?" It demands strong business-IT collaboration and clear executive sponsorship.</w:t>
      </w:r>
    </w:p>
    <w:p w14:paraId="5C14983B"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Assessment questions for your organization:</w:t>
      </w:r>
    </w:p>
    <w:p w14:paraId="1D2107EC" w14:textId="77777777" w:rsidR="00790D8F" w:rsidRPr="00790D8F" w:rsidRDefault="00790D8F" w:rsidP="00790D8F">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Are your AI initiatives primarily driven by individual curiosity or strategic business needs?</w:t>
      </w:r>
    </w:p>
    <w:p w14:paraId="17399F36" w14:textId="77777777" w:rsidR="00790D8F" w:rsidRPr="00790D8F" w:rsidRDefault="00790D8F" w:rsidP="00790D8F">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Do you have a clear roadmap for moving from pilots to scaled implementation?</w:t>
      </w:r>
    </w:p>
    <w:p w14:paraId="189D901E" w14:textId="77777777" w:rsidR="00790D8F" w:rsidRPr="00790D8F" w:rsidRDefault="00790D8F" w:rsidP="00790D8F">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Are your AI experiments coordinated and learning shared across the organization?</w:t>
      </w:r>
    </w:p>
    <w:p w14:paraId="6FAE9CE5"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Question 2: Who drives GenAI initiatives internally?</w:t>
      </w:r>
    </w:p>
    <w:p w14:paraId="18C600C5"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lastRenderedPageBreak/>
        <w:t>Why this matters:</w:t>
      </w:r>
      <w:r w:rsidRPr="00790D8F">
        <w:rPr>
          <w:rFonts w:ascii="Helvetica Neue" w:eastAsia="Times New Roman" w:hAnsi="Helvetica Neue" w:cs="Times New Roman"/>
          <w:color w:val="333333"/>
          <w:kern w:val="0"/>
          <w14:ligatures w14:val="none"/>
        </w:rPr>
        <w:t> Ownership structure often determines whether you'll achieve isolated productivity gains or enterprise-wide transformation.</w:t>
      </w:r>
    </w:p>
    <w:p w14:paraId="7F18378A"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organizational evolution:</w:t>
      </w:r>
    </w:p>
    <w:p w14:paraId="5F17AF4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Experimenting stage:</w:t>
      </w:r>
      <w:r w:rsidRPr="00790D8F">
        <w:rPr>
          <w:rFonts w:ascii="Helvetica Neue" w:eastAsia="Times New Roman" w:hAnsi="Helvetica Neue" w:cs="Times New Roman"/>
          <w:color w:val="333333"/>
          <w:kern w:val="0"/>
          <w14:ligatures w14:val="none"/>
        </w:rPr>
        <w:t> IT departments or innovation labs lead exploration of table-stakes capabilities. Business leaders often view AI as "someone else's responsibility." This creates a dangerous gap between technical capability and business value.</w:t>
      </w:r>
    </w:p>
    <w:p w14:paraId="2AAB2FB3"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Progressing stage:</w:t>
      </w:r>
      <w:r w:rsidRPr="00790D8F">
        <w:rPr>
          <w:rFonts w:ascii="Helvetica Neue" w:eastAsia="Times New Roman" w:hAnsi="Helvetica Neue" w:cs="Times New Roman"/>
          <w:color w:val="333333"/>
          <w:kern w:val="0"/>
          <w14:ligatures w14:val="none"/>
        </w:rPr>
        <w:t> Cross-functional teams emerge with joint business-IT ownership. A retailer might have marketing, operations, and IT collaborating on personalized customer experiences. Critically, business leaders take accountability for outcomes, not just IT delivery.</w:t>
      </w:r>
    </w:p>
    <w:p w14:paraId="0451ACC3"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Reinvention-ready stage:</w:t>
      </w:r>
      <w:r w:rsidRPr="00790D8F">
        <w:rPr>
          <w:rFonts w:ascii="Helvetica Neue" w:eastAsia="Times New Roman" w:hAnsi="Helvetica Neue" w:cs="Times New Roman"/>
          <w:color w:val="333333"/>
          <w:kern w:val="0"/>
          <w14:ligatures w14:val="none"/>
        </w:rPr>
        <w:t> CEO and board sponsorship drives strategic bets. These organizations have dedicated AI leadership (often Chief AI Officers) and Centers of Excellence providing enterprise-wide governance and standards.</w:t>
      </w:r>
    </w:p>
    <w:p w14:paraId="4C5D7A4C"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2.4x factor:</w:t>
      </w:r>
      <w:r w:rsidRPr="00790D8F">
        <w:rPr>
          <w:rFonts w:ascii="Helvetica Neue" w:eastAsia="Times New Roman" w:hAnsi="Helvetica Neue" w:cs="Times New Roman"/>
          <w:color w:val="333333"/>
          <w:kern w:val="0"/>
          <w14:ligatures w14:val="none"/>
        </w:rPr>
        <w:t> Research shows that strategic bets with CEO sponsorship are 2.4 times more likely to exceed projected ROI. This isn't about technology management—it's about business transformation leadership. And if GenAI isn't showing up in your board's quarterly agenda, odds are your competitors' boards are already budgeting against you.</w:t>
      </w:r>
    </w:p>
    <w:p w14:paraId="39299E0F"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Assessment questions for your organization:</w:t>
      </w:r>
    </w:p>
    <w:p w14:paraId="0CA1873C" w14:textId="77777777" w:rsidR="00790D8F" w:rsidRPr="00790D8F" w:rsidRDefault="00790D8F" w:rsidP="00790D8F">
      <w:pPr>
        <w:numPr>
          <w:ilvl w:val="0"/>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Do business leaders own AI outcomes, or is ownership primarily in IT?</w:t>
      </w:r>
    </w:p>
    <w:p w14:paraId="2BCDBDD9" w14:textId="77777777" w:rsidR="00790D8F" w:rsidRPr="00790D8F" w:rsidRDefault="00790D8F" w:rsidP="00790D8F">
      <w:pPr>
        <w:numPr>
          <w:ilvl w:val="0"/>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Are you seeing cross-functional collaboration on AI initiatives?</w:t>
      </w:r>
    </w:p>
    <w:p w14:paraId="0EF8F864" w14:textId="77777777" w:rsidR="00790D8F" w:rsidRPr="00790D8F" w:rsidRDefault="00790D8F" w:rsidP="00790D8F">
      <w:pPr>
        <w:numPr>
          <w:ilvl w:val="0"/>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Do you have clear C-level accountability for AI strategy and results?</w:t>
      </w:r>
    </w:p>
    <w:p w14:paraId="005DBD8B"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Question 3: How do companies roll out GenAI initiatives?</w:t>
      </w:r>
    </w:p>
    <w:p w14:paraId="273D2D3A"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Why this matters:</w:t>
      </w:r>
      <w:r w:rsidRPr="00790D8F">
        <w:rPr>
          <w:rFonts w:ascii="Helvetica Neue" w:eastAsia="Times New Roman" w:hAnsi="Helvetica Neue" w:cs="Times New Roman"/>
          <w:color w:val="333333"/>
          <w:kern w:val="0"/>
          <w14:ligatures w14:val="none"/>
        </w:rPr>
        <w:t> Implementation approach determines whether you'll get stuck with isolated tools or achieve enterprise transformation.</w:t>
      </w:r>
    </w:p>
    <w:p w14:paraId="70FCD898"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implementation spectrum:</w:t>
      </w:r>
    </w:p>
    <w:p w14:paraId="2F0E353B"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Experimenting organizations</w:t>
      </w:r>
      <w:r w:rsidRPr="00790D8F">
        <w:rPr>
          <w:rFonts w:ascii="Helvetica Neue" w:eastAsia="Times New Roman" w:hAnsi="Helvetica Neue" w:cs="Times New Roman"/>
          <w:color w:val="333333"/>
          <w:kern w:val="0"/>
          <w14:ligatures w14:val="none"/>
        </w:rPr>
        <w:t> deploy point solutions—individual AI tools that operate in isolation. A customer service chatbot that doesn't integrate with CRM systems, or AI writing tools that don't connect to brand management workflows.</w:t>
      </w:r>
    </w:p>
    <w:p w14:paraId="4F1CF592"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Progressing organizations</w:t>
      </w:r>
      <w:r w:rsidRPr="00790D8F">
        <w:rPr>
          <w:rFonts w:ascii="Helvetica Neue" w:eastAsia="Times New Roman" w:hAnsi="Helvetica Neue" w:cs="Times New Roman"/>
          <w:color w:val="333333"/>
          <w:kern w:val="0"/>
          <w14:ligatures w14:val="none"/>
        </w:rPr>
        <w:t> implement strategic pilots with business process integration. They're connecting AI capabilities to existing systems and workflows, measuring business impact, and planning for scale.</w:t>
      </w:r>
    </w:p>
    <w:p w14:paraId="2505B36A"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lastRenderedPageBreak/>
        <w:t>Reinvention-ready organizations</w:t>
      </w:r>
      <w:r w:rsidRPr="00790D8F">
        <w:rPr>
          <w:rFonts w:ascii="Helvetica Neue" w:eastAsia="Times New Roman" w:hAnsi="Helvetica Neue" w:cs="Times New Roman"/>
          <w:color w:val="333333"/>
          <w:kern w:val="0"/>
          <w14:ligatures w14:val="none"/>
        </w:rPr>
        <w:t> have enterprise-wide platforms that enable rapid deployment and scaling. They've built AI-enabled digital cores that support continuous innovation across multiple business functions.</w:t>
      </w:r>
    </w:p>
    <w:p w14:paraId="66C0A706"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scaling challenge:</w:t>
      </w:r>
      <w:r w:rsidRPr="00790D8F">
        <w:rPr>
          <w:rFonts w:ascii="Helvetica Neue" w:eastAsia="Times New Roman" w:hAnsi="Helvetica Neue" w:cs="Times New Roman"/>
          <w:color w:val="333333"/>
          <w:kern w:val="0"/>
          <w14:ligatures w14:val="none"/>
        </w:rPr>
        <w:t> Many organizations get stuck in "pilot purgatory"—they can demonstrate AI value in small pilots but struggle to scale. The difference is usually in planning for integration and change management from day one.</w:t>
      </w:r>
    </w:p>
    <w:p w14:paraId="07D46FE5"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What derails companies:</w:t>
      </w:r>
    </w:p>
    <w:p w14:paraId="7BD54814" w14:textId="77777777" w:rsidR="00790D8F" w:rsidRPr="00790D8F" w:rsidRDefault="00790D8F" w:rsidP="00790D8F">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Too much focus on tooling, not enough on process integration</w:t>
      </w:r>
    </w:p>
    <w:p w14:paraId="403B27B1" w14:textId="77777777" w:rsidR="00790D8F" w:rsidRPr="00790D8F" w:rsidRDefault="00790D8F" w:rsidP="00790D8F">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Lack of reuse frameworks across GenAI pilots</w:t>
      </w:r>
    </w:p>
    <w:p w14:paraId="386E97E1" w14:textId="77777777" w:rsidR="00790D8F" w:rsidRPr="00790D8F" w:rsidRDefault="00790D8F" w:rsidP="00790D8F">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Underinvestment in training frontline business users</w:t>
      </w:r>
    </w:p>
    <w:p w14:paraId="05C55FC5" w14:textId="77777777" w:rsidR="00790D8F" w:rsidRPr="00790D8F" w:rsidRDefault="00790D8F" w:rsidP="00790D8F">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Missing data quality and governance foundations</w:t>
      </w:r>
    </w:p>
    <w:p w14:paraId="7FF7B18C" w14:textId="77777777" w:rsidR="00790D8F" w:rsidRPr="00790D8F" w:rsidRDefault="00790D8F" w:rsidP="00790D8F">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No clear path from pilot success to production deployment</w:t>
      </w:r>
    </w:p>
    <w:p w14:paraId="5C6355C6"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Key success factors:</w:t>
      </w:r>
    </w:p>
    <w:p w14:paraId="69DE67D1" w14:textId="77777777" w:rsidR="00790D8F" w:rsidRPr="00790D8F" w:rsidRDefault="00790D8F" w:rsidP="00790D8F">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Integration with existing business processes and technology systems</w:t>
      </w:r>
    </w:p>
    <w:p w14:paraId="1441A36E" w14:textId="77777777" w:rsidR="00790D8F" w:rsidRPr="00790D8F" w:rsidRDefault="00790D8F" w:rsidP="00790D8F">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Change management support for user adoption and workflow changes</w:t>
      </w:r>
    </w:p>
    <w:p w14:paraId="35277905" w14:textId="77777777" w:rsidR="00790D8F" w:rsidRPr="00790D8F" w:rsidRDefault="00790D8F" w:rsidP="00790D8F">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Clear measurement of business impact, not just technical performance</w:t>
      </w:r>
    </w:p>
    <w:p w14:paraId="465A8849" w14:textId="77777777" w:rsidR="00790D8F" w:rsidRPr="00790D8F" w:rsidRDefault="00790D8F" w:rsidP="00790D8F">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Scalable architecture that can grow with organizational needs</w:t>
      </w:r>
    </w:p>
    <w:p w14:paraId="1A2B3FB3"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Question 4: Which processes do organizations prioritize with GenAI?</w:t>
      </w:r>
    </w:p>
    <w:p w14:paraId="08376E14"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Why this matters:</w:t>
      </w:r>
      <w:r w:rsidRPr="00790D8F">
        <w:rPr>
          <w:rFonts w:ascii="Helvetica Neue" w:eastAsia="Times New Roman" w:hAnsi="Helvetica Neue" w:cs="Times New Roman"/>
          <w:color w:val="333333"/>
          <w:kern w:val="0"/>
          <w14:ligatures w14:val="none"/>
        </w:rPr>
        <w:t> Process selection often determines whether you'll achieve quick wins or get stuck in complexity.</w:t>
      </w:r>
    </w:p>
    <w:p w14:paraId="5186A3A5"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prioritization evolution:</w:t>
      </w:r>
    </w:p>
    <w:p w14:paraId="3540DB7E"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Experimenting stage:</w:t>
      </w:r>
      <w:r w:rsidRPr="00790D8F">
        <w:rPr>
          <w:rFonts w:ascii="Helvetica Neue" w:eastAsia="Times New Roman" w:hAnsi="Helvetica Neue" w:cs="Times New Roman"/>
          <w:color w:val="333333"/>
          <w:kern w:val="0"/>
          <w14:ligatures w14:val="none"/>
        </w:rPr>
        <w:t> Focus on individual productivity—content generation, basic coding assistance, routine task automation. These provide immediate satisfaction but limited business transformation.</w:t>
      </w:r>
    </w:p>
    <w:p w14:paraId="14312F7E"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Progressing stage:</w:t>
      </w:r>
      <w:r w:rsidRPr="00790D8F">
        <w:rPr>
          <w:rFonts w:ascii="Helvetica Neue" w:eastAsia="Times New Roman" w:hAnsi="Helvetica Neue" w:cs="Times New Roman"/>
          <w:color w:val="333333"/>
          <w:kern w:val="0"/>
          <w14:ligatures w14:val="none"/>
        </w:rPr>
        <w:t> Target operational processes that deliver measurable efficiency gains. Examples include demand forecasting (reducing inventory costs), automated software testing (reducing development cycles), and personalized marketing (improving conversion rates).</w:t>
      </w:r>
    </w:p>
    <w:p w14:paraId="3DF7A986"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Reinvention-ready stage:</w:t>
      </w:r>
      <w:r w:rsidRPr="00790D8F">
        <w:rPr>
          <w:rFonts w:ascii="Helvetica Neue" w:eastAsia="Times New Roman" w:hAnsi="Helvetica Neue" w:cs="Times New Roman"/>
          <w:color w:val="333333"/>
          <w:kern w:val="0"/>
          <w14:ligatures w14:val="none"/>
        </w:rPr>
        <w:t> AI becomes part of strategic business capabilities. Think AI-powered strategic planning tools, autonomous customer service handling complex inquiries, or product innovation platforms that accelerate R&amp;D cycles.</w:t>
      </w:r>
    </w:p>
    <w:p w14:paraId="612F4EB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Industry-specific priorities vary significantly:</w:t>
      </w:r>
    </w:p>
    <w:p w14:paraId="6EEBEF43" w14:textId="77777777" w:rsidR="00790D8F" w:rsidRPr="00790D8F" w:rsidRDefault="00790D8F" w:rsidP="00790D8F">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lastRenderedPageBreak/>
        <w:t>Financial Services:</w:t>
      </w:r>
      <w:r w:rsidRPr="00790D8F">
        <w:rPr>
          <w:rFonts w:ascii="Helvetica Neue" w:eastAsia="Times New Roman" w:hAnsi="Helvetica Neue" w:cs="Times New Roman"/>
          <w:color w:val="333333"/>
          <w:kern w:val="0"/>
          <w14:ligatures w14:val="none"/>
        </w:rPr>
        <w:t xml:space="preserve"> Document analysis </w:t>
      </w:r>
      <w:r w:rsidRPr="00790D8F">
        <w:rPr>
          <w:rFonts w:ascii="Times New Roman" w:eastAsia="Times New Roman" w:hAnsi="Times New Roman" w:cs="Times New Roman"/>
          <w:color w:val="333333"/>
          <w:kern w:val="0"/>
          <w14:ligatures w14:val="none"/>
        </w:rPr>
        <w:t>→</w:t>
      </w:r>
      <w:r w:rsidRPr="00790D8F">
        <w:rPr>
          <w:rFonts w:ascii="Helvetica Neue" w:eastAsia="Times New Roman" w:hAnsi="Helvetica Neue" w:cs="Times New Roman"/>
          <w:color w:val="333333"/>
          <w:kern w:val="0"/>
          <w14:ligatures w14:val="none"/>
        </w:rPr>
        <w:t xml:space="preserve"> Fraud detection </w:t>
      </w:r>
      <w:r w:rsidRPr="00790D8F">
        <w:rPr>
          <w:rFonts w:ascii="Times New Roman" w:eastAsia="Times New Roman" w:hAnsi="Times New Roman" w:cs="Times New Roman"/>
          <w:color w:val="333333"/>
          <w:kern w:val="0"/>
          <w14:ligatures w14:val="none"/>
        </w:rPr>
        <w:t>→</w:t>
      </w:r>
      <w:r w:rsidRPr="00790D8F">
        <w:rPr>
          <w:rFonts w:ascii="Helvetica Neue" w:eastAsia="Times New Roman" w:hAnsi="Helvetica Neue" w:cs="Times New Roman"/>
          <w:color w:val="333333"/>
          <w:kern w:val="0"/>
          <w14:ligatures w14:val="none"/>
        </w:rPr>
        <w:t xml:space="preserve"> Algorithmic trading</w:t>
      </w:r>
    </w:p>
    <w:p w14:paraId="6C46D84B" w14:textId="77777777" w:rsidR="00790D8F" w:rsidRPr="00790D8F" w:rsidRDefault="00790D8F" w:rsidP="00790D8F">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Healthcare:</w:t>
      </w:r>
      <w:r w:rsidRPr="00790D8F">
        <w:rPr>
          <w:rFonts w:ascii="Helvetica Neue" w:eastAsia="Times New Roman" w:hAnsi="Helvetica Neue" w:cs="Times New Roman"/>
          <w:color w:val="333333"/>
          <w:kern w:val="0"/>
          <w14:ligatures w14:val="none"/>
        </w:rPr>
        <w:t xml:space="preserve"> Clinical documentation </w:t>
      </w:r>
      <w:r w:rsidRPr="00790D8F">
        <w:rPr>
          <w:rFonts w:ascii="Times New Roman" w:eastAsia="Times New Roman" w:hAnsi="Times New Roman" w:cs="Times New Roman"/>
          <w:color w:val="333333"/>
          <w:kern w:val="0"/>
          <w14:ligatures w14:val="none"/>
        </w:rPr>
        <w:t>→</w:t>
      </w:r>
      <w:r w:rsidRPr="00790D8F">
        <w:rPr>
          <w:rFonts w:ascii="Helvetica Neue" w:eastAsia="Times New Roman" w:hAnsi="Helvetica Neue" w:cs="Times New Roman"/>
          <w:color w:val="333333"/>
          <w:kern w:val="0"/>
          <w14:ligatures w14:val="none"/>
        </w:rPr>
        <w:t xml:space="preserve"> Diagnostic assistance </w:t>
      </w:r>
      <w:r w:rsidRPr="00790D8F">
        <w:rPr>
          <w:rFonts w:ascii="Times New Roman" w:eastAsia="Times New Roman" w:hAnsi="Times New Roman" w:cs="Times New Roman"/>
          <w:color w:val="333333"/>
          <w:kern w:val="0"/>
          <w14:ligatures w14:val="none"/>
        </w:rPr>
        <w:t>→</w:t>
      </w:r>
      <w:r w:rsidRPr="00790D8F">
        <w:rPr>
          <w:rFonts w:ascii="Helvetica Neue" w:eastAsia="Times New Roman" w:hAnsi="Helvetica Neue" w:cs="Times New Roman"/>
          <w:color w:val="333333"/>
          <w:kern w:val="0"/>
          <w14:ligatures w14:val="none"/>
        </w:rPr>
        <w:t xml:space="preserve"> Precision medicine</w:t>
      </w:r>
    </w:p>
    <w:p w14:paraId="74E4B84B" w14:textId="77777777" w:rsidR="00790D8F" w:rsidRPr="00790D8F" w:rsidRDefault="00790D8F" w:rsidP="00790D8F">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Retail:</w:t>
      </w:r>
      <w:r w:rsidRPr="00790D8F">
        <w:rPr>
          <w:rFonts w:ascii="Helvetica Neue" w:eastAsia="Times New Roman" w:hAnsi="Helvetica Neue" w:cs="Times New Roman"/>
          <w:color w:val="333333"/>
          <w:kern w:val="0"/>
          <w14:ligatures w14:val="none"/>
        </w:rPr>
        <w:t xml:space="preserve"> Content creation </w:t>
      </w:r>
      <w:r w:rsidRPr="00790D8F">
        <w:rPr>
          <w:rFonts w:ascii="Times New Roman" w:eastAsia="Times New Roman" w:hAnsi="Times New Roman" w:cs="Times New Roman"/>
          <w:color w:val="333333"/>
          <w:kern w:val="0"/>
          <w14:ligatures w14:val="none"/>
        </w:rPr>
        <w:t>→</w:t>
      </w:r>
      <w:r w:rsidRPr="00790D8F">
        <w:rPr>
          <w:rFonts w:ascii="Helvetica Neue" w:eastAsia="Times New Roman" w:hAnsi="Helvetica Neue" w:cs="Times New Roman"/>
          <w:color w:val="333333"/>
          <w:kern w:val="0"/>
          <w14:ligatures w14:val="none"/>
        </w:rPr>
        <w:t xml:space="preserve"> Demand forecasting </w:t>
      </w:r>
      <w:r w:rsidRPr="00790D8F">
        <w:rPr>
          <w:rFonts w:ascii="Times New Roman" w:eastAsia="Times New Roman" w:hAnsi="Times New Roman" w:cs="Times New Roman"/>
          <w:color w:val="333333"/>
          <w:kern w:val="0"/>
          <w14:ligatures w14:val="none"/>
        </w:rPr>
        <w:t>→</w:t>
      </w:r>
      <w:r w:rsidRPr="00790D8F">
        <w:rPr>
          <w:rFonts w:ascii="Helvetica Neue" w:eastAsia="Times New Roman" w:hAnsi="Helvetica Neue" w:cs="Times New Roman"/>
          <w:color w:val="333333"/>
          <w:kern w:val="0"/>
          <w14:ligatures w14:val="none"/>
        </w:rPr>
        <w:t xml:space="preserve"> Autonomous operations</w:t>
      </w:r>
    </w:p>
    <w:p w14:paraId="057F099D" w14:textId="77777777" w:rsidR="00790D8F" w:rsidRPr="00790D8F" w:rsidRDefault="00790D8F" w:rsidP="00790D8F">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Manufacturing:</w:t>
      </w:r>
      <w:r w:rsidRPr="00790D8F">
        <w:rPr>
          <w:rFonts w:ascii="Helvetica Neue" w:eastAsia="Times New Roman" w:hAnsi="Helvetica Neue" w:cs="Times New Roman"/>
          <w:color w:val="333333"/>
          <w:kern w:val="0"/>
          <w14:ligatures w14:val="none"/>
        </w:rPr>
        <w:t xml:space="preserve"> Design assistance </w:t>
      </w:r>
      <w:r w:rsidRPr="00790D8F">
        <w:rPr>
          <w:rFonts w:ascii="Times New Roman" w:eastAsia="Times New Roman" w:hAnsi="Times New Roman" w:cs="Times New Roman"/>
          <w:color w:val="333333"/>
          <w:kern w:val="0"/>
          <w14:ligatures w14:val="none"/>
        </w:rPr>
        <w:t>→</w:t>
      </w:r>
      <w:r w:rsidRPr="00790D8F">
        <w:rPr>
          <w:rFonts w:ascii="Helvetica Neue" w:eastAsia="Times New Roman" w:hAnsi="Helvetica Neue" w:cs="Times New Roman"/>
          <w:color w:val="333333"/>
          <w:kern w:val="0"/>
          <w14:ligatures w14:val="none"/>
        </w:rPr>
        <w:t xml:space="preserve"> Predictive maintenance </w:t>
      </w:r>
      <w:r w:rsidRPr="00790D8F">
        <w:rPr>
          <w:rFonts w:ascii="Times New Roman" w:eastAsia="Times New Roman" w:hAnsi="Times New Roman" w:cs="Times New Roman"/>
          <w:color w:val="333333"/>
          <w:kern w:val="0"/>
          <w14:ligatures w14:val="none"/>
        </w:rPr>
        <w:t>→</w:t>
      </w:r>
      <w:r w:rsidRPr="00790D8F">
        <w:rPr>
          <w:rFonts w:ascii="Helvetica Neue" w:eastAsia="Times New Roman" w:hAnsi="Helvetica Neue" w:cs="Times New Roman"/>
          <w:color w:val="333333"/>
          <w:kern w:val="0"/>
          <w14:ligatures w14:val="none"/>
        </w:rPr>
        <w:t xml:space="preserve"> Smart manufacturing</w:t>
      </w:r>
    </w:p>
    <w:p w14:paraId="75A082F4"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key insight:</w:t>
      </w:r>
      <w:r w:rsidRPr="00790D8F">
        <w:rPr>
          <w:rFonts w:ascii="Helvetica Neue" w:eastAsia="Times New Roman" w:hAnsi="Helvetica Neue" w:cs="Times New Roman"/>
          <w:color w:val="333333"/>
          <w:kern w:val="0"/>
          <w14:ligatures w14:val="none"/>
        </w:rPr>
        <w:t> Advanced organizations don't just use AI to optimize existing processes—they use AI to create entirely new capabilities that weren't previously possible.</w:t>
      </w:r>
    </w:p>
    <w:p w14:paraId="29CCD050"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Question 5: How are GenAI initiatives funded?</w:t>
      </w:r>
    </w:p>
    <w:p w14:paraId="316068B3"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Why this matters:</w:t>
      </w:r>
      <w:r w:rsidRPr="00790D8F">
        <w:rPr>
          <w:rFonts w:ascii="Helvetica Neue" w:eastAsia="Times New Roman" w:hAnsi="Helvetica Neue" w:cs="Times New Roman"/>
          <w:color w:val="333333"/>
          <w:kern w:val="0"/>
          <w14:ligatures w14:val="none"/>
        </w:rPr>
        <w:t> Funding approach often determines whether you'll achieve transformational impact or remain stuck in pilot purgatory.</w:t>
      </w:r>
    </w:p>
    <w:p w14:paraId="5A9D7A7C"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funding progression:</w:t>
      </w:r>
    </w:p>
    <w:p w14:paraId="6670D09E"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Experimenting stage:</w:t>
      </w:r>
      <w:r w:rsidRPr="00790D8F">
        <w:rPr>
          <w:rFonts w:ascii="Helvetica Neue" w:eastAsia="Times New Roman" w:hAnsi="Helvetica Neue" w:cs="Times New Roman"/>
          <w:color w:val="333333"/>
          <w:kern w:val="0"/>
          <w14:ligatures w14:val="none"/>
        </w:rPr>
        <w:t> Small allocations from R&amp;D or discretionary budgets (</w:t>
      </w:r>
      <w:r w:rsidRPr="00790D8F">
        <w:rPr>
          <w:rFonts w:ascii="Times New Roman" w:eastAsia="Times New Roman" w:hAnsi="Times New Roman" w:cs="Times New Roman"/>
          <w:color w:val="333333"/>
          <w:kern w:val="0"/>
          <w:sz w:val="29"/>
          <w:szCs w:val="29"/>
          <w:bdr w:val="none" w:sz="0" w:space="0" w:color="auto" w:frame="1"/>
          <w14:ligatures w14:val="none"/>
        </w:rPr>
        <w:t>5K−</w:t>
      </w:r>
      <w:r w:rsidRPr="00790D8F">
        <w:rPr>
          <w:rFonts w:ascii="Times New Roman" w:eastAsia="Times New Roman" w:hAnsi="Times New Roman" w:cs="Times New Roman"/>
          <w:color w:val="333333"/>
          <w:kern w:val="0"/>
          <w:sz w:val="29"/>
          <w:szCs w:val="29"/>
          <w14:ligatures w14:val="none"/>
        </w:rPr>
        <w:t>5</w:t>
      </w:r>
      <w:r w:rsidRPr="00790D8F">
        <w:rPr>
          <w:rFonts w:ascii="KaTeX_Math" w:eastAsia="Times New Roman" w:hAnsi="KaTeX_Math" w:cs="Times New Roman"/>
          <w:i/>
          <w:iCs/>
          <w:color w:val="333333"/>
          <w:kern w:val="0"/>
          <w:sz w:val="29"/>
          <w:szCs w:val="29"/>
          <w14:ligatures w14:val="none"/>
        </w:rPr>
        <w:t>K</w:t>
      </w:r>
      <w:r w:rsidRPr="00790D8F">
        <w:rPr>
          <w:rFonts w:ascii="Times New Roman" w:eastAsia="Times New Roman" w:hAnsi="Times New Roman" w:cs="Times New Roman"/>
          <w:color w:val="333333"/>
          <w:kern w:val="0"/>
          <w:sz w:val="29"/>
          <w:szCs w:val="29"/>
          <w14:ligatures w14:val="none"/>
        </w:rPr>
        <w:t>−</w:t>
      </w:r>
      <w:r w:rsidRPr="00790D8F">
        <w:rPr>
          <w:rFonts w:ascii="Helvetica Neue" w:eastAsia="Times New Roman" w:hAnsi="Helvetica Neue" w:cs="Times New Roman"/>
          <w:color w:val="333333"/>
          <w:kern w:val="0"/>
          <w14:ligatures w14:val="none"/>
        </w:rPr>
        <w:t>100K per initiative). Approval is informal, timeline is short-term, and there's no clear path to scaling.</w:t>
      </w:r>
    </w:p>
    <w:p w14:paraId="11003AFB"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Progressing stage:</w:t>
      </w:r>
      <w:r w:rsidRPr="00790D8F">
        <w:rPr>
          <w:rFonts w:ascii="Helvetica Neue" w:eastAsia="Times New Roman" w:hAnsi="Helvetica Neue" w:cs="Times New Roman"/>
          <w:color w:val="333333"/>
          <w:kern w:val="0"/>
          <w14:ligatures w14:val="none"/>
        </w:rPr>
        <w:t> Dedicated innovation funds specifically for AI initiatives (</w:t>
      </w:r>
      <w:r w:rsidRPr="00790D8F">
        <w:rPr>
          <w:rFonts w:ascii="Times New Roman" w:eastAsia="Times New Roman" w:hAnsi="Times New Roman" w:cs="Times New Roman"/>
          <w:color w:val="333333"/>
          <w:kern w:val="0"/>
          <w:sz w:val="29"/>
          <w:szCs w:val="29"/>
          <w:bdr w:val="none" w:sz="0" w:space="0" w:color="auto" w:frame="1"/>
          <w14:ligatures w14:val="none"/>
        </w:rPr>
        <w:t>100K−</w:t>
      </w:r>
      <w:r w:rsidRPr="00790D8F">
        <w:rPr>
          <w:rFonts w:ascii="Times New Roman" w:eastAsia="Times New Roman" w:hAnsi="Times New Roman" w:cs="Times New Roman"/>
          <w:color w:val="333333"/>
          <w:kern w:val="0"/>
          <w:sz w:val="29"/>
          <w:szCs w:val="29"/>
          <w14:ligatures w14:val="none"/>
        </w:rPr>
        <w:t>100</w:t>
      </w:r>
      <w:r w:rsidRPr="00790D8F">
        <w:rPr>
          <w:rFonts w:ascii="KaTeX_Math" w:eastAsia="Times New Roman" w:hAnsi="KaTeX_Math" w:cs="Times New Roman"/>
          <w:i/>
          <w:iCs/>
          <w:color w:val="333333"/>
          <w:kern w:val="0"/>
          <w:sz w:val="29"/>
          <w:szCs w:val="29"/>
          <w14:ligatures w14:val="none"/>
        </w:rPr>
        <w:t>K</w:t>
      </w:r>
      <w:r w:rsidRPr="00790D8F">
        <w:rPr>
          <w:rFonts w:ascii="Times New Roman" w:eastAsia="Times New Roman" w:hAnsi="Times New Roman" w:cs="Times New Roman"/>
          <w:color w:val="333333"/>
          <w:kern w:val="0"/>
          <w:sz w:val="29"/>
          <w:szCs w:val="29"/>
          <w14:ligatures w14:val="none"/>
        </w:rPr>
        <w:t>−</w:t>
      </w:r>
      <w:r w:rsidRPr="00790D8F">
        <w:rPr>
          <w:rFonts w:ascii="Helvetica Neue" w:eastAsia="Times New Roman" w:hAnsi="Helvetica Neue" w:cs="Times New Roman"/>
          <w:color w:val="333333"/>
          <w:kern w:val="0"/>
          <w14:ligatures w14:val="none"/>
        </w:rPr>
        <w:t>5M per portfolio). These require formal business cases, executive oversight, and clear success metrics.</w:t>
      </w:r>
    </w:p>
    <w:p w14:paraId="50E37325" w14:textId="7CC804F5"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Reinvention-ready stage:</w:t>
      </w:r>
      <w:r w:rsidRPr="00790D8F">
        <w:rPr>
          <w:rFonts w:ascii="Helvetica Neue" w:eastAsia="Times New Roman" w:hAnsi="Helvetica Neue" w:cs="Times New Roman"/>
          <w:color w:val="333333"/>
          <w:kern w:val="0"/>
          <w14:ligatures w14:val="none"/>
        </w:rPr>
        <w:t xml:space="preserve"> Strategic transformation budgets with multi-year commitments. Investment scale varies dramatically </w:t>
      </w:r>
      <w:r w:rsidR="00941CAF" w:rsidRPr="00941CAF">
        <w:rPr>
          <w:rFonts w:ascii="Helvetica Neue" w:eastAsia="Times New Roman" w:hAnsi="Helvetica Neue" w:cs="Times New Roman"/>
          <w:color w:val="333333"/>
          <w:kern w:val="0"/>
          <w14:ligatures w14:val="none"/>
        </w:rPr>
        <w:t>by industry and company size - from $50M+ for mid-cap manufacturers to $1B+ for global financial institutions</w:t>
      </w:r>
      <w:r w:rsidRPr="00790D8F">
        <w:rPr>
          <w:rFonts w:ascii="Helvetica Neue" w:eastAsia="Times New Roman" w:hAnsi="Helvetica Neue" w:cs="Times New Roman"/>
          <w:color w:val="333333"/>
          <w:kern w:val="0"/>
          <w14:ligatures w14:val="none"/>
        </w:rPr>
        <w:t>. The key isn't the absolute number, but the commitment to sustained, multi-year funding versus project-by-project allocation.</w:t>
      </w:r>
    </w:p>
    <w:p w14:paraId="40C5229D"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technology allocation insight:</w:t>
      </w:r>
      <w:r w:rsidRPr="00790D8F">
        <w:rPr>
          <w:rFonts w:ascii="Helvetica Neue" w:eastAsia="Times New Roman" w:hAnsi="Helvetica Neue" w:cs="Times New Roman"/>
          <w:color w:val="333333"/>
          <w:kern w:val="0"/>
          <w14:ligatures w14:val="none"/>
        </w:rPr>
        <w:t> Front-runners allocate 51% of their tech spend to AI and cloud infrastructure, compared to 45% for others. They're not just funding different projects—they're making fundamentally different strategic choices about where to invest.</w:t>
      </w:r>
    </w:p>
    <w:p w14:paraId="65CDC882"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Critical success factors:</w:t>
      </w:r>
    </w:p>
    <w:p w14:paraId="22921D83" w14:textId="77777777" w:rsidR="00790D8F" w:rsidRPr="00790D8F" w:rsidRDefault="00790D8F" w:rsidP="00790D8F">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Business case rigor with realistic assumptions and risk assessment</w:t>
      </w:r>
    </w:p>
    <w:p w14:paraId="5A82EED9" w14:textId="77777777" w:rsidR="00790D8F" w:rsidRPr="00790D8F" w:rsidRDefault="00790D8F" w:rsidP="00790D8F">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Staged funding with milestone-based releases and clear exit strategies</w:t>
      </w:r>
    </w:p>
    <w:p w14:paraId="6C11E6E0" w14:textId="77777777" w:rsidR="00790D8F" w:rsidRPr="00790D8F" w:rsidRDefault="00790D8F" w:rsidP="00790D8F">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Continuous ROI monitoring and optimization</w:t>
      </w:r>
    </w:p>
    <w:p w14:paraId="05D31CBC" w14:textId="77777777" w:rsidR="00790D8F" w:rsidRPr="00790D8F" w:rsidRDefault="00790D8F" w:rsidP="00790D8F">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Integration with strategic planning and budget processes</w:t>
      </w:r>
    </w:p>
    <w:p w14:paraId="0F02076E"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lastRenderedPageBreak/>
        <w:t>Question 6: What strategic outcomes drive GenAI adoption?</w:t>
      </w:r>
    </w:p>
    <w:p w14:paraId="5BE3C41A"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Why this matters:</w:t>
      </w:r>
      <w:r w:rsidRPr="00790D8F">
        <w:rPr>
          <w:rFonts w:ascii="Helvetica Neue" w:eastAsia="Times New Roman" w:hAnsi="Helvetica Neue" w:cs="Times New Roman"/>
          <w:color w:val="333333"/>
          <w:kern w:val="0"/>
          <w14:ligatures w14:val="none"/>
        </w:rPr>
        <w:t> This determines whether AI becomes a cost center or a competitive advantage.</w:t>
      </w:r>
    </w:p>
    <w:p w14:paraId="4BE6FBAD"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outcomes evolution:</w:t>
      </w:r>
    </w:p>
    <w:p w14:paraId="7751FAB4"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Experimenting stage:</w:t>
      </w:r>
      <w:r w:rsidRPr="00790D8F">
        <w:rPr>
          <w:rFonts w:ascii="Helvetica Neue" w:eastAsia="Times New Roman" w:hAnsi="Helvetica Neue" w:cs="Times New Roman"/>
          <w:color w:val="333333"/>
          <w:kern w:val="0"/>
          <w14:ligatures w14:val="none"/>
        </w:rPr>
        <w:t> Table-stakes productivity gains (10-15% typical improvements). Organizations focus on immediate, visible benefits like faster content creation or quicker code development.</w:t>
      </w:r>
    </w:p>
    <w:p w14:paraId="1F0BC9F2"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Progressing stage:</w:t>
      </w:r>
      <w:r w:rsidRPr="00790D8F">
        <w:rPr>
          <w:rFonts w:ascii="Helvetica Neue" w:eastAsia="Times New Roman" w:hAnsi="Helvetica Neue" w:cs="Times New Roman"/>
          <w:color w:val="333333"/>
          <w:kern w:val="0"/>
          <w14:ligatures w14:val="none"/>
        </w:rPr>
        <w:t> Strategic bet efficiency improvements (20-40%) with systematic reinvestment. Companies achieve measurable process improvements and reinvest savings into additional AI initiatives.</w:t>
      </w:r>
    </w:p>
    <w:p w14:paraId="224F1AD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Reinvention-ready stage:</w:t>
      </w:r>
      <w:r w:rsidRPr="00790D8F">
        <w:rPr>
          <w:rFonts w:ascii="Helvetica Neue" w:eastAsia="Times New Roman" w:hAnsi="Helvetica Neue" w:cs="Times New Roman"/>
          <w:color w:val="333333"/>
          <w:kern w:val="0"/>
          <w14:ligatures w14:val="none"/>
        </w:rPr>
        <w:t> Front-runner performance advantages that compound over time. Within 18 months, these organizations typically see:</w:t>
      </w:r>
    </w:p>
    <w:p w14:paraId="4FC4657E" w14:textId="77777777" w:rsidR="00790D8F" w:rsidRPr="00790D8F" w:rsidRDefault="00790D8F" w:rsidP="00790D8F">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+13% productivity improvement across operations</w:t>
      </w:r>
    </w:p>
    <w:p w14:paraId="3C767B00" w14:textId="77777777" w:rsidR="00790D8F" w:rsidRPr="00790D8F" w:rsidRDefault="00790D8F" w:rsidP="00790D8F">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+12% revenue growth from AI-enhanced capabilities</w:t>
      </w:r>
    </w:p>
    <w:p w14:paraId="28597BE1" w14:textId="77777777" w:rsidR="00790D8F" w:rsidRPr="00790D8F" w:rsidRDefault="00790D8F" w:rsidP="00790D8F">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+11% customer experience enhancement</w:t>
      </w:r>
    </w:p>
    <w:p w14:paraId="0BF22827" w14:textId="77777777" w:rsidR="00790D8F" w:rsidRPr="00790D8F" w:rsidRDefault="00790D8F" w:rsidP="00790D8F">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-11% operational cost reduction</w:t>
      </w:r>
    </w:p>
    <w:p w14:paraId="5B365903" w14:textId="67B99C47" w:rsidR="00C03467" w:rsidRDefault="00790D8F" w:rsidP="00C03467">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+7 percentage points revenue growth vs. experimenters</w:t>
      </w:r>
    </w:p>
    <w:p w14:paraId="508CAAB3" w14:textId="77777777" w:rsidR="00C03467" w:rsidRPr="00C03467" w:rsidRDefault="00C03467" w:rsidP="00C03467">
      <w:pPr>
        <w:shd w:val="clear" w:color="auto" w:fill="FFFFFF"/>
        <w:spacing w:before="100" w:beforeAutospacing="1" w:after="0" w:line="240" w:lineRule="auto"/>
        <w:ind w:left="720"/>
        <w:rPr>
          <w:rFonts w:ascii="Helvetica Neue" w:eastAsia="Times New Roman" w:hAnsi="Helvetica Neue" w:cs="Times New Roman"/>
          <w:color w:val="333333"/>
          <w:kern w:val="0"/>
          <w14:ligatures w14:val="none"/>
        </w:rPr>
      </w:pPr>
    </w:p>
    <w:p w14:paraId="3577ACB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reinvestment principle:</w:t>
      </w:r>
      <w:r w:rsidRPr="00790D8F">
        <w:rPr>
          <w:rFonts w:ascii="Helvetica Neue" w:eastAsia="Times New Roman" w:hAnsi="Helvetica Neue" w:cs="Times New Roman"/>
          <w:color w:val="333333"/>
          <w:kern w:val="0"/>
          <w14:ligatures w14:val="none"/>
        </w:rPr>
        <w:t> Successful organizations don't just capture AI value—they systematically reinvest it. A company might save $500K annually through automated customer service, then invest those savings in AI-powered sales optimization.</w:t>
      </w:r>
    </w:p>
    <w:p w14:paraId="4B29FC63"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Key measurement insight:</w:t>
      </w:r>
      <w:r w:rsidRPr="00790D8F">
        <w:rPr>
          <w:rFonts w:ascii="Helvetica Neue" w:eastAsia="Times New Roman" w:hAnsi="Helvetica Neue" w:cs="Times New Roman"/>
          <w:color w:val="333333"/>
          <w:kern w:val="0"/>
          <w14:ligatures w14:val="none"/>
        </w:rPr>
        <w:t> The real value is often in new capabilities and strategic positioning rather than just cost reduction. Advanced organizations measure not just what AI saves, but what AI enables.</w:t>
      </w:r>
    </w:p>
    <w:p w14:paraId="24C4513C"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Question 7: How do companies justify GenAI investments internally?</w:t>
      </w:r>
    </w:p>
    <w:p w14:paraId="1A6D3A86"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Why this matters:</w:t>
      </w:r>
      <w:r w:rsidRPr="00790D8F">
        <w:rPr>
          <w:rFonts w:ascii="Helvetica Neue" w:eastAsia="Times New Roman" w:hAnsi="Helvetica Neue" w:cs="Times New Roman"/>
          <w:color w:val="333333"/>
          <w:kern w:val="0"/>
          <w14:ligatures w14:val="none"/>
        </w:rPr>
        <w:t> Investment justification approach reveals whether you're thinking tactically or strategically.</w:t>
      </w:r>
    </w:p>
    <w:p w14:paraId="6B6AE458"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justification evolution:</w:t>
      </w:r>
    </w:p>
    <w:p w14:paraId="7EC6F09C"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lastRenderedPageBreak/>
        <w:t>Experimenting stage:</w:t>
      </w:r>
      <w:r w:rsidRPr="00790D8F">
        <w:rPr>
          <w:rFonts w:ascii="Helvetica Neue" w:eastAsia="Times New Roman" w:hAnsi="Helvetica Neue" w:cs="Times New Roman"/>
          <w:color w:val="333333"/>
          <w:kern w:val="0"/>
          <w14:ligatures w14:val="none"/>
        </w:rPr>
        <w:t xml:space="preserve"> Focus on immediate productivity improvements—"our developers are 15% faster with code completion." ROI calculations are simple and </w:t>
      </w:r>
      <w:proofErr w:type="gramStart"/>
      <w:r w:rsidRPr="00790D8F">
        <w:rPr>
          <w:rFonts w:ascii="Helvetica Neue" w:eastAsia="Times New Roman" w:hAnsi="Helvetica Neue" w:cs="Times New Roman"/>
          <w:color w:val="333333"/>
          <w:kern w:val="0"/>
          <w14:ligatures w14:val="none"/>
        </w:rPr>
        <w:t>task-focused</w:t>
      </w:r>
      <w:proofErr w:type="gramEnd"/>
      <w:r w:rsidRPr="00790D8F">
        <w:rPr>
          <w:rFonts w:ascii="Helvetica Neue" w:eastAsia="Times New Roman" w:hAnsi="Helvetica Neue" w:cs="Times New Roman"/>
          <w:color w:val="333333"/>
          <w:kern w:val="0"/>
          <w14:ligatures w14:val="none"/>
        </w:rPr>
        <w:t>.</w:t>
      </w:r>
    </w:p>
    <w:p w14:paraId="31099F6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Progressing stage:</w:t>
      </w:r>
      <w:r w:rsidRPr="00790D8F">
        <w:rPr>
          <w:rFonts w:ascii="Helvetica Neue" w:eastAsia="Times New Roman" w:hAnsi="Helvetica Neue" w:cs="Times New Roman"/>
          <w:color w:val="333333"/>
          <w:kern w:val="0"/>
          <w14:ligatures w14:val="none"/>
        </w:rPr>
        <w:t> Sophisticated ROI models based on pilot results. Organizations can demonstrate clear business value through reduced operational costs, improved customer satisfaction scores, and faster time-to-market.</w:t>
      </w:r>
    </w:p>
    <w:p w14:paraId="59355A08"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Reinvention-ready stage:</w:t>
      </w:r>
      <w:r w:rsidRPr="00790D8F">
        <w:rPr>
          <w:rFonts w:ascii="Helvetica Neue" w:eastAsia="Times New Roman" w:hAnsi="Helvetica Neue" w:cs="Times New Roman"/>
          <w:color w:val="333333"/>
          <w:kern w:val="0"/>
          <w14:ligatures w14:val="none"/>
        </w:rPr>
        <w:t> Investment justification encompasses strategic value that's difficult to quantify but essential for competitive positioning. Companies demonstrate market share growth, new revenue streams, and sustained operational advantages attributed to AI capabilities.</w:t>
      </w:r>
    </w:p>
    <w:p w14:paraId="6ECBCB68"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strategic shift:</w:t>
      </w:r>
      <w:r w:rsidRPr="00790D8F">
        <w:rPr>
          <w:rFonts w:ascii="Helvetica Neue" w:eastAsia="Times New Roman" w:hAnsi="Helvetica Neue" w:cs="Times New Roman"/>
          <w:color w:val="333333"/>
          <w:kern w:val="0"/>
          <w14:ligatures w14:val="none"/>
        </w:rPr>
        <w:t> Moving from "how much does this save?" to "what does this enable?" Advanced organizations justify AI investments like they justify other strategic infrastructure—not just on immediate returns, but on long-term competitive positioning.</w:t>
      </w:r>
    </w:p>
    <w:p w14:paraId="1B474134"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Question 8: What measurable outcomes do companies see from GenAI?</w:t>
      </w:r>
    </w:p>
    <w:p w14:paraId="179D3B7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Why this matters:</w:t>
      </w:r>
      <w:r w:rsidRPr="00790D8F">
        <w:rPr>
          <w:rFonts w:ascii="Helvetica Neue" w:eastAsia="Times New Roman" w:hAnsi="Helvetica Neue" w:cs="Times New Roman"/>
          <w:color w:val="333333"/>
          <w:kern w:val="0"/>
          <w14:ligatures w14:val="none"/>
        </w:rPr>
        <w:t> Concrete results provide benchmarks for what's achievable and realistic timelines for impact.</w:t>
      </w:r>
    </w:p>
    <w:p w14:paraId="05FDFF7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results progression:</w:t>
      </w:r>
    </w:p>
    <w:p w14:paraId="7C3E78E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Experimenting stage:</w:t>
      </w:r>
      <w:r w:rsidRPr="00790D8F">
        <w:rPr>
          <w:rFonts w:ascii="Helvetica Neue" w:eastAsia="Times New Roman" w:hAnsi="Helvetica Neue" w:cs="Times New Roman"/>
          <w:color w:val="333333"/>
          <w:kern w:val="0"/>
          <w14:ligatures w14:val="none"/>
        </w:rPr>
        <w:t> Initial productivity gains (10-15% in specific tasks). Content creators might produce materials 15% faster, or developers complete routine coding 12% quicker.</w:t>
      </w:r>
    </w:p>
    <w:p w14:paraId="03B04B3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Progressing stage:</w:t>
      </w:r>
      <w:r w:rsidRPr="00790D8F">
        <w:rPr>
          <w:rFonts w:ascii="Helvetica Neue" w:eastAsia="Times New Roman" w:hAnsi="Helvetica Neue" w:cs="Times New Roman"/>
          <w:color w:val="333333"/>
          <w:kern w:val="0"/>
          <w14:ligatures w14:val="none"/>
        </w:rPr>
        <w:t> Significant efficiency improvements (20-40% in targeted processes). Examples include 35% reduction in customer service response times, 25% faster software testing cycles, or 30% improvement in demand forecasting accuracy.</w:t>
      </w:r>
    </w:p>
    <w:p w14:paraId="1D428A5F"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Reinvention-ready stage:</w:t>
      </w:r>
      <w:r w:rsidRPr="00790D8F">
        <w:rPr>
          <w:rFonts w:ascii="Helvetica Neue" w:eastAsia="Times New Roman" w:hAnsi="Helvetica Neue" w:cs="Times New Roman"/>
          <w:color w:val="333333"/>
          <w:kern w:val="0"/>
          <w14:ligatures w14:val="none"/>
        </w:rPr>
        <w:t> Sustained 40%+ efficiency improvements while creating new business opportunities. Financial services companies reduce loan processing time by 50% while improving approval accuracy, or retail companies increase personalized marketing conversion rates by 60%+.</w:t>
      </w:r>
    </w:p>
    <w:p w14:paraId="1CC32EFD"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Reality check:</w:t>
      </w:r>
      <w:r w:rsidRPr="00790D8F">
        <w:rPr>
          <w:rFonts w:ascii="Helvetica Neue" w:eastAsia="Times New Roman" w:hAnsi="Helvetica Neue" w:cs="Times New Roman"/>
          <w:color w:val="333333"/>
          <w:kern w:val="0"/>
          <w14:ligatures w14:val="none"/>
        </w:rPr>
        <w:t> These percentages vary significantly by industry, use case, and execution maturity. The numbers represent observed industry ranges across various implementations, not guaranteed outcomes.</w:t>
      </w:r>
    </w:p>
    <w:p w14:paraId="06EE568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lastRenderedPageBreak/>
        <w:t>Success pattern:</w:t>
      </w:r>
      <w:r w:rsidRPr="00790D8F">
        <w:rPr>
          <w:rFonts w:ascii="Helvetica Neue" w:eastAsia="Times New Roman" w:hAnsi="Helvetica Neue" w:cs="Times New Roman"/>
          <w:color w:val="333333"/>
          <w:kern w:val="0"/>
          <w14:ligatures w14:val="none"/>
        </w:rPr>
        <w:t> Organizations that achieve the highest returns typically combine efficiency improvements with strategic capability development, creating compounding benefits over time.</w:t>
      </w:r>
    </w:p>
    <w:p w14:paraId="007A8936"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Question 9: How are companies managing governance, risk, and ethics in GenAI?</w:t>
      </w:r>
    </w:p>
    <w:p w14:paraId="77EE7C02"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Why this matters:</w:t>
      </w:r>
      <w:r w:rsidRPr="00790D8F">
        <w:rPr>
          <w:rFonts w:ascii="Helvetica Neue" w:eastAsia="Times New Roman" w:hAnsi="Helvetica Neue" w:cs="Times New Roman"/>
          <w:color w:val="333333"/>
          <w:kern w:val="0"/>
          <w14:ligatures w14:val="none"/>
        </w:rPr>
        <w:t> Responsible AI adoption isn't just about compliance—it's about building sustainable competitive advantages and stakeholder trust.</w:t>
      </w:r>
    </w:p>
    <w:p w14:paraId="13185D0E"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governance evolution:</w:t>
      </w:r>
    </w:p>
    <w:p w14:paraId="28B6989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Experimenting stage:</w:t>
      </w:r>
      <w:r w:rsidRPr="00790D8F">
        <w:rPr>
          <w:rFonts w:ascii="Helvetica Neue" w:eastAsia="Times New Roman" w:hAnsi="Helvetica Neue" w:cs="Times New Roman"/>
          <w:color w:val="333333"/>
          <w:kern w:val="0"/>
          <w14:ligatures w14:val="none"/>
        </w:rPr>
        <w:t> Organizations rely on existing data privacy and security policies, often inadequate for GenAI-specific risks like bias, hallucinations, or intellectual property concerns. Risk management is reactive and informal.</w:t>
      </w:r>
    </w:p>
    <w:p w14:paraId="000781D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Progressing stage:</w:t>
      </w:r>
      <w:r w:rsidRPr="00790D8F">
        <w:rPr>
          <w:rFonts w:ascii="Helvetica Neue" w:eastAsia="Times New Roman" w:hAnsi="Helvetica Neue" w:cs="Times New Roman"/>
          <w:color w:val="333333"/>
          <w:kern w:val="0"/>
          <w14:ligatures w14:val="none"/>
        </w:rPr>
        <w:t> Companies establish GenAI ethics committees or task forces, conduct targeted risk assessments for pilots, and create basic compliance frameworks. However, governance is often project-specific rather than enterprise-wide.</w:t>
      </w:r>
    </w:p>
    <w:p w14:paraId="3B0BD69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Reinvention-ready stage:</w:t>
      </w:r>
      <w:r w:rsidRPr="00790D8F">
        <w:rPr>
          <w:rFonts w:ascii="Helvetica Neue" w:eastAsia="Times New Roman" w:hAnsi="Helvetica Neue" w:cs="Times New Roman"/>
          <w:color w:val="333333"/>
          <w:kern w:val="0"/>
          <w14:ligatures w14:val="none"/>
        </w:rPr>
        <w:t> Comprehensive GenAI governance frameworks with dedicated roles (Chief AI Ethics Officer, AI Risk Manager), transparent monitoring systems, and continuous policy refinement. They have clear escalation procedures, regular audits, and stakeholder communication protocols.</w:t>
      </w:r>
    </w:p>
    <w:p w14:paraId="50332F86"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trust advantage:</w:t>
      </w:r>
      <w:r w:rsidRPr="00790D8F">
        <w:rPr>
          <w:rFonts w:ascii="Helvetica Neue" w:eastAsia="Times New Roman" w:hAnsi="Helvetica Neue" w:cs="Times New Roman"/>
          <w:color w:val="333333"/>
          <w:kern w:val="0"/>
          <w14:ligatures w14:val="none"/>
        </w:rPr>
        <w:t> Organizations with strong responsible AI practices are 2.7 times more likely to create enterprise-level value. This isn't just about avoiding problems—it's about building the stakeholder confidence needed for strategic AI adoption.</w:t>
      </w:r>
    </w:p>
    <w:p w14:paraId="56B30DA8"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Key governance elements:</w:t>
      </w:r>
    </w:p>
    <w:p w14:paraId="2E1FC80A" w14:textId="77777777" w:rsidR="00790D8F" w:rsidRPr="00790D8F" w:rsidRDefault="00790D8F" w:rsidP="00790D8F">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Clear AI development, deployment, and monitoring standards</w:t>
      </w:r>
    </w:p>
    <w:p w14:paraId="1449F197" w14:textId="77777777" w:rsidR="00790D8F" w:rsidRPr="00790D8F" w:rsidRDefault="00790D8F" w:rsidP="00790D8F">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Regular bias and fairness assessments</w:t>
      </w:r>
    </w:p>
    <w:p w14:paraId="73C5EC0B" w14:textId="77777777" w:rsidR="00790D8F" w:rsidRPr="00790D8F" w:rsidRDefault="00790D8F" w:rsidP="00790D8F">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Transparent communication about AI use to customers and stakeholders</w:t>
      </w:r>
    </w:p>
    <w:p w14:paraId="0AFD5910" w14:textId="77777777" w:rsidR="00790D8F" w:rsidRPr="00790D8F" w:rsidRDefault="00790D8F" w:rsidP="00790D8F">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Continuous policy refinement based on emerging risks and regulations</w:t>
      </w:r>
    </w:p>
    <w:p w14:paraId="344E600E"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Question 10: How are organizations approaching talent and change management with GenAI?</w:t>
      </w:r>
    </w:p>
    <w:p w14:paraId="3DC7B72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Why this matters:</w:t>
      </w:r>
      <w:r w:rsidRPr="00790D8F">
        <w:rPr>
          <w:rFonts w:ascii="Helvetica Neue" w:eastAsia="Times New Roman" w:hAnsi="Helvetica Neue" w:cs="Times New Roman"/>
          <w:color w:val="333333"/>
          <w:kern w:val="0"/>
          <w14:ligatures w14:val="none"/>
        </w:rPr>
        <w:t> AI transformation requires human transformation. Technology adoption fails without organizational capability development.</w:t>
      </w:r>
    </w:p>
    <w:p w14:paraId="31C92FC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talent development evolution:</w:t>
      </w:r>
    </w:p>
    <w:p w14:paraId="0E39AC86"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lastRenderedPageBreak/>
        <w:t>Experimenting stage:</w:t>
      </w:r>
      <w:r w:rsidRPr="00790D8F">
        <w:rPr>
          <w:rFonts w:ascii="Helvetica Neue" w:eastAsia="Times New Roman" w:hAnsi="Helvetica Neue" w:cs="Times New Roman"/>
          <w:color w:val="333333"/>
          <w:kern w:val="0"/>
          <w14:ligatures w14:val="none"/>
        </w:rPr>
        <w:t xml:space="preserve"> Learning is primarily </w:t>
      </w:r>
      <w:proofErr w:type="gramStart"/>
      <w:r w:rsidRPr="00790D8F">
        <w:rPr>
          <w:rFonts w:ascii="Helvetica Neue" w:eastAsia="Times New Roman" w:hAnsi="Helvetica Neue" w:cs="Times New Roman"/>
          <w:color w:val="333333"/>
          <w:kern w:val="0"/>
          <w14:ligatures w14:val="none"/>
        </w:rPr>
        <w:t>individual-driven</w:t>
      </w:r>
      <w:proofErr w:type="gramEnd"/>
      <w:r w:rsidRPr="00790D8F">
        <w:rPr>
          <w:rFonts w:ascii="Helvetica Neue" w:eastAsia="Times New Roman" w:hAnsi="Helvetica Neue" w:cs="Times New Roman"/>
          <w:color w:val="333333"/>
          <w:kern w:val="0"/>
          <w14:ligatures w14:val="none"/>
        </w:rPr>
        <w:t xml:space="preserve"> with employees exploring GenAI tools independently. Organizations might provide basic awareness sessions but lack structured programs.</w:t>
      </w:r>
    </w:p>
    <w:p w14:paraId="559C470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Progressing stage:</w:t>
      </w:r>
      <w:r w:rsidRPr="00790D8F">
        <w:rPr>
          <w:rFonts w:ascii="Helvetica Neue" w:eastAsia="Times New Roman" w:hAnsi="Helvetica Neue" w:cs="Times New Roman"/>
          <w:color w:val="333333"/>
          <w:kern w:val="0"/>
          <w14:ligatures w14:val="none"/>
        </w:rPr>
        <w:t> Formal GenAI training programs, clear change communication strategies, and communities of practice to share learnings. Organizations begin addressing workforce concerns about AI and focus on upskilling current employees.</w:t>
      </w:r>
    </w:p>
    <w:p w14:paraId="675CBF4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Reinvention-ready stage:</w:t>
      </w:r>
      <w:r w:rsidRPr="00790D8F">
        <w:rPr>
          <w:rFonts w:ascii="Helvetica Neue" w:eastAsia="Times New Roman" w:hAnsi="Helvetica Neue" w:cs="Times New Roman"/>
          <w:color w:val="333333"/>
          <w:kern w:val="0"/>
          <w14:ligatures w14:val="none"/>
        </w:rPr>
        <w:t> Comprehensive workforce strategies including dedicated upskilling programs, new role definitions (prompt engineers, AI trainers), and cultural transformation initiatives. Change management becomes an ongoing capability rather than a project-based activity.</w:t>
      </w:r>
    </w:p>
    <w:p w14:paraId="6C23501F"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readiness gap:</w:t>
      </w:r>
      <w:r w:rsidRPr="00790D8F">
        <w:rPr>
          <w:rFonts w:ascii="Helvetica Neue" w:eastAsia="Times New Roman" w:hAnsi="Helvetica Neue" w:cs="Times New Roman"/>
          <w:color w:val="333333"/>
          <w:kern w:val="0"/>
          <w14:ligatures w14:val="none"/>
        </w:rPr>
        <w:t> While 92% of executives believe their organizations are ready for AI, only 72% of employees feel prepared. Front-runners more than double their success chances with strong change management capabilities.</w:t>
      </w:r>
    </w:p>
    <w:p w14:paraId="21C5B817"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Build vs. Buy vs. Borrow Talent Strategy:</w:t>
      </w:r>
    </w:p>
    <w:p w14:paraId="3934036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Build (Upskill Existing Talent):</w:t>
      </w:r>
      <w:r w:rsidRPr="00790D8F">
        <w:rPr>
          <w:rFonts w:ascii="Helvetica Neue" w:eastAsia="Times New Roman" w:hAnsi="Helvetica Neue" w:cs="Times New Roman"/>
          <w:color w:val="333333"/>
          <w:kern w:val="0"/>
          <w14:ligatures w14:val="none"/>
        </w:rPr>
        <w:t> Best for domain experts in critical business functions. A seasoned underwriter who understands risk patterns can be trained on AI tools faster than an AI expert can learn insurance. Timeline: 6-12 months for meaningful capability.</w:t>
      </w:r>
    </w:p>
    <w:p w14:paraId="1B725C7C" w14:textId="4B1C7132"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Buy (Hire AI Experts):</w:t>
      </w:r>
      <w:r w:rsidRPr="00790D8F">
        <w:rPr>
          <w:rFonts w:ascii="Helvetica Neue" w:eastAsia="Times New Roman" w:hAnsi="Helvetica Neue" w:cs="Times New Roman"/>
          <w:color w:val="333333"/>
          <w:kern w:val="0"/>
          <w14:ligatures w14:val="none"/>
        </w:rPr>
        <w:t> Essential for foundational roles—Chief AI Officer, AI platform architects, prompt engineers. But expensive and competitive. Budget </w:t>
      </w:r>
      <w:r w:rsidRPr="00E67DD3">
        <w:rPr>
          <w:rFonts w:ascii="Helvetica Neue" w:eastAsia="Times New Roman" w:hAnsi="Helvetica Neue" w:cs="Times New Roman"/>
          <w:color w:val="333333"/>
          <w:kern w:val="0"/>
          <w14:ligatures w14:val="none"/>
        </w:rPr>
        <w:t>200K</w:t>
      </w:r>
      <w:r w:rsidRPr="00790D8F">
        <w:rPr>
          <w:rFonts w:ascii="Times New Roman" w:eastAsia="Times New Roman" w:hAnsi="Times New Roman" w:cs="Times New Roman"/>
          <w:color w:val="333333"/>
          <w:kern w:val="0"/>
          <w:sz w:val="29"/>
          <w:szCs w:val="29"/>
          <w14:ligatures w14:val="none"/>
        </w:rPr>
        <w:t>−</w:t>
      </w:r>
      <w:r w:rsidRPr="00790D8F">
        <w:rPr>
          <w:rFonts w:ascii="Helvetica Neue" w:eastAsia="Times New Roman" w:hAnsi="Helvetica Neue" w:cs="Times New Roman"/>
          <w:color w:val="333333"/>
          <w:kern w:val="0"/>
          <w14:ligatures w14:val="none"/>
        </w:rPr>
        <w:t>500K+ for senior AI talent. Timeline: 3-6 months to find and onboard.</w:t>
      </w:r>
    </w:p>
    <w:p w14:paraId="0D52B606"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Borrow (Contractors/Partners):</w:t>
      </w:r>
      <w:r w:rsidRPr="00790D8F">
        <w:rPr>
          <w:rFonts w:ascii="Helvetica Neue" w:eastAsia="Times New Roman" w:hAnsi="Helvetica Neue" w:cs="Times New Roman"/>
          <w:color w:val="333333"/>
          <w:kern w:val="0"/>
          <w14:ligatures w14:val="none"/>
        </w:rPr>
        <w:t> Use for rapid capability building and specific projects. AI consulting firms, university partnerships, or technology vendor professional services. Best for proof-of-concepts and knowledge transfer. Timeline: 1-3 months to deploy.</w:t>
      </w:r>
    </w:p>
    <w:p w14:paraId="391DC7C4"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Addressing the "Frozen Middle":</w:t>
      </w:r>
      <w:r w:rsidRPr="00790D8F">
        <w:rPr>
          <w:rFonts w:ascii="Helvetica Neue" w:eastAsia="Times New Roman" w:hAnsi="Helvetica Neue" w:cs="Times New Roman"/>
          <w:color w:val="333333"/>
          <w:kern w:val="0"/>
          <w14:ligatures w14:val="none"/>
        </w:rPr>
        <w:br/>
        <w:t>Middle managers often resist AI because they fear irrelevance. </w:t>
      </w:r>
      <w:r w:rsidRPr="00790D8F">
        <w:rPr>
          <w:rFonts w:ascii="Helvetica Neue" w:eastAsia="Times New Roman" w:hAnsi="Helvetica Neue" w:cs="Times New Roman"/>
          <w:b/>
          <w:bCs/>
          <w:color w:val="000000"/>
          <w:kern w:val="0"/>
          <w14:ligatures w14:val="none"/>
        </w:rPr>
        <w:t>C-Suite countermove:</w:t>
      </w:r>
      <w:r w:rsidRPr="00790D8F">
        <w:rPr>
          <w:rFonts w:ascii="Helvetica Neue" w:eastAsia="Times New Roman" w:hAnsi="Helvetica Neue" w:cs="Times New Roman"/>
          <w:color w:val="333333"/>
          <w:kern w:val="0"/>
          <w14:ligatures w14:val="none"/>
        </w:rPr>
        <w:t> Redefine middle management roles around "AI orchestration"—managing AI-human teams rather than just human teams. Make AI competency a requirement for leadership advancement. Publicly celebrate managers who successfully integrate AI into their teams.</w:t>
      </w:r>
    </w:p>
    <w:p w14:paraId="46857DE6"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Intelligent Failure &amp; Psychological Safety:</w:t>
      </w:r>
      <w:r w:rsidRPr="00790D8F">
        <w:rPr>
          <w:rFonts w:ascii="Helvetica Neue" w:eastAsia="Times New Roman" w:hAnsi="Helvetica Neue" w:cs="Times New Roman"/>
          <w:color w:val="333333"/>
          <w:kern w:val="0"/>
          <w14:ligatures w14:val="none"/>
        </w:rPr>
        <w:br/>
        <w:t>If we want experimentation, we need to tolerate well-intentioned failures. </w:t>
      </w:r>
      <w:r w:rsidRPr="00790D8F">
        <w:rPr>
          <w:rFonts w:ascii="Helvetica Neue" w:eastAsia="Times New Roman" w:hAnsi="Helvetica Neue" w:cs="Times New Roman"/>
          <w:b/>
          <w:bCs/>
          <w:color w:val="000000"/>
          <w:kern w:val="0"/>
          <w14:ligatures w14:val="none"/>
        </w:rPr>
        <w:t>CEO leadership:</w:t>
      </w:r>
      <w:r w:rsidRPr="00790D8F">
        <w:rPr>
          <w:rFonts w:ascii="Helvetica Neue" w:eastAsia="Times New Roman" w:hAnsi="Helvetica Neue" w:cs="Times New Roman"/>
          <w:color w:val="333333"/>
          <w:kern w:val="0"/>
          <w14:ligatures w14:val="none"/>
        </w:rPr>
        <w:t> Highlight a 'Smart Failure of the Quarter' and the learnings gained, reinforcing that calculated risks are encouraged. Create "failure budgets"—explicit allocation for experiments that might not work but generate valuable learning.</w:t>
      </w:r>
    </w:p>
    <w:p w14:paraId="0A3BB647" w14:textId="77777777" w:rsidR="00790D8F" w:rsidRPr="00790D8F" w:rsidRDefault="00790D8F" w:rsidP="00790D8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90D8F">
        <w:rPr>
          <w:rFonts w:ascii="Helvetica Neue" w:eastAsia="Times New Roman" w:hAnsi="Helvetica Neue" w:cs="Times New Roman"/>
          <w:b/>
          <w:bCs/>
          <w:color w:val="000000"/>
          <w:kern w:val="0"/>
          <w:sz w:val="42"/>
          <w:szCs w:val="42"/>
          <w14:ligatures w14:val="none"/>
        </w:rPr>
        <w:lastRenderedPageBreak/>
        <w:t>The Five Strategic Imperatives: Your GenAI Playbook</w:t>
      </w:r>
    </w:p>
    <w:p w14:paraId="2FCC6D7A"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 xml:space="preserve">Based on analysis of front-runner organizations, five imperatives consistently differentiate successful GenAI adoption. These follow the sequence of how transformation </w:t>
      </w:r>
      <w:proofErr w:type="gramStart"/>
      <w:r w:rsidRPr="00790D8F">
        <w:rPr>
          <w:rFonts w:ascii="Helvetica Neue" w:eastAsia="Times New Roman" w:hAnsi="Helvetica Neue" w:cs="Times New Roman"/>
          <w:color w:val="333333"/>
          <w:kern w:val="0"/>
          <w14:ligatures w14:val="none"/>
        </w:rPr>
        <w:t>actually unfolds</w:t>
      </w:r>
      <w:proofErr w:type="gramEnd"/>
      <w:r w:rsidRPr="00790D8F">
        <w:rPr>
          <w:rFonts w:ascii="Helvetica Neue" w:eastAsia="Times New Roman" w:hAnsi="Helvetica Neue" w:cs="Times New Roman"/>
          <w:color w:val="333333"/>
          <w:kern w:val="0"/>
          <w14:ligatures w14:val="none"/>
        </w:rPr>
        <w:t>:</w:t>
      </w:r>
    </w:p>
    <w:p w14:paraId="5090B730"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1. Lead with Value</w:t>
      </w:r>
    </w:p>
    <w:p w14:paraId="5AD08C6B"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Start with business outcomes, not technology capabilities. CEO alignment and strategic bets generate 2.4x better ROI than technology-driven initiatives. Make AI strategy indistinguishable from business strategy.</w:t>
      </w:r>
    </w:p>
    <w:p w14:paraId="0DA7D8DD"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C-Suite Checkpoint:</w:t>
      </w:r>
      <w:r w:rsidRPr="00790D8F">
        <w:rPr>
          <w:rFonts w:ascii="Helvetica Neue" w:eastAsia="Times New Roman" w:hAnsi="Helvetica Neue" w:cs="Times New Roman"/>
          <w:color w:val="333333"/>
          <w:kern w:val="0"/>
          <w14:ligatures w14:val="none"/>
        </w:rPr>
        <w:t> Is every GenAI initiative explicitly tied to one of our top 3-5 company strategic goals, with a named executive sponsor accountable for delivering that link? If business leaders aren't owning AI outcomes, the CEO/COO must make GenAI-driven KPI achievement a non-negotiable component of BU leader performance reviews and compensation. No excuses.</w:t>
      </w:r>
    </w:p>
    <w:p w14:paraId="7B3750A7"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2. Build an AI-Enabled Digital Core</w:t>
      </w:r>
    </w:p>
    <w:p w14:paraId="141E039E"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Combine unified data platforms, scalable orchestration, memory/context frameworks, and embedded compliance guardrails—integrated into your enterprise's key workflow systems. This isn't about buying AI tools; it's about creating infrastructure that can rapidly deploy and scale AI capabilities across business functions.</w:t>
      </w:r>
    </w:p>
    <w:p w14:paraId="5E7D7BEB"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C-Suite Checkpoint:</w:t>
      </w:r>
      <w:r w:rsidRPr="00790D8F">
        <w:rPr>
          <w:rFonts w:ascii="Helvetica Neue" w:eastAsia="Times New Roman" w:hAnsi="Helvetica Neue" w:cs="Times New Roman"/>
          <w:color w:val="333333"/>
          <w:kern w:val="0"/>
          <w14:ligatures w14:val="none"/>
        </w:rPr>
        <w:t> Has the CIO/CTO presented a clear roadmap (and budget) for modernizing data infrastructure and integration capabilities that explicitly supports our top GenAI use cases, or are we just bolting AI onto a crumbling foundation? The CDO/CIO, with CEO backing, must assign single-point accountability for critical data domains and link data quality improvement directly to BU budgets or leadership incentives.</w:t>
      </w:r>
    </w:p>
    <w:p w14:paraId="0F07D711"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3. Embed Responsible AI</w:t>
      </w:r>
    </w:p>
    <w:p w14:paraId="3AD261D8"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It's not just trust—it's risk mitigation. Governance is the insurance policy that lets you scale. Make ethics, governance, and risk management foundational rather than afterthoughts. Organizations with strong responsible AI practices are 2.7x more likely to create enterprise-level value.</w:t>
      </w:r>
    </w:p>
    <w:p w14:paraId="34007DED"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C-Suite Checkpoint:</w:t>
      </w:r>
      <w:r w:rsidRPr="00790D8F">
        <w:rPr>
          <w:rFonts w:ascii="Helvetica Neue" w:eastAsia="Times New Roman" w:hAnsi="Helvetica Neue" w:cs="Times New Roman"/>
          <w:color w:val="333333"/>
          <w:kern w:val="0"/>
          <w14:ligatures w14:val="none"/>
        </w:rPr>
        <w:t xml:space="preserve"> Do we have a clear, simple, and communicated policy on acceptable GenAI use, data privacy, and IP that all employees understand, and is our CLO/Chief Risk Officer satisfied we can </w:t>
      </w:r>
      <w:proofErr w:type="gramStart"/>
      <w:r w:rsidRPr="00790D8F">
        <w:rPr>
          <w:rFonts w:ascii="Helvetica Neue" w:eastAsia="Times New Roman" w:hAnsi="Helvetica Neue" w:cs="Times New Roman"/>
          <w:color w:val="333333"/>
          <w:kern w:val="0"/>
          <w14:ligatures w14:val="none"/>
        </w:rPr>
        <w:t>actually monitor</w:t>
      </w:r>
      <w:proofErr w:type="gramEnd"/>
      <w:r w:rsidRPr="00790D8F">
        <w:rPr>
          <w:rFonts w:ascii="Helvetica Neue" w:eastAsia="Times New Roman" w:hAnsi="Helvetica Neue" w:cs="Times New Roman"/>
          <w:color w:val="333333"/>
          <w:kern w:val="0"/>
          <w14:ligatures w14:val="none"/>
        </w:rPr>
        <w:t xml:space="preserve"> and enforce it? The CEO/CLO </w:t>
      </w:r>
      <w:r w:rsidRPr="00790D8F">
        <w:rPr>
          <w:rFonts w:ascii="Helvetica Neue" w:eastAsia="Times New Roman" w:hAnsi="Helvetica Neue" w:cs="Times New Roman"/>
          <w:color w:val="333333"/>
          <w:kern w:val="0"/>
          <w14:ligatures w14:val="none"/>
        </w:rPr>
        <w:lastRenderedPageBreak/>
        <w:t xml:space="preserve">must champion 'Minimum Viable Governance' for initial projects, establishing clear 'red lines' but empowering teams to move fast within those. Create a </w:t>
      </w:r>
      <w:proofErr w:type="gramStart"/>
      <w:r w:rsidRPr="00790D8F">
        <w:rPr>
          <w:rFonts w:ascii="Helvetica Neue" w:eastAsia="Times New Roman" w:hAnsi="Helvetica Neue" w:cs="Times New Roman"/>
          <w:color w:val="333333"/>
          <w:kern w:val="0"/>
          <w14:ligatures w14:val="none"/>
        </w:rPr>
        <w:t>rapid-response</w:t>
      </w:r>
      <w:proofErr w:type="gramEnd"/>
      <w:r w:rsidRPr="00790D8F">
        <w:rPr>
          <w:rFonts w:ascii="Helvetica Neue" w:eastAsia="Times New Roman" w:hAnsi="Helvetica Neue" w:cs="Times New Roman"/>
          <w:color w:val="333333"/>
          <w:kern w:val="0"/>
          <w14:ligatures w14:val="none"/>
        </w:rPr>
        <w:t xml:space="preserve"> 'AI Risk Huddle' (Legal, IT, Business) that can make decisions in days, not months, for edge cases.</w:t>
      </w:r>
    </w:p>
    <w:p w14:paraId="11EBBA80"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4. Reinvent Talent and Ways of Working</w:t>
      </w:r>
    </w:p>
    <w:p w14:paraId="1B5E8C54"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Invest heavily in upskilling, change management, and cultural transformation. AI augments human capabilities rather than replacing them. Front-runners more than double their success chances with strong change management capabilities.</w:t>
      </w:r>
    </w:p>
    <w:p w14:paraId="153A4577"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C-Suite Checkpoint:</w:t>
      </w:r>
      <w:r w:rsidRPr="00790D8F">
        <w:rPr>
          <w:rFonts w:ascii="Helvetica Neue" w:eastAsia="Times New Roman" w:hAnsi="Helvetica Neue" w:cs="Times New Roman"/>
          <w:color w:val="333333"/>
          <w:kern w:val="0"/>
          <w14:ligatures w14:val="none"/>
        </w:rPr>
        <w:t> Does our CHRO have a tangible plan and budget for critical GenAI skill acquisition and development, and are we tracking progress against it monthly? Beyond upskilling, we need a clear Build vs. Buy vs. Borrow talent strategy: When do we hire expensive AI experts? When do we aggressively retrain existing domain experts? When do we use contractors or strategic partners for speed?</w:t>
      </w:r>
    </w:p>
    <w:p w14:paraId="77879CA0"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5. Drive Continuous Reinvention</w:t>
      </w:r>
    </w:p>
    <w:p w14:paraId="2890A162"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Establish iterative change capabilities with feedback loops. AI transformation is ongoing, not a one-time project. The winners will be organizations that can continuously evolve their AI capabilities as the technology advances.</w:t>
      </w:r>
    </w:p>
    <w:p w14:paraId="4F8BFECC"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C-Suite Checkpoint:</w:t>
      </w:r>
      <w:r w:rsidRPr="00790D8F">
        <w:rPr>
          <w:rFonts w:ascii="Helvetica Neue" w:eastAsia="Times New Roman" w:hAnsi="Helvetica Neue" w:cs="Times New Roman"/>
          <w:color w:val="333333"/>
          <w:kern w:val="0"/>
          <w14:ligatures w14:val="none"/>
        </w:rPr>
        <w:t> Do we have a formal mechanism (e.g., quarterly GenAI strategy review with the executive team) to assess what's working, kill what isn't, and reallocate resources based on market changes and GenAI advancements? For Stage 2/3 initiatives, allocate funding outside the annual BU budget cycle, reviewed semi-annually by a dedicated steering committee, to prevent short-term pressures from derailing long-term bets.</w:t>
      </w:r>
    </w:p>
    <w:p w14:paraId="48BABBEA" w14:textId="77777777" w:rsidR="00790D8F" w:rsidRPr="00790D8F" w:rsidRDefault="00790D8F" w:rsidP="00790D8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90D8F">
        <w:rPr>
          <w:rFonts w:ascii="Helvetica Neue" w:eastAsia="Times New Roman" w:hAnsi="Helvetica Neue" w:cs="Times New Roman"/>
          <w:b/>
          <w:bCs/>
          <w:color w:val="000000"/>
          <w:kern w:val="0"/>
          <w:sz w:val="42"/>
          <w:szCs w:val="42"/>
          <w14:ligatures w14:val="none"/>
        </w:rPr>
        <w:t>Where Do You Stand? Discussion Prompts for Your Leadership Team</w:t>
      </w:r>
    </w:p>
    <w:p w14:paraId="3EC7D7C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Use this maturity model as a self-audit tool—not to grade, but to prioritize strategic action. The goal isn't scoring, but honest conversation about priorities and gaps.</w:t>
      </w:r>
    </w:p>
    <w:p w14:paraId="13ACAF2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For each of the 10 strategic questions, ask:</w:t>
      </w:r>
    </w:p>
    <w:p w14:paraId="62C7385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Are we Experimenting?</w:t>
      </w:r>
      <w:r w:rsidRPr="00790D8F">
        <w:rPr>
          <w:rFonts w:ascii="Helvetica Neue" w:eastAsia="Times New Roman" w:hAnsi="Helvetica Neue" w:cs="Times New Roman"/>
          <w:color w:val="333333"/>
          <w:kern w:val="0"/>
          <w14:ligatures w14:val="none"/>
        </w:rPr>
        <w:t> Basic exploration, limited coordination, informal processes, individual department initiatives</w:t>
      </w:r>
    </w:p>
    <w:p w14:paraId="0FC83F2A"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Are we Progressing?</w:t>
      </w:r>
      <w:r w:rsidRPr="00790D8F">
        <w:rPr>
          <w:rFonts w:ascii="Helvetica Neue" w:eastAsia="Times New Roman" w:hAnsi="Helvetica Neue" w:cs="Times New Roman"/>
          <w:color w:val="333333"/>
          <w:kern w:val="0"/>
          <w14:ligatures w14:val="none"/>
        </w:rPr>
        <w:t> Strategic pilots, cross-functional teams, formal governance, business-led initiatives with clear ROI</w:t>
      </w:r>
    </w:p>
    <w:p w14:paraId="102BE988"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lastRenderedPageBreak/>
        <w:t>Are we Reinvention-Ready?</w:t>
      </w:r>
      <w:r w:rsidRPr="00790D8F">
        <w:rPr>
          <w:rFonts w:ascii="Helvetica Neue" w:eastAsia="Times New Roman" w:hAnsi="Helvetica Neue" w:cs="Times New Roman"/>
          <w:color w:val="333333"/>
          <w:kern w:val="0"/>
          <w14:ligatures w14:val="none"/>
        </w:rPr>
        <w:t> Enterprise integration, CEO sponsorship, multiple strategic bets, sustained competitive advantage</w:t>
      </w:r>
    </w:p>
    <w:p w14:paraId="7FAAAD84"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Leadership team discussion framework:</w:t>
      </w:r>
    </w:p>
    <w:p w14:paraId="51CF9A1D" w14:textId="77777777" w:rsidR="00790D8F" w:rsidRPr="00790D8F" w:rsidRDefault="00790D8F" w:rsidP="00790D8F">
      <w:pPr>
        <w:numPr>
          <w:ilvl w:val="0"/>
          <w:numId w:val="1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Where do we have the strongest alignment across the leadership team?</w:t>
      </w:r>
    </w:p>
    <w:p w14:paraId="24581970" w14:textId="77777777" w:rsidR="00790D8F" w:rsidRPr="00790D8F" w:rsidRDefault="00790D8F" w:rsidP="00790D8F">
      <w:pPr>
        <w:numPr>
          <w:ilvl w:val="0"/>
          <w:numId w:val="1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Which areas reveal the biggest gaps in our approach?</w:t>
      </w:r>
    </w:p>
    <w:p w14:paraId="62D49B6D" w14:textId="77777777" w:rsidR="00790D8F" w:rsidRPr="00790D8F" w:rsidRDefault="00790D8F" w:rsidP="00790D8F">
      <w:pPr>
        <w:numPr>
          <w:ilvl w:val="0"/>
          <w:numId w:val="1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What are our top 3 priority areas for advancement?</w:t>
      </w:r>
    </w:p>
    <w:p w14:paraId="115B9837" w14:textId="77777777" w:rsidR="00790D8F" w:rsidRPr="00790D8F" w:rsidRDefault="00790D8F" w:rsidP="00790D8F">
      <w:pPr>
        <w:numPr>
          <w:ilvl w:val="0"/>
          <w:numId w:val="1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Who needs to be accountable for driving progress in each area?</w:t>
      </w:r>
    </w:p>
    <w:p w14:paraId="01EB33E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Remember:</w:t>
      </w:r>
      <w:r w:rsidRPr="00790D8F">
        <w:rPr>
          <w:rFonts w:ascii="Helvetica Neue" w:eastAsia="Times New Roman" w:hAnsi="Helvetica Neue" w:cs="Times New Roman"/>
          <w:color w:val="333333"/>
          <w:kern w:val="0"/>
          <w14:ligatures w14:val="none"/>
        </w:rPr>
        <w:t> Most organizations are at different maturity levels across the 10 areas. Use this framework to identify priority areas for advancement and ensure leadership alignment on next steps.</w:t>
      </w:r>
    </w:p>
    <w:p w14:paraId="3731CD33" w14:textId="77777777" w:rsidR="00790D8F" w:rsidRPr="00790D8F" w:rsidRDefault="00790D8F" w:rsidP="00790D8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90D8F">
        <w:rPr>
          <w:rFonts w:ascii="Helvetica Neue" w:eastAsia="Times New Roman" w:hAnsi="Helvetica Neue" w:cs="Times New Roman"/>
          <w:b/>
          <w:bCs/>
          <w:color w:val="000000"/>
          <w:kern w:val="0"/>
          <w:sz w:val="42"/>
          <w:szCs w:val="42"/>
          <w14:ligatures w14:val="none"/>
        </w:rPr>
        <w:t>What Actually Derails GenAI Initiatives: The Brutal Reality</w:t>
      </w:r>
    </w:p>
    <w:p w14:paraId="0C99F98C"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 xml:space="preserve">Before diving into next steps, let's address what the surveys don't capture: why initiatives </w:t>
      </w:r>
      <w:proofErr w:type="gramStart"/>
      <w:r w:rsidRPr="00790D8F">
        <w:rPr>
          <w:rFonts w:ascii="Helvetica Neue" w:eastAsia="Times New Roman" w:hAnsi="Helvetica Neue" w:cs="Times New Roman"/>
          <w:color w:val="333333"/>
          <w:kern w:val="0"/>
          <w14:ligatures w14:val="none"/>
        </w:rPr>
        <w:t>actually fail</w:t>
      </w:r>
      <w:proofErr w:type="gramEnd"/>
      <w:r w:rsidRPr="00790D8F">
        <w:rPr>
          <w:rFonts w:ascii="Helvetica Neue" w:eastAsia="Times New Roman" w:hAnsi="Helvetica Neue" w:cs="Times New Roman"/>
          <w:color w:val="333333"/>
          <w:kern w:val="0"/>
          <w14:ligatures w14:val="none"/>
        </w:rPr>
        <w:t>, beyond the sanitized "lack of executive sponsorship."</w:t>
      </w:r>
    </w:p>
    <w:p w14:paraId="0A071614"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The Real Failure Points</w:t>
      </w:r>
    </w:p>
    <w:p w14:paraId="4CE6A2CE"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Data Reality Check:</w:t>
      </w:r>
      <w:r w:rsidRPr="00790D8F">
        <w:rPr>
          <w:rFonts w:ascii="Helvetica Neue" w:eastAsia="Times New Roman" w:hAnsi="Helvetica Neue" w:cs="Times New Roman"/>
          <w:color w:val="333333"/>
          <w:kern w:val="0"/>
          <w14:ligatures w14:val="none"/>
        </w:rPr>
        <w:t xml:space="preserve"> Your data isn't as good as you think. Most AI initiatives discover that "clean, accessible data" is </w:t>
      </w:r>
      <w:proofErr w:type="gramStart"/>
      <w:r w:rsidRPr="00790D8F">
        <w:rPr>
          <w:rFonts w:ascii="Helvetica Neue" w:eastAsia="Times New Roman" w:hAnsi="Helvetica Neue" w:cs="Times New Roman"/>
          <w:color w:val="333333"/>
          <w:kern w:val="0"/>
          <w14:ligatures w14:val="none"/>
        </w:rPr>
        <w:t>actually scattered</w:t>
      </w:r>
      <w:proofErr w:type="gramEnd"/>
      <w:r w:rsidRPr="00790D8F">
        <w:rPr>
          <w:rFonts w:ascii="Helvetica Neue" w:eastAsia="Times New Roman" w:hAnsi="Helvetica Neue" w:cs="Times New Roman"/>
          <w:color w:val="333333"/>
          <w:kern w:val="0"/>
          <w14:ligatures w14:val="none"/>
        </w:rPr>
        <w:t xml:space="preserve"> across 15+ systems, with inconsistent formats, questionable quality, and ownership battles between IT and business units. The six-month "quick pilot" becomes an 18-month data archaeology project.</w:t>
      </w:r>
    </w:p>
    <w:p w14:paraId="470092C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i/>
          <w:iCs/>
          <w:color w:val="333333"/>
          <w:kern w:val="0"/>
          <w14:ligatures w14:val="none"/>
        </w:rPr>
        <w:t>The Data Perfection Myth:</w:t>
      </w:r>
      <w:r w:rsidRPr="00790D8F">
        <w:rPr>
          <w:rFonts w:ascii="Helvetica Neue" w:eastAsia="Times New Roman" w:hAnsi="Helvetica Neue" w:cs="Times New Roman"/>
          <w:color w:val="333333"/>
          <w:kern w:val="0"/>
          <w14:ligatures w14:val="none"/>
        </w:rPr>
        <w:t> One of the most damaging fallacies in enterprise AI? The belief that you can't start until your data is perfect. The truth is, most organizations won't ever have fully clean, normalized, real-time data across every system. And they don't need it—yet.</w:t>
      </w:r>
    </w:p>
    <w:p w14:paraId="7C0AA863"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 xml:space="preserve">You don't need a rocket launch pad—just a runway. GenAI evolves like flight: co-pilot </w:t>
      </w:r>
      <w:r w:rsidRPr="00790D8F">
        <w:rPr>
          <w:rFonts w:ascii="Times New Roman" w:eastAsia="Times New Roman" w:hAnsi="Times New Roman" w:cs="Times New Roman"/>
          <w:color w:val="333333"/>
          <w:kern w:val="0"/>
          <w14:ligatures w14:val="none"/>
        </w:rPr>
        <w:t>→</w:t>
      </w:r>
      <w:r w:rsidRPr="00790D8F">
        <w:rPr>
          <w:rFonts w:ascii="Helvetica Neue" w:eastAsia="Times New Roman" w:hAnsi="Helvetica Neue" w:cs="Times New Roman"/>
          <w:color w:val="333333"/>
          <w:kern w:val="0"/>
          <w14:ligatures w14:val="none"/>
        </w:rPr>
        <w:t xml:space="preserve"> autopilot </w:t>
      </w:r>
      <w:r w:rsidRPr="00790D8F">
        <w:rPr>
          <w:rFonts w:ascii="Times New Roman" w:eastAsia="Times New Roman" w:hAnsi="Times New Roman" w:cs="Times New Roman"/>
          <w:color w:val="333333"/>
          <w:kern w:val="0"/>
          <w14:ligatures w14:val="none"/>
        </w:rPr>
        <w:t>→</w:t>
      </w:r>
      <w:r w:rsidRPr="00790D8F">
        <w:rPr>
          <w:rFonts w:ascii="Helvetica Neue" w:eastAsia="Times New Roman" w:hAnsi="Helvetica Neue" w:cs="Times New Roman"/>
          <w:color w:val="333333"/>
          <w:kern w:val="0"/>
          <w14:ligatures w14:val="none"/>
        </w:rPr>
        <w:t xml:space="preserve"> pilotless.</w:t>
      </w:r>
    </w:p>
    <w:p w14:paraId="3FEAD99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That's why front-runners don't aim for an all-at-once clean slate. They follow a practical </w:t>
      </w:r>
      <w:r w:rsidRPr="00790D8F">
        <w:rPr>
          <w:rFonts w:ascii="Helvetica Neue" w:eastAsia="Times New Roman" w:hAnsi="Helvetica Neue" w:cs="Times New Roman"/>
          <w:b/>
          <w:bCs/>
          <w:color w:val="000000"/>
          <w:kern w:val="0"/>
          <w14:ligatures w14:val="none"/>
        </w:rPr>
        <w:t xml:space="preserve">Augment </w:t>
      </w:r>
      <w:r w:rsidRPr="00790D8F">
        <w:rPr>
          <w:rFonts w:ascii="Times New Roman" w:eastAsia="Times New Roman" w:hAnsi="Times New Roman" w:cs="Times New Roman"/>
          <w:b/>
          <w:bCs/>
          <w:color w:val="000000"/>
          <w:kern w:val="0"/>
          <w14:ligatures w14:val="none"/>
        </w:rPr>
        <w:t>→</w:t>
      </w:r>
      <w:r w:rsidRPr="00790D8F">
        <w:rPr>
          <w:rFonts w:ascii="Helvetica Neue" w:eastAsia="Times New Roman" w:hAnsi="Helvetica Neue" w:cs="Times New Roman"/>
          <w:b/>
          <w:bCs/>
          <w:color w:val="000000"/>
          <w:kern w:val="0"/>
          <w14:ligatures w14:val="none"/>
        </w:rPr>
        <w:t xml:space="preserve"> Automate </w:t>
      </w:r>
      <w:r w:rsidRPr="00790D8F">
        <w:rPr>
          <w:rFonts w:ascii="Times New Roman" w:eastAsia="Times New Roman" w:hAnsi="Times New Roman" w:cs="Times New Roman"/>
          <w:b/>
          <w:bCs/>
          <w:color w:val="000000"/>
          <w:kern w:val="0"/>
          <w14:ligatures w14:val="none"/>
        </w:rPr>
        <w:t>→</w:t>
      </w:r>
      <w:r w:rsidRPr="00790D8F">
        <w:rPr>
          <w:rFonts w:ascii="Helvetica Neue" w:eastAsia="Times New Roman" w:hAnsi="Helvetica Neue" w:cs="Times New Roman"/>
          <w:b/>
          <w:bCs/>
          <w:color w:val="000000"/>
          <w:kern w:val="0"/>
          <w14:ligatures w14:val="none"/>
        </w:rPr>
        <w:t xml:space="preserve"> Autonomous</w:t>
      </w:r>
      <w:r w:rsidRPr="00790D8F">
        <w:rPr>
          <w:rFonts w:ascii="Helvetica Neue" w:eastAsia="Times New Roman" w:hAnsi="Helvetica Neue" w:cs="Times New Roman"/>
          <w:color w:val="333333"/>
          <w:kern w:val="0"/>
          <w14:ligatures w14:val="none"/>
        </w:rPr>
        <w:t> path:</w:t>
      </w:r>
    </w:p>
    <w:p w14:paraId="2FAA912F" w14:textId="77777777" w:rsidR="00790D8F" w:rsidRPr="00790D8F" w:rsidRDefault="00790D8F" w:rsidP="00790D8F">
      <w:pPr>
        <w:numPr>
          <w:ilvl w:val="0"/>
          <w:numId w:val="1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Augment:</w:t>
      </w:r>
      <w:r w:rsidRPr="00790D8F">
        <w:rPr>
          <w:rFonts w:ascii="Helvetica Neue" w:eastAsia="Times New Roman" w:hAnsi="Helvetica Neue" w:cs="Times New Roman"/>
          <w:color w:val="333333"/>
          <w:kern w:val="0"/>
          <w14:ligatures w14:val="none"/>
        </w:rPr>
        <w:t> Start by embedding GenAI into human workflows. Use it to surface insights, summarize content, generate options—but keep a human in the loop. This minimizes risk and helps you learn how GenAI interacts with your messiest processes.</w:t>
      </w:r>
    </w:p>
    <w:p w14:paraId="3D90804E" w14:textId="77777777" w:rsidR="00790D8F" w:rsidRPr="00790D8F" w:rsidRDefault="00790D8F" w:rsidP="00790D8F">
      <w:pPr>
        <w:numPr>
          <w:ilvl w:val="0"/>
          <w:numId w:val="1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lastRenderedPageBreak/>
        <w:t>Automate:</w:t>
      </w:r>
      <w:r w:rsidRPr="00790D8F">
        <w:rPr>
          <w:rFonts w:ascii="Helvetica Neue" w:eastAsia="Times New Roman" w:hAnsi="Helvetica Neue" w:cs="Times New Roman"/>
          <w:color w:val="333333"/>
          <w:kern w:val="0"/>
          <w14:ligatures w14:val="none"/>
        </w:rPr>
        <w:t> Once the augmentation is consistently helpful, begin automating repeatable tasks (e.g., triage, classification, summarization). This is where partial data cleanliness is good enough.</w:t>
      </w:r>
    </w:p>
    <w:p w14:paraId="6B970E12" w14:textId="77777777" w:rsidR="00790D8F" w:rsidRPr="00790D8F" w:rsidRDefault="00790D8F" w:rsidP="00790D8F">
      <w:pPr>
        <w:numPr>
          <w:ilvl w:val="0"/>
          <w:numId w:val="1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Autonomous:</w:t>
      </w:r>
      <w:r w:rsidRPr="00790D8F">
        <w:rPr>
          <w:rFonts w:ascii="Helvetica Neue" w:eastAsia="Times New Roman" w:hAnsi="Helvetica Neue" w:cs="Times New Roman"/>
          <w:color w:val="333333"/>
          <w:kern w:val="0"/>
          <w14:ligatures w14:val="none"/>
        </w:rPr>
        <w:t> Only after confidence, feedback loops, and guardrails are proven, move to autonomous decisioning (e.g., straight-through processing, AI-led optimization). This is where better data pays off.</w:t>
      </w:r>
    </w:p>
    <w:p w14:paraId="1D03AB4C"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i/>
          <w:iCs/>
          <w:color w:val="333333"/>
          <w:kern w:val="0"/>
          <w14:ligatures w14:val="none"/>
        </w:rPr>
        <w:t>Key takeaway:</w:t>
      </w:r>
      <w:r w:rsidRPr="00790D8F">
        <w:rPr>
          <w:rFonts w:ascii="Helvetica Neue" w:eastAsia="Times New Roman" w:hAnsi="Helvetica Neue" w:cs="Times New Roman"/>
          <w:color w:val="333333"/>
          <w:kern w:val="0"/>
          <w14:ligatures w14:val="none"/>
        </w:rPr>
        <w:t> You don't need perfect data to start. You need bounded experiments in real workflows that let you improve both the process and the data iteratively.</w:t>
      </w:r>
    </w:p>
    <w:p w14:paraId="30CF4586"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Legacy System Integration Hell:</w:t>
      </w:r>
      <w:r w:rsidRPr="00790D8F">
        <w:rPr>
          <w:rFonts w:ascii="Helvetica Neue" w:eastAsia="Times New Roman" w:hAnsi="Helvetica Neue" w:cs="Times New Roman"/>
          <w:color w:val="333333"/>
          <w:kern w:val="0"/>
          <w14:ligatures w14:val="none"/>
        </w:rPr>
        <w:t> "Integration with existing business processes" sounds straightforward until you're trying to connect a GenAI model to a 20-year-old ERP system that requires three different APIs and a prayer. Many pilots work beautifully in isolation but die when they hit production reality.</w:t>
      </w:r>
    </w:p>
    <w:p w14:paraId="1AAAE107"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Internal Politics and Turf Wars:</w:t>
      </w:r>
      <w:r w:rsidRPr="00790D8F">
        <w:rPr>
          <w:rFonts w:ascii="Helvetica Neue" w:eastAsia="Times New Roman" w:hAnsi="Helvetica Neue" w:cs="Times New Roman"/>
          <w:color w:val="333333"/>
          <w:kern w:val="0"/>
          <w14:ligatures w14:val="none"/>
        </w:rPr>
        <w:t> The biggest obstacle isn't technology—it's the director who sees AI as a threat to their team's relevance, the business unit that refuses to share "their" data, or the compliance team that creates a 47-step approval process for any AI deployment.</w:t>
      </w:r>
    </w:p>
    <w:p w14:paraId="288777A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Unrealistic ROI Expectations:</w:t>
      </w:r>
      <w:r w:rsidRPr="00790D8F">
        <w:rPr>
          <w:rFonts w:ascii="Helvetica Neue" w:eastAsia="Times New Roman" w:hAnsi="Helvetica Neue" w:cs="Times New Roman"/>
          <w:color w:val="333333"/>
          <w:kern w:val="0"/>
          <w14:ligatures w14:val="none"/>
        </w:rPr>
        <w:t> Those 40%+ efficiency improvements? They often don't account for implementation costs, training time, system integration, ongoing maintenance, or the productivity dip during adoption. Net present value calculations look very different when you include the full cost of organizational disruption.</w:t>
      </w:r>
    </w:p>
    <w:p w14:paraId="700503CC"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The "Pilot Scaling" Myth:</w:t>
      </w:r>
      <w:r w:rsidRPr="00790D8F">
        <w:rPr>
          <w:rFonts w:ascii="Helvetica Neue" w:eastAsia="Times New Roman" w:hAnsi="Helvetica Neue" w:cs="Times New Roman"/>
          <w:color w:val="333333"/>
          <w:kern w:val="0"/>
          <w14:ligatures w14:val="none"/>
        </w:rPr>
        <w:t> A pilot that works for 10 users in a controlled environment often breaks down when you scale to 1,000 users across multiple departments with different workflows, data sources, and business rules. The technology scales; the organization often doesn't.</w:t>
      </w:r>
    </w:p>
    <w:p w14:paraId="0B6F9EAD"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The Cost of Misguided Action</w:t>
      </w:r>
    </w:p>
    <w:p w14:paraId="5427062C"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We talk endlessly about the cost of delay, but what about the cost of rushing into the wrong things?</w:t>
      </w:r>
    </w:p>
    <w:p w14:paraId="7824B014" w14:textId="77777777" w:rsidR="00790D8F" w:rsidRPr="00790D8F" w:rsidRDefault="00790D8F" w:rsidP="00790D8F">
      <w:pPr>
        <w:numPr>
          <w:ilvl w:val="0"/>
          <w:numId w:val="1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Shaky Foundation Syndrome:</w:t>
      </w:r>
      <w:r w:rsidRPr="00790D8F">
        <w:rPr>
          <w:rFonts w:ascii="Helvetica Neue" w:eastAsia="Times New Roman" w:hAnsi="Helvetica Neue" w:cs="Times New Roman"/>
          <w:color w:val="333333"/>
          <w:kern w:val="0"/>
          <w14:ligatures w14:val="none"/>
        </w:rPr>
        <w:t> Building AI capabilities on poor data governance, inadequate infrastructure, or unclear business processes creates technical debt that's expensive to fix later</w:t>
      </w:r>
    </w:p>
    <w:p w14:paraId="3283F743" w14:textId="77777777" w:rsidR="00790D8F" w:rsidRPr="00790D8F" w:rsidRDefault="00790D8F" w:rsidP="00790D8F">
      <w:pPr>
        <w:numPr>
          <w:ilvl w:val="0"/>
          <w:numId w:val="1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Tool Proliferation:</w:t>
      </w:r>
      <w:r w:rsidRPr="00790D8F">
        <w:rPr>
          <w:rFonts w:ascii="Helvetica Neue" w:eastAsia="Times New Roman" w:hAnsi="Helvetica Neue" w:cs="Times New Roman"/>
          <w:color w:val="333333"/>
          <w:kern w:val="0"/>
          <w14:ligatures w14:val="none"/>
        </w:rPr>
        <w:t> Every department buying their own AI solutions creates a vendor management nightmare and prevents any kind of enterprise coordination</w:t>
      </w:r>
    </w:p>
    <w:p w14:paraId="0BB192E5" w14:textId="77777777" w:rsidR="00790D8F" w:rsidRPr="00790D8F" w:rsidRDefault="00790D8F" w:rsidP="00790D8F">
      <w:pPr>
        <w:numPr>
          <w:ilvl w:val="0"/>
          <w:numId w:val="1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Change Fatigue:</w:t>
      </w:r>
      <w:r w:rsidRPr="00790D8F">
        <w:rPr>
          <w:rFonts w:ascii="Helvetica Neue" w:eastAsia="Times New Roman" w:hAnsi="Helvetica Neue" w:cs="Times New Roman"/>
          <w:color w:val="333333"/>
          <w:kern w:val="0"/>
          <w14:ligatures w14:val="none"/>
        </w:rPr>
        <w:t> Poorly managed AI rollouts can create organizational resistance that makes future initiatives much harder</w:t>
      </w:r>
    </w:p>
    <w:p w14:paraId="365D0E98" w14:textId="77777777" w:rsidR="00790D8F" w:rsidRPr="00790D8F" w:rsidRDefault="00790D8F" w:rsidP="00790D8F">
      <w:pPr>
        <w:numPr>
          <w:ilvl w:val="0"/>
          <w:numId w:val="1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Regulatory Backlash:</w:t>
      </w:r>
      <w:r w:rsidRPr="00790D8F">
        <w:rPr>
          <w:rFonts w:ascii="Helvetica Neue" w:eastAsia="Times New Roman" w:hAnsi="Helvetica Neue" w:cs="Times New Roman"/>
          <w:color w:val="333333"/>
          <w:kern w:val="0"/>
          <w14:ligatures w14:val="none"/>
        </w:rPr>
        <w:t> Moving too fast without proper governance can trigger regulatory scrutiny or customer trust issues that set you back years</w:t>
      </w:r>
    </w:p>
    <w:p w14:paraId="2B05A7ED"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lastRenderedPageBreak/>
        <w:t>C-Suite Countermoves: How Executives Can Cut Through the Chaos</w:t>
      </w:r>
    </w:p>
    <w:p w14:paraId="1307E63F"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Most organizations will be "Progressing" in some areas and "Experimenting" in others for years. That's not failure—that's reality. The key is deploying specific C-suite levers to manage this hybrid state effectively:</w:t>
      </w:r>
    </w:p>
    <w:p w14:paraId="3118CCBD"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Data Reality Check Countermove:</w:t>
      </w:r>
      <w:r w:rsidRPr="00790D8F">
        <w:rPr>
          <w:rFonts w:ascii="Helvetica Neue" w:eastAsia="Times New Roman" w:hAnsi="Helvetica Neue" w:cs="Times New Roman"/>
          <w:color w:val="333333"/>
          <w:kern w:val="0"/>
          <w14:ligatures w14:val="none"/>
        </w:rPr>
        <w:t> Mandate a 'Data Honesty Report' as stage gate zero for any significant GenAI initiative. No sugar-coating. If data isn't ready, the project addresses data first, or it doesn't proceed. CEO reviews all exceptions personally.</w:t>
      </w:r>
    </w:p>
    <w:p w14:paraId="1F733DF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Legacy System Integration Hell Countermove:</w:t>
      </w:r>
      <w:r w:rsidRPr="00790D8F">
        <w:rPr>
          <w:rFonts w:ascii="Helvetica Neue" w:eastAsia="Times New Roman" w:hAnsi="Helvetica Neue" w:cs="Times New Roman"/>
          <w:color w:val="333333"/>
          <w:kern w:val="0"/>
          <w14:ligatures w14:val="none"/>
        </w:rPr>
        <w:t> CIO/CTO to define 2-3 approved 'GenAI Integration Patterns' for legacy systems and establish a small, elite 'Integration Strike Team' that can be deployed to high-priority projects to accelerate this specific bottleneck.</w:t>
      </w:r>
    </w:p>
    <w:p w14:paraId="231BDA6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Internal Politics Countermove:</w:t>
      </w:r>
      <w:r w:rsidRPr="00790D8F">
        <w:rPr>
          <w:rFonts w:ascii="Helvetica Neue" w:eastAsia="Times New Roman" w:hAnsi="Helvetica Neue" w:cs="Times New Roman"/>
          <w:color w:val="333333"/>
          <w:kern w:val="0"/>
          <w14:ligatures w14:val="none"/>
        </w:rPr>
        <w:t> CEO publicly declares GenAI a top 3 strategic priority. Implement a 'Cross-Functional GenAI Success Bonus' tied to shared, enterprise-level outcomes, not siloed wins. Make collaboration more rewarding than turf protection.</w:t>
      </w:r>
    </w:p>
    <w:p w14:paraId="7E96A6C9"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Unrealistic ROI Countermove:</w:t>
      </w:r>
      <w:r w:rsidRPr="00790D8F">
        <w:rPr>
          <w:rFonts w:ascii="Helvetica Neue" w:eastAsia="Times New Roman" w:hAnsi="Helvetica Neue" w:cs="Times New Roman"/>
          <w:color w:val="333333"/>
          <w:kern w:val="0"/>
          <w14:ligatures w14:val="none"/>
        </w:rPr>
        <w:t> CFO to champion a 'GenAI Value Framework' that includes quantifiable (efficiency, new revenue) AND qualitative (capability building, risk reduction, option value for future plays) metrics. Demand a 'bear case' and 'bull case' for ROI, not just the optimistic hockey stick.</w:t>
      </w:r>
    </w:p>
    <w:p w14:paraId="74897982"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Pilot Scaling Myth Countermove:</w:t>
      </w:r>
      <w:r w:rsidRPr="00790D8F">
        <w:rPr>
          <w:rFonts w:ascii="Helvetica Neue" w:eastAsia="Times New Roman" w:hAnsi="Helvetica Neue" w:cs="Times New Roman"/>
          <w:color w:val="333333"/>
          <w:kern w:val="0"/>
          <w14:ligatures w14:val="none"/>
        </w:rPr>
        <w:t> COO/Head of Operations to co-own scaling with IT. Mandate that any 'Progressing' stage pilot must include a 'Scalability &amp; Org Impact Assessment' co-signed by business operations before further funding.</w:t>
      </w:r>
    </w:p>
    <w:p w14:paraId="5907603E" w14:textId="77777777" w:rsidR="00790D8F" w:rsidRPr="00790D8F" w:rsidRDefault="00790D8F" w:rsidP="00790D8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90D8F">
        <w:rPr>
          <w:rFonts w:ascii="Helvetica Neue" w:eastAsia="Times New Roman" w:hAnsi="Helvetica Neue" w:cs="Times New Roman"/>
          <w:b/>
          <w:bCs/>
          <w:color w:val="000000"/>
          <w:kern w:val="0"/>
          <w:sz w:val="42"/>
          <w:szCs w:val="42"/>
          <w14:ligatures w14:val="none"/>
        </w:rPr>
        <w:t>Your Next Steps: From Assessment to Action</w:t>
      </w:r>
    </w:p>
    <w:p w14:paraId="0B0419A5"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If You're Experimenting (Most Organizations)</w:t>
      </w:r>
    </w:p>
    <w:p w14:paraId="375890BB"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Immediate priorities:</w:t>
      </w:r>
    </w:p>
    <w:p w14:paraId="5BB51BD7" w14:textId="77777777" w:rsidR="00790D8F" w:rsidRPr="00790D8F" w:rsidRDefault="00790D8F" w:rsidP="00790D8F">
      <w:pPr>
        <w:numPr>
          <w:ilvl w:val="0"/>
          <w:numId w:val="1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Identify business champions willing to sponsor strategic AI initiatives</w:t>
      </w:r>
    </w:p>
    <w:p w14:paraId="4DF9F300" w14:textId="77777777" w:rsidR="00790D8F" w:rsidRPr="00790D8F" w:rsidRDefault="00790D8F" w:rsidP="00790D8F">
      <w:pPr>
        <w:numPr>
          <w:ilvl w:val="0"/>
          <w:numId w:val="1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Move from individual tool testing to cross-functional pilot programs</w:t>
      </w:r>
    </w:p>
    <w:p w14:paraId="08EC366C" w14:textId="77777777" w:rsidR="00790D8F" w:rsidRPr="00790D8F" w:rsidRDefault="00790D8F" w:rsidP="00790D8F">
      <w:pPr>
        <w:numPr>
          <w:ilvl w:val="0"/>
          <w:numId w:val="1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Establish basic governance and risk management frameworks</w:t>
      </w:r>
    </w:p>
    <w:p w14:paraId="68F08487" w14:textId="77777777" w:rsidR="00790D8F" w:rsidRPr="00790D8F" w:rsidRDefault="00790D8F" w:rsidP="00790D8F">
      <w:pPr>
        <w:numPr>
          <w:ilvl w:val="0"/>
          <w:numId w:val="1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Create dedicated funding for AI pilot programs</w:t>
      </w:r>
    </w:p>
    <w:p w14:paraId="6E19313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Timeline:</w:t>
      </w:r>
      <w:r w:rsidRPr="00790D8F">
        <w:rPr>
          <w:rFonts w:ascii="Helvetica Neue" w:eastAsia="Times New Roman" w:hAnsi="Helvetica Neue" w:cs="Times New Roman"/>
          <w:color w:val="333333"/>
          <w:kern w:val="0"/>
          <w14:ligatures w14:val="none"/>
        </w:rPr>
        <w:t> 6-12 months to transition to Progressing stage</w:t>
      </w:r>
    </w:p>
    <w:p w14:paraId="57811232"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If You're Progressing (About 1/3 of Organizations)</w:t>
      </w:r>
    </w:p>
    <w:p w14:paraId="0DA3E980"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lastRenderedPageBreak/>
        <w:t>Immediate priorities:</w:t>
      </w:r>
    </w:p>
    <w:p w14:paraId="6441851A" w14:textId="77777777" w:rsidR="00790D8F" w:rsidRPr="00790D8F" w:rsidRDefault="00790D8F" w:rsidP="00790D8F">
      <w:pPr>
        <w:numPr>
          <w:ilvl w:val="0"/>
          <w:numId w:val="1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Scale successful pilots across business units and geographies</w:t>
      </w:r>
    </w:p>
    <w:p w14:paraId="409C19BA" w14:textId="77777777" w:rsidR="00790D8F" w:rsidRPr="00790D8F" w:rsidRDefault="00790D8F" w:rsidP="00790D8F">
      <w:pPr>
        <w:numPr>
          <w:ilvl w:val="0"/>
          <w:numId w:val="1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Establish enterprise AI governance and Centers of Excellence</w:t>
      </w:r>
    </w:p>
    <w:p w14:paraId="3F93C1E6" w14:textId="77777777" w:rsidR="00790D8F" w:rsidRPr="00790D8F" w:rsidRDefault="00790D8F" w:rsidP="00790D8F">
      <w:pPr>
        <w:numPr>
          <w:ilvl w:val="0"/>
          <w:numId w:val="1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Invest in AI platform infrastructure and shared services</w:t>
      </w:r>
    </w:p>
    <w:p w14:paraId="2282596A" w14:textId="77777777" w:rsidR="00790D8F" w:rsidRPr="00790D8F" w:rsidRDefault="00790D8F" w:rsidP="00790D8F">
      <w:pPr>
        <w:numPr>
          <w:ilvl w:val="0"/>
          <w:numId w:val="1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Develop comprehensive talent development and change management programs</w:t>
      </w:r>
    </w:p>
    <w:p w14:paraId="7DAD0E92"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Timeline:</w:t>
      </w:r>
      <w:r w:rsidRPr="00790D8F">
        <w:rPr>
          <w:rFonts w:ascii="Helvetica Neue" w:eastAsia="Times New Roman" w:hAnsi="Helvetica Neue" w:cs="Times New Roman"/>
          <w:color w:val="333333"/>
          <w:kern w:val="0"/>
          <w14:ligatures w14:val="none"/>
        </w:rPr>
        <w:t> 12-24 months to transition to Reinvention-Ready stage</w:t>
      </w:r>
    </w:p>
    <w:p w14:paraId="7314F9C9" w14:textId="77777777" w:rsidR="00790D8F" w:rsidRPr="00790D8F" w:rsidRDefault="00790D8F" w:rsidP="00790D8F">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790D8F">
        <w:rPr>
          <w:rFonts w:ascii="Helvetica Neue" w:eastAsia="Times New Roman" w:hAnsi="Helvetica Neue" w:cs="Times New Roman"/>
          <w:b/>
          <w:bCs/>
          <w:color w:val="000000"/>
          <w:kern w:val="0"/>
          <w:sz w:val="36"/>
          <w:szCs w:val="36"/>
          <w14:ligatures w14:val="none"/>
        </w:rPr>
        <w:t>If You're Reinvention-Ready (Only 15% of Organizations)</w:t>
      </w:r>
    </w:p>
    <w:p w14:paraId="06BF92E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Immediate priorities:</w:t>
      </w:r>
    </w:p>
    <w:p w14:paraId="7E7262C7" w14:textId="77777777" w:rsidR="00790D8F" w:rsidRPr="00790D8F" w:rsidRDefault="00790D8F" w:rsidP="00790D8F">
      <w:pPr>
        <w:numPr>
          <w:ilvl w:val="0"/>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Optimize and integrate existing AI implementations</w:t>
      </w:r>
    </w:p>
    <w:p w14:paraId="05447078" w14:textId="77777777" w:rsidR="00790D8F" w:rsidRPr="00790D8F" w:rsidRDefault="00790D8F" w:rsidP="00790D8F">
      <w:pPr>
        <w:numPr>
          <w:ilvl w:val="0"/>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Explore next-generation AI capabilities and emerging technologies</w:t>
      </w:r>
    </w:p>
    <w:p w14:paraId="2D9B6EF5" w14:textId="77777777" w:rsidR="00790D8F" w:rsidRPr="00790D8F" w:rsidRDefault="00790D8F" w:rsidP="00790D8F">
      <w:pPr>
        <w:numPr>
          <w:ilvl w:val="0"/>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Share best practices and learnings across the enterprise</w:t>
      </w:r>
    </w:p>
    <w:p w14:paraId="3EFC6BCB" w14:textId="77777777" w:rsidR="00790D8F" w:rsidRPr="00790D8F" w:rsidRDefault="00790D8F" w:rsidP="00790D8F">
      <w:pPr>
        <w:numPr>
          <w:ilvl w:val="0"/>
          <w:numId w:val="1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Drive continuous innovation and competitive differentiation</w:t>
      </w:r>
    </w:p>
    <w:p w14:paraId="74C02CD3"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b/>
          <w:bCs/>
          <w:color w:val="000000"/>
          <w:kern w:val="0"/>
          <w14:ligatures w14:val="none"/>
        </w:rPr>
        <w:t>Focus:</w:t>
      </w:r>
      <w:r w:rsidRPr="00790D8F">
        <w:rPr>
          <w:rFonts w:ascii="Helvetica Neue" w:eastAsia="Times New Roman" w:hAnsi="Helvetica Neue" w:cs="Times New Roman"/>
          <w:color w:val="333333"/>
          <w:kern w:val="0"/>
          <w14:ligatures w14:val="none"/>
        </w:rPr>
        <w:t> Maintaining competitive advantage and enabling continuous reinvention</w:t>
      </w:r>
    </w:p>
    <w:p w14:paraId="0B8491F1" w14:textId="77777777" w:rsidR="00790D8F" w:rsidRPr="00790D8F" w:rsidRDefault="00790D8F" w:rsidP="00790D8F">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90D8F">
        <w:rPr>
          <w:rFonts w:ascii="Helvetica Neue" w:eastAsia="Times New Roman" w:hAnsi="Helvetica Neue" w:cs="Times New Roman"/>
          <w:b/>
          <w:bCs/>
          <w:color w:val="000000"/>
          <w:kern w:val="0"/>
          <w:sz w:val="42"/>
          <w:szCs w:val="42"/>
          <w14:ligatures w14:val="none"/>
        </w:rPr>
        <w:t>The Bottom Line: Act Now or Fall Behind</w:t>
      </w:r>
    </w:p>
    <w:p w14:paraId="77DF849E"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The GenAI transformation is happening whether your organization participates or not. The question is whether you'll be among the 15% that achieve transformational impact or the 85% that struggle to move beyond experimentation.</w:t>
      </w:r>
    </w:p>
    <w:p w14:paraId="54EF98D5"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The companies that succeed share common characteristics: clear executive sponsorship, integrated business-IT strategy, comprehensive governance frameworks, and systematic capability development. Most importantly, they think strategically from day one rather than hoping pilots will somehow scale themselves.</w:t>
      </w:r>
    </w:p>
    <w:p w14:paraId="06C711C1"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The window for first-mover advantage is closing, but the window for competitive positioning remains open. The organizations that act decisively now—with strategic focus rather than tactical experimentation—will be the ones that define the next decade of business competition.</w:t>
      </w:r>
    </w:p>
    <w:p w14:paraId="1E00BB95" w14:textId="77777777" w:rsidR="00790D8F" w:rsidRPr="00790D8F"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Your GenAI transformation starts with honest assessment of where you stand today and clear commitment to the organizational changes needed to advance. The framework and questions in this guide provide the roadmap. The choice to act is yours.</w:t>
      </w:r>
    </w:p>
    <w:p w14:paraId="6A923ADA" w14:textId="45DB0443" w:rsidR="006F6E6C" w:rsidRDefault="00790D8F" w:rsidP="00790D8F">
      <w:pPr>
        <w:shd w:val="clear" w:color="auto" w:fill="FFFFFF"/>
        <w:spacing w:after="240" w:line="240" w:lineRule="auto"/>
        <w:rPr>
          <w:rFonts w:ascii="Helvetica Neue" w:eastAsia="Times New Roman" w:hAnsi="Helvetica Neue" w:cs="Times New Roman"/>
          <w:color w:val="333333"/>
          <w:kern w:val="0"/>
          <w14:ligatures w14:val="none"/>
        </w:rPr>
      </w:pPr>
      <w:r w:rsidRPr="00790D8F">
        <w:rPr>
          <w:rFonts w:ascii="Helvetica Neue" w:eastAsia="Times New Roman" w:hAnsi="Helvetica Neue" w:cs="Times New Roman"/>
          <w:color w:val="333333"/>
          <w:kern w:val="0"/>
          <w14:ligatures w14:val="none"/>
        </w:rPr>
        <w:t>In 18 months, your competitors won't ask what GenAI tools you bought. They'll ask why your operating model still looks like it did in 2022.</w:t>
      </w:r>
    </w:p>
    <w:p w14:paraId="7E3F4D89" w14:textId="77777777" w:rsidR="006F6E6C" w:rsidRDefault="006F6E6C">
      <w:pPr>
        <w:rPr>
          <w:rFonts w:ascii="Helvetica Neue" w:eastAsia="Times New Roman" w:hAnsi="Helvetica Neue" w:cs="Times New Roman"/>
          <w:color w:val="333333"/>
          <w:kern w:val="0"/>
          <w14:ligatures w14:val="none"/>
        </w:rPr>
      </w:pPr>
      <w:r>
        <w:rPr>
          <w:rFonts w:ascii="Helvetica Neue" w:eastAsia="Times New Roman" w:hAnsi="Helvetica Neue" w:cs="Times New Roman"/>
          <w:color w:val="333333"/>
          <w:kern w:val="0"/>
          <w14:ligatures w14:val="none"/>
        </w:rPr>
        <w:br w:type="page"/>
      </w:r>
    </w:p>
    <w:p w14:paraId="5E7D471F" w14:textId="77777777" w:rsidR="005A1F25" w:rsidRPr="005A1F25" w:rsidRDefault="005A1F25" w:rsidP="005A1F25">
      <w:pPr>
        <w:spacing w:before="100" w:beforeAutospacing="1" w:after="100" w:afterAutospacing="1" w:line="240" w:lineRule="auto"/>
        <w:outlineLvl w:val="1"/>
        <w:rPr>
          <w:rFonts w:ascii="Helvetica Neue" w:eastAsia="Times New Roman" w:hAnsi="Helvetica Neue" w:cs="Times New Roman"/>
          <w:b/>
          <w:bCs/>
          <w:kern w:val="0"/>
          <w:sz w:val="36"/>
          <w:szCs w:val="36"/>
          <w14:ligatures w14:val="none"/>
        </w:rPr>
      </w:pPr>
      <w:r w:rsidRPr="005A1F25">
        <w:rPr>
          <w:rFonts w:ascii="Helvetica Neue" w:eastAsia="Times New Roman" w:hAnsi="Helvetica Neue" w:cs="Times New Roman"/>
          <w:b/>
          <w:bCs/>
          <w:kern w:val="0"/>
          <w:sz w:val="36"/>
          <w:szCs w:val="36"/>
          <w14:ligatures w14:val="none"/>
        </w:rPr>
        <w:lastRenderedPageBreak/>
        <w:t>Sources &amp; References</w:t>
      </w:r>
    </w:p>
    <w:p w14:paraId="071E64A1" w14:textId="77777777" w:rsidR="005A1F25" w:rsidRPr="005A1F25" w:rsidRDefault="005A1F25" w:rsidP="005A1F25">
      <w:pPr>
        <w:spacing w:before="100" w:beforeAutospacing="1" w:after="100" w:afterAutospacing="1" w:line="240" w:lineRule="auto"/>
        <w:rPr>
          <w:rFonts w:ascii="Helvetica Neue" w:eastAsia="Times New Roman" w:hAnsi="Helvetica Neue" w:cs="Times New Roman"/>
          <w:kern w:val="0"/>
          <w14:ligatures w14:val="none"/>
        </w:rPr>
      </w:pPr>
      <w:r w:rsidRPr="005A1F25">
        <w:rPr>
          <w:rFonts w:ascii="Helvetica Neue" w:eastAsia="Times New Roman" w:hAnsi="Helvetica Neue" w:cs="Times New Roman"/>
          <w:kern w:val="0"/>
          <w14:ligatures w14:val="none"/>
        </w:rPr>
        <w:t>This playbook draws on both proprietary insights and leading industry research to provide a grounded, strategic view of GenAI adoption across industries. Key sources include</w:t>
      </w:r>
    </w:p>
    <w:p w14:paraId="3671C68E" w14:textId="0F9DF6E2" w:rsidR="00790D8F" w:rsidRPr="005409B4" w:rsidRDefault="0003638B" w:rsidP="005A1F25">
      <w:pPr>
        <w:pStyle w:val="ListParagraph"/>
        <w:numPr>
          <w:ilvl w:val="0"/>
          <w:numId w:val="14"/>
        </w:numPr>
        <w:shd w:val="clear" w:color="auto" w:fill="FFFFFF"/>
        <w:spacing w:after="240" w:line="240" w:lineRule="auto"/>
        <w:rPr>
          <w:rFonts w:ascii="Helvetica Neue" w:eastAsia="Times New Roman" w:hAnsi="Helvetica Neue" w:cs="Times New Roman"/>
          <w:color w:val="333333"/>
          <w:kern w:val="0"/>
          <w14:ligatures w14:val="none"/>
        </w:rPr>
      </w:pPr>
      <w:r w:rsidRPr="005409B4">
        <w:rPr>
          <w:rStyle w:val="Strong"/>
          <w:rFonts w:ascii="Helvetica Neue" w:hAnsi="Helvetica Neue"/>
        </w:rPr>
        <w:t>Pulse of Change Index 2024</w:t>
      </w:r>
      <w:r w:rsidRPr="005409B4">
        <w:rPr>
          <w:rFonts w:ascii="Helvetica Neue" w:hAnsi="Helvetica Neue"/>
        </w:rPr>
        <w:t xml:space="preserve"> - </w:t>
      </w:r>
      <w:hyperlink r:id="rId7" w:history="1">
        <w:r w:rsidRPr="005409B4">
          <w:rPr>
            <w:rStyle w:val="Hyperlink"/>
            <w:rFonts w:ascii="Helvetica Neue" w:hAnsi="Helvetica Neue"/>
          </w:rPr>
          <w:t>https://www.accenture.com/us-en/insights/pulse-of-change</w:t>
        </w:r>
      </w:hyperlink>
    </w:p>
    <w:p w14:paraId="3BF5B014" w14:textId="1446A02B" w:rsidR="0003638B" w:rsidRPr="005409B4" w:rsidRDefault="003D24AB" w:rsidP="005A1F25">
      <w:pPr>
        <w:pStyle w:val="ListParagraph"/>
        <w:numPr>
          <w:ilvl w:val="0"/>
          <w:numId w:val="14"/>
        </w:numPr>
        <w:shd w:val="clear" w:color="auto" w:fill="FFFFFF"/>
        <w:spacing w:after="240" w:line="240" w:lineRule="auto"/>
        <w:rPr>
          <w:rFonts w:ascii="Helvetica Neue" w:eastAsia="Times New Roman" w:hAnsi="Helvetica Neue" w:cs="Times New Roman"/>
          <w:color w:val="333333"/>
          <w:kern w:val="0"/>
          <w14:ligatures w14:val="none"/>
        </w:rPr>
      </w:pPr>
      <w:r w:rsidRPr="005409B4">
        <w:rPr>
          <w:rStyle w:val="Strong"/>
          <w:rFonts w:ascii="Helvetica Neue" w:hAnsi="Helvetica Neue"/>
        </w:rPr>
        <w:t>Accenture Tech Vision 2024 -</w:t>
      </w:r>
      <w:r w:rsidRPr="005409B4">
        <w:rPr>
          <w:rFonts w:ascii="Helvetica Neue" w:eastAsia="Times New Roman" w:hAnsi="Helvetica Neue" w:cs="Times New Roman"/>
        </w:rPr>
        <w:t xml:space="preserve"> </w:t>
      </w:r>
      <w:hyperlink r:id="rId8" w:history="1">
        <w:r w:rsidRPr="005409B4">
          <w:rPr>
            <w:rStyle w:val="Hyperlink"/>
            <w:rFonts w:ascii="Helvetica Neue" w:eastAsia="Times New Roman" w:hAnsi="Helvetica Neue" w:cs="Times New Roman"/>
          </w:rPr>
          <w:t>https://www.accenture.com/content/dam/accenture/final/accenture-com/document-2/Accenture-Tech-Vision-2024.pdf</w:t>
        </w:r>
      </w:hyperlink>
    </w:p>
    <w:p w14:paraId="4DC32706" w14:textId="13279321" w:rsidR="003D24AB" w:rsidRPr="005409B4" w:rsidRDefault="008A5040" w:rsidP="005A1F25">
      <w:pPr>
        <w:pStyle w:val="ListParagraph"/>
        <w:numPr>
          <w:ilvl w:val="0"/>
          <w:numId w:val="14"/>
        </w:numPr>
        <w:shd w:val="clear" w:color="auto" w:fill="FFFFFF"/>
        <w:spacing w:after="240" w:line="240" w:lineRule="auto"/>
        <w:rPr>
          <w:rFonts w:ascii="Helvetica Neue" w:eastAsia="Times New Roman" w:hAnsi="Helvetica Neue" w:cs="Times New Roman"/>
          <w:color w:val="333333"/>
          <w:kern w:val="0"/>
          <w14:ligatures w14:val="none"/>
        </w:rPr>
      </w:pPr>
      <w:r w:rsidRPr="005409B4">
        <w:rPr>
          <w:rStyle w:val="Strong"/>
          <w:rFonts w:ascii="Helvetica Neue" w:hAnsi="Helvetica Neue"/>
        </w:rPr>
        <w:t>Reinventing Enterprise Operations -</w:t>
      </w:r>
      <w:r w:rsidRPr="005409B4">
        <w:rPr>
          <w:rFonts w:ascii="Helvetica Neue" w:eastAsia="Times New Roman" w:hAnsi="Helvetica Neue" w:cs="Times New Roman"/>
        </w:rPr>
        <w:t xml:space="preserve"> </w:t>
      </w:r>
      <w:hyperlink r:id="rId9" w:history="1">
        <w:r w:rsidRPr="005409B4">
          <w:rPr>
            <w:rStyle w:val="Hyperlink"/>
            <w:rFonts w:ascii="Helvetica Neue" w:eastAsia="Times New Roman" w:hAnsi="Helvetica Neue" w:cs="Times New Roman"/>
          </w:rPr>
          <w:t>https://www.accenture.com/us-en/services/managed-services</w:t>
        </w:r>
      </w:hyperlink>
    </w:p>
    <w:p w14:paraId="14467FC7" w14:textId="5654D22A" w:rsidR="008A5040" w:rsidRPr="005409B4" w:rsidRDefault="005B7A05" w:rsidP="005A1F25">
      <w:pPr>
        <w:pStyle w:val="ListParagraph"/>
        <w:numPr>
          <w:ilvl w:val="0"/>
          <w:numId w:val="14"/>
        </w:numPr>
        <w:shd w:val="clear" w:color="auto" w:fill="FFFFFF"/>
        <w:spacing w:after="240" w:line="240" w:lineRule="auto"/>
        <w:rPr>
          <w:rFonts w:ascii="Helvetica Neue" w:eastAsia="Times New Roman" w:hAnsi="Helvetica Neue" w:cs="Times New Roman"/>
          <w:color w:val="333333"/>
          <w:kern w:val="0"/>
          <w14:ligatures w14:val="none"/>
        </w:rPr>
      </w:pPr>
      <w:r w:rsidRPr="005409B4">
        <w:rPr>
          <w:rStyle w:val="Strong"/>
          <w:rFonts w:ascii="Helvetica Neue" w:hAnsi="Helvetica Neue"/>
        </w:rPr>
        <w:t>Making Reinvention Real with GenAI -</w:t>
      </w:r>
      <w:r w:rsidRPr="005409B4">
        <w:rPr>
          <w:rFonts w:ascii="Helvetica Neue" w:eastAsia="Times New Roman" w:hAnsi="Helvetica Neue" w:cs="Times New Roman"/>
        </w:rPr>
        <w:t xml:space="preserve"> </w:t>
      </w:r>
      <w:hyperlink r:id="rId10" w:history="1">
        <w:r w:rsidRPr="005409B4">
          <w:rPr>
            <w:rStyle w:val="Hyperlink"/>
            <w:rFonts w:ascii="Helvetica Neue" w:eastAsia="Times New Roman" w:hAnsi="Helvetica Neue" w:cs="Times New Roman"/>
          </w:rPr>
          <w:t>https://www.accenture.com/us-en/insights/consulting/making-reinvention-real-with-gen-ai</w:t>
        </w:r>
      </w:hyperlink>
    </w:p>
    <w:p w14:paraId="66AA9EBE" w14:textId="7D59739C" w:rsidR="005B7A05" w:rsidRPr="005409B4" w:rsidRDefault="009B0E02" w:rsidP="005A1F25">
      <w:pPr>
        <w:pStyle w:val="ListParagraph"/>
        <w:numPr>
          <w:ilvl w:val="0"/>
          <w:numId w:val="14"/>
        </w:numPr>
        <w:shd w:val="clear" w:color="auto" w:fill="FFFFFF"/>
        <w:spacing w:after="240" w:line="240" w:lineRule="auto"/>
        <w:rPr>
          <w:rFonts w:ascii="Helvetica Neue" w:eastAsia="Times New Roman" w:hAnsi="Helvetica Neue" w:cs="Times New Roman"/>
          <w:color w:val="333333"/>
          <w:kern w:val="0"/>
          <w14:ligatures w14:val="none"/>
        </w:rPr>
      </w:pPr>
      <w:r w:rsidRPr="005409B4">
        <w:rPr>
          <w:rStyle w:val="Strong"/>
          <w:rFonts w:ascii="Helvetica Neue" w:hAnsi="Helvetica Neue"/>
        </w:rPr>
        <w:t>Front-Runners Report</w:t>
      </w:r>
      <w:r w:rsidRPr="005409B4">
        <w:rPr>
          <w:rFonts w:ascii="Helvetica Neue" w:eastAsia="Times New Roman" w:hAnsi="Helvetica Neue" w:cs="Times New Roman"/>
        </w:rPr>
        <w:t xml:space="preserve"> - </w:t>
      </w:r>
      <w:hyperlink r:id="rId11" w:history="1">
        <w:r w:rsidRPr="005409B4">
          <w:rPr>
            <w:rStyle w:val="Hyperlink"/>
            <w:rFonts w:ascii="Helvetica Neue" w:eastAsia="Times New Roman" w:hAnsi="Helvetica Neue" w:cs="Times New Roman"/>
          </w:rPr>
          <w:t>https://www.accenture.com/us-en/insights/data-ai/front-runners-guide-scaling-ai</w:t>
        </w:r>
      </w:hyperlink>
    </w:p>
    <w:p w14:paraId="766F3F00" w14:textId="77777777" w:rsidR="00B21E17" w:rsidRPr="00B21E17" w:rsidRDefault="00B21E17" w:rsidP="00B21E17">
      <w:pPr>
        <w:spacing w:before="100" w:beforeAutospacing="1" w:after="100" w:afterAutospacing="1" w:line="240" w:lineRule="auto"/>
        <w:outlineLvl w:val="2"/>
        <w:rPr>
          <w:rFonts w:ascii="Helvetica Neue" w:eastAsia="Times New Roman" w:hAnsi="Helvetica Neue" w:cs="Times New Roman"/>
          <w:b/>
          <w:bCs/>
          <w:kern w:val="0"/>
          <w:sz w:val="27"/>
          <w:szCs w:val="27"/>
          <w14:ligatures w14:val="none"/>
        </w:rPr>
      </w:pPr>
      <w:r w:rsidRPr="00B21E17">
        <w:rPr>
          <w:rFonts w:ascii="Helvetica Neue" w:eastAsia="Times New Roman" w:hAnsi="Helvetica Neue" w:cs="Times New Roman"/>
          <w:b/>
          <w:bCs/>
          <w:kern w:val="0"/>
          <w:sz w:val="27"/>
          <w:szCs w:val="27"/>
          <w14:ligatures w14:val="none"/>
        </w:rPr>
        <w:t>Notable Stats Attribution</w:t>
      </w:r>
    </w:p>
    <w:p w14:paraId="24D0D378" w14:textId="4D1BA987" w:rsidR="00B21E17" w:rsidRPr="00B21E17" w:rsidRDefault="00B21E17" w:rsidP="00B21E17">
      <w:pPr>
        <w:numPr>
          <w:ilvl w:val="0"/>
          <w:numId w:val="20"/>
        </w:numPr>
        <w:spacing w:before="100" w:beforeAutospacing="1" w:after="100" w:afterAutospacing="1" w:line="240" w:lineRule="auto"/>
        <w:rPr>
          <w:rFonts w:ascii="Helvetica Neue" w:eastAsia="Times New Roman" w:hAnsi="Helvetica Neue" w:cs="Times New Roman"/>
          <w:kern w:val="0"/>
          <w14:ligatures w14:val="none"/>
        </w:rPr>
      </w:pPr>
      <w:r w:rsidRPr="00B21E17">
        <w:rPr>
          <w:rFonts w:ascii="Helvetica Neue" w:eastAsia="Times New Roman" w:hAnsi="Helvetica Neue" w:cs="Times New Roman"/>
          <w:kern w:val="0"/>
          <w14:ligatures w14:val="none"/>
        </w:rPr>
        <w:t xml:space="preserve">“92% of executives agree GenAI is pivotal to enterprise reinvention” – </w:t>
      </w:r>
      <w:r w:rsidR="00CE64E7">
        <w:rPr>
          <w:rFonts w:ascii="Helvetica Neue" w:eastAsia="Times New Roman" w:hAnsi="Helvetica Neue" w:cs="Times New Roman"/>
          <w:i/>
          <w:iCs/>
          <w:kern w:val="0"/>
          <w14:ligatures w14:val="none"/>
        </w:rPr>
        <w:t>Making Reinvention Real with GenAI</w:t>
      </w:r>
    </w:p>
    <w:p w14:paraId="7A4D6ECB" w14:textId="77777777" w:rsidR="00B21E17" w:rsidRPr="00B21E17" w:rsidRDefault="00B21E17" w:rsidP="00B21E17">
      <w:pPr>
        <w:numPr>
          <w:ilvl w:val="0"/>
          <w:numId w:val="20"/>
        </w:numPr>
        <w:spacing w:before="100" w:beforeAutospacing="1" w:after="100" w:afterAutospacing="1" w:line="240" w:lineRule="auto"/>
        <w:rPr>
          <w:rFonts w:ascii="Helvetica Neue" w:eastAsia="Times New Roman" w:hAnsi="Helvetica Neue" w:cs="Times New Roman"/>
          <w:kern w:val="0"/>
          <w14:ligatures w14:val="none"/>
        </w:rPr>
      </w:pPr>
      <w:r w:rsidRPr="00B21E17">
        <w:rPr>
          <w:rFonts w:ascii="Helvetica Neue" w:eastAsia="Times New Roman" w:hAnsi="Helvetica Neue" w:cs="Times New Roman"/>
          <w:kern w:val="0"/>
          <w14:ligatures w14:val="none"/>
        </w:rPr>
        <w:t xml:space="preserve">“Only 15% have built the foundations to scale effectively” – </w:t>
      </w:r>
      <w:r w:rsidRPr="00B21E17">
        <w:rPr>
          <w:rFonts w:ascii="Helvetica Neue" w:eastAsia="Times New Roman" w:hAnsi="Helvetica Neue" w:cs="Times New Roman"/>
          <w:i/>
          <w:iCs/>
          <w:kern w:val="0"/>
          <w14:ligatures w14:val="none"/>
        </w:rPr>
        <w:t>Front-Runners Report</w:t>
      </w:r>
    </w:p>
    <w:p w14:paraId="07A0578A" w14:textId="394383A0" w:rsidR="00B21E17" w:rsidRPr="00B21E17" w:rsidRDefault="00B21E17" w:rsidP="00B21E17">
      <w:pPr>
        <w:numPr>
          <w:ilvl w:val="0"/>
          <w:numId w:val="20"/>
        </w:numPr>
        <w:spacing w:before="100" w:beforeAutospacing="1" w:after="100" w:afterAutospacing="1" w:line="240" w:lineRule="auto"/>
        <w:rPr>
          <w:rFonts w:ascii="Helvetica Neue" w:eastAsia="Times New Roman" w:hAnsi="Helvetica Neue" w:cs="Times New Roman"/>
          <w:kern w:val="0"/>
          <w14:ligatures w14:val="none"/>
        </w:rPr>
      </w:pPr>
      <w:r w:rsidRPr="00B21E17">
        <w:rPr>
          <w:rFonts w:ascii="Helvetica Neue" w:eastAsia="Times New Roman" w:hAnsi="Helvetica Neue" w:cs="Times New Roman"/>
          <w:kern w:val="0"/>
          <w14:ligatures w14:val="none"/>
        </w:rPr>
        <w:t>“3x ROI with CEO-backed strategic bets” –</w:t>
      </w:r>
      <w:r w:rsidRPr="00B21E17">
        <w:rPr>
          <w:rFonts w:ascii="Helvetica Neue" w:eastAsia="Times New Roman" w:hAnsi="Helvetica Neue" w:cs="Times New Roman"/>
          <w:i/>
          <w:iCs/>
          <w:kern w:val="0"/>
          <w14:ligatures w14:val="none"/>
        </w:rPr>
        <w:t>Reinventing Enterprise Operations</w:t>
      </w:r>
    </w:p>
    <w:p w14:paraId="2D4AEAED" w14:textId="77777777" w:rsidR="00B21E17" w:rsidRPr="00B21E17" w:rsidRDefault="00B21E17" w:rsidP="00B21E17">
      <w:pPr>
        <w:numPr>
          <w:ilvl w:val="0"/>
          <w:numId w:val="20"/>
        </w:numPr>
        <w:spacing w:before="100" w:beforeAutospacing="1" w:after="100" w:afterAutospacing="1" w:line="240" w:lineRule="auto"/>
        <w:rPr>
          <w:rFonts w:ascii="Helvetica Neue" w:eastAsia="Times New Roman" w:hAnsi="Helvetica Neue" w:cs="Times New Roman"/>
          <w:kern w:val="0"/>
          <w14:ligatures w14:val="none"/>
        </w:rPr>
      </w:pPr>
      <w:r w:rsidRPr="00B21E17">
        <w:rPr>
          <w:rFonts w:ascii="Helvetica Neue" w:eastAsia="Times New Roman" w:hAnsi="Helvetica Neue" w:cs="Times New Roman"/>
          <w:kern w:val="0"/>
          <w14:ligatures w14:val="none"/>
        </w:rPr>
        <w:t xml:space="preserve">“+13% productivity, -11% cost, +7ppt revenue growth vs experimenters” – </w:t>
      </w:r>
      <w:r w:rsidRPr="00B21E17">
        <w:rPr>
          <w:rFonts w:ascii="Helvetica Neue" w:eastAsia="Times New Roman" w:hAnsi="Helvetica Neue" w:cs="Times New Roman"/>
          <w:i/>
          <w:iCs/>
          <w:kern w:val="0"/>
          <w14:ligatures w14:val="none"/>
        </w:rPr>
        <w:t>Front-Runners Report</w:t>
      </w:r>
    </w:p>
    <w:p w14:paraId="2E235CDE" w14:textId="29F8E286" w:rsidR="00B21E17" w:rsidRPr="00B21E17" w:rsidRDefault="00B21E17" w:rsidP="00B21E17">
      <w:pPr>
        <w:numPr>
          <w:ilvl w:val="0"/>
          <w:numId w:val="20"/>
        </w:numPr>
        <w:spacing w:before="100" w:beforeAutospacing="1" w:after="100" w:afterAutospacing="1" w:line="240" w:lineRule="auto"/>
        <w:rPr>
          <w:rFonts w:ascii="Helvetica Neue" w:eastAsia="Times New Roman" w:hAnsi="Helvetica Neue" w:cs="Times New Roman"/>
          <w:kern w:val="0"/>
          <w14:ligatures w14:val="none"/>
        </w:rPr>
      </w:pPr>
      <w:r w:rsidRPr="00B21E17">
        <w:rPr>
          <w:rFonts w:ascii="Helvetica Neue" w:eastAsia="Times New Roman" w:hAnsi="Helvetica Neue" w:cs="Times New Roman"/>
          <w:kern w:val="0"/>
          <w14:ligatures w14:val="none"/>
        </w:rPr>
        <w:t xml:space="preserve">“2.4x ROI boost with CEO sponsorship” – </w:t>
      </w:r>
      <w:r w:rsidR="00CE64E7" w:rsidRPr="00B21E17">
        <w:rPr>
          <w:rFonts w:ascii="Helvetica Neue" w:eastAsia="Times New Roman" w:hAnsi="Helvetica Neue" w:cs="Times New Roman"/>
          <w:i/>
          <w:iCs/>
          <w:kern w:val="0"/>
          <w14:ligatures w14:val="none"/>
        </w:rPr>
        <w:t>Front-Runners Report</w:t>
      </w:r>
    </w:p>
    <w:p w14:paraId="5873C8E1" w14:textId="1B7CCECE" w:rsidR="009B0E02" w:rsidRPr="005409B4" w:rsidRDefault="00B21E17" w:rsidP="00B21E17">
      <w:pPr>
        <w:numPr>
          <w:ilvl w:val="0"/>
          <w:numId w:val="20"/>
        </w:numPr>
        <w:spacing w:before="100" w:beforeAutospacing="1" w:after="100" w:afterAutospacing="1" w:line="240" w:lineRule="auto"/>
        <w:rPr>
          <w:rFonts w:ascii="Helvetica Neue" w:eastAsia="Times New Roman" w:hAnsi="Helvetica Neue" w:cs="Times New Roman"/>
          <w:kern w:val="0"/>
          <w14:ligatures w14:val="none"/>
        </w:rPr>
      </w:pPr>
      <w:r w:rsidRPr="00B21E17">
        <w:rPr>
          <w:rFonts w:ascii="Helvetica Neue" w:eastAsia="Times New Roman" w:hAnsi="Helvetica Neue" w:cs="Times New Roman"/>
          <w:kern w:val="0"/>
          <w14:ligatures w14:val="none"/>
        </w:rPr>
        <w:t xml:space="preserve">“51% tech spend on AI &amp; Cloud (front-runners) vs 45% (others)” – </w:t>
      </w:r>
      <w:r w:rsidRPr="00B21E17">
        <w:rPr>
          <w:rFonts w:ascii="Helvetica Neue" w:eastAsia="Times New Roman" w:hAnsi="Helvetica Neue" w:cs="Times New Roman"/>
          <w:i/>
          <w:iCs/>
          <w:kern w:val="0"/>
          <w14:ligatures w14:val="none"/>
        </w:rPr>
        <w:t>Reinventing Enterprise Operations</w:t>
      </w:r>
    </w:p>
    <w:sectPr w:rsidR="009B0E02" w:rsidRPr="005409B4" w:rsidSect="004807EE">
      <w:headerReference w:type="default" r:id="rId12"/>
      <w:footerReference w:type="even"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D567F" w14:textId="77777777" w:rsidR="004807EE" w:rsidRDefault="004807EE" w:rsidP="004807EE">
      <w:pPr>
        <w:spacing w:after="0" w:line="240" w:lineRule="auto"/>
      </w:pPr>
      <w:r>
        <w:separator/>
      </w:r>
    </w:p>
  </w:endnote>
  <w:endnote w:type="continuationSeparator" w:id="0">
    <w:p w14:paraId="125DC710" w14:textId="77777777" w:rsidR="004807EE" w:rsidRDefault="004807EE" w:rsidP="00480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KaTeX_Math">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9036230"/>
      <w:docPartObj>
        <w:docPartGallery w:val="Page Numbers (Bottom of Page)"/>
        <w:docPartUnique/>
      </w:docPartObj>
    </w:sdtPr>
    <w:sdtEndPr>
      <w:rPr>
        <w:rStyle w:val="PageNumber"/>
      </w:rPr>
    </w:sdtEndPr>
    <w:sdtContent>
      <w:p w14:paraId="3FEA1184" w14:textId="790F6120" w:rsidR="004807EE" w:rsidRDefault="004807EE" w:rsidP="00E224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E6645F" w14:textId="77777777" w:rsidR="004807EE" w:rsidRDefault="004807EE" w:rsidP="004807E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3718012"/>
      <w:docPartObj>
        <w:docPartGallery w:val="Page Numbers (Bottom of Page)"/>
        <w:docPartUnique/>
      </w:docPartObj>
    </w:sdtPr>
    <w:sdtEndPr>
      <w:rPr>
        <w:rStyle w:val="PageNumber"/>
      </w:rPr>
    </w:sdtEndPr>
    <w:sdtContent>
      <w:p w14:paraId="6D88822F" w14:textId="6E993BC2" w:rsidR="004807EE" w:rsidRDefault="004807EE" w:rsidP="00E22406">
        <w:pPr>
          <w:pStyle w:val="Footer"/>
          <w:framePr w:wrap="none" w:vAnchor="text" w:hAnchor="margin" w:xAlign="right" w:y="1"/>
          <w:rPr>
            <w:rStyle w:val="PageNumber"/>
          </w:rPr>
        </w:pPr>
        <w:r w:rsidRPr="006A103F">
          <w:rPr>
            <w:rStyle w:val="PageNumber"/>
            <w:b/>
            <w:bCs/>
            <w:sz w:val="22"/>
            <w:szCs w:val="22"/>
          </w:rPr>
          <w:fldChar w:fldCharType="begin"/>
        </w:r>
        <w:r w:rsidRPr="006A103F">
          <w:rPr>
            <w:rStyle w:val="PageNumber"/>
            <w:b/>
            <w:bCs/>
            <w:sz w:val="22"/>
            <w:szCs w:val="22"/>
          </w:rPr>
          <w:instrText xml:space="preserve"> PAGE </w:instrText>
        </w:r>
        <w:r w:rsidRPr="006A103F">
          <w:rPr>
            <w:rStyle w:val="PageNumber"/>
            <w:b/>
            <w:bCs/>
            <w:sz w:val="22"/>
            <w:szCs w:val="22"/>
          </w:rPr>
          <w:fldChar w:fldCharType="separate"/>
        </w:r>
        <w:r w:rsidRPr="006A103F">
          <w:rPr>
            <w:rStyle w:val="PageNumber"/>
            <w:b/>
            <w:bCs/>
            <w:noProof/>
            <w:sz w:val="22"/>
            <w:szCs w:val="22"/>
          </w:rPr>
          <w:t>4</w:t>
        </w:r>
        <w:r w:rsidRPr="006A103F">
          <w:rPr>
            <w:rStyle w:val="PageNumber"/>
            <w:b/>
            <w:bCs/>
            <w:sz w:val="22"/>
            <w:szCs w:val="22"/>
          </w:rPr>
          <w:fldChar w:fldCharType="end"/>
        </w:r>
      </w:p>
    </w:sdtContent>
  </w:sdt>
  <w:p w14:paraId="4067CBAE" w14:textId="3333D346" w:rsidR="004807EE" w:rsidRPr="006A103F" w:rsidRDefault="006A103F" w:rsidP="006A103F">
    <w:pPr>
      <w:pStyle w:val="Footer"/>
      <w:ind w:right="360"/>
      <w:jc w:val="right"/>
      <w:rPr>
        <w:sz w:val="22"/>
        <w:szCs w:val="22"/>
      </w:rPr>
    </w:pPr>
    <w:r w:rsidRPr="006A103F">
      <w:rPr>
        <w:sz w:val="22"/>
        <w:szCs w:val="22"/>
      </w:rPr>
      <w:t>Copyright © 2025 Accenture.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EBD39" w14:textId="77777777" w:rsidR="004807EE" w:rsidRDefault="004807EE" w:rsidP="004807EE">
      <w:pPr>
        <w:spacing w:after="0" w:line="240" w:lineRule="auto"/>
      </w:pPr>
      <w:r>
        <w:separator/>
      </w:r>
    </w:p>
  </w:footnote>
  <w:footnote w:type="continuationSeparator" w:id="0">
    <w:p w14:paraId="42589E73" w14:textId="77777777" w:rsidR="004807EE" w:rsidRDefault="004807EE" w:rsidP="00480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715A" w14:textId="000AEB05" w:rsidR="004807EE" w:rsidRPr="004807EE" w:rsidRDefault="004807EE" w:rsidP="004807EE">
    <w:pPr>
      <w:pStyle w:val="Header"/>
      <w:rPr>
        <w:i/>
        <w:iCs/>
      </w:rPr>
    </w:pPr>
    <w:r w:rsidRPr="004807EE">
      <w:rPr>
        <w:i/>
        <w:iCs/>
      </w:rPr>
      <w:t>Leading GenAI at Scale</w:t>
    </w:r>
  </w:p>
  <w:p w14:paraId="0D80D076" w14:textId="77777777" w:rsidR="004807EE" w:rsidRDefault="004807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757C"/>
    <w:multiLevelType w:val="multilevel"/>
    <w:tmpl w:val="D5F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5D6383"/>
    <w:multiLevelType w:val="multilevel"/>
    <w:tmpl w:val="EB88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C7670C"/>
    <w:multiLevelType w:val="multilevel"/>
    <w:tmpl w:val="E470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1B4F33"/>
    <w:multiLevelType w:val="multilevel"/>
    <w:tmpl w:val="292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657F2A"/>
    <w:multiLevelType w:val="multilevel"/>
    <w:tmpl w:val="6B0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7A11DB"/>
    <w:multiLevelType w:val="multilevel"/>
    <w:tmpl w:val="4846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541F3"/>
    <w:multiLevelType w:val="hybridMultilevel"/>
    <w:tmpl w:val="560EB05A"/>
    <w:lvl w:ilvl="0" w:tplc="EDA43A6A">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E087A94"/>
    <w:multiLevelType w:val="multilevel"/>
    <w:tmpl w:val="BC18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3B7E3A"/>
    <w:multiLevelType w:val="multilevel"/>
    <w:tmpl w:val="9C7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167EFE"/>
    <w:multiLevelType w:val="multilevel"/>
    <w:tmpl w:val="6512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6711BE"/>
    <w:multiLevelType w:val="multilevel"/>
    <w:tmpl w:val="CB80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48246D"/>
    <w:multiLevelType w:val="multilevel"/>
    <w:tmpl w:val="20A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57731"/>
    <w:multiLevelType w:val="hybridMultilevel"/>
    <w:tmpl w:val="902C784A"/>
    <w:lvl w:ilvl="0" w:tplc="F83E1E0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9A1A3A"/>
    <w:multiLevelType w:val="multilevel"/>
    <w:tmpl w:val="A85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F04B5D"/>
    <w:multiLevelType w:val="multilevel"/>
    <w:tmpl w:val="06ECC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517E80"/>
    <w:multiLevelType w:val="multilevel"/>
    <w:tmpl w:val="B364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187DCD"/>
    <w:multiLevelType w:val="multilevel"/>
    <w:tmpl w:val="F07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A746C2"/>
    <w:multiLevelType w:val="multilevel"/>
    <w:tmpl w:val="AB38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7539F2"/>
    <w:multiLevelType w:val="multilevel"/>
    <w:tmpl w:val="604A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0B5A92"/>
    <w:multiLevelType w:val="multilevel"/>
    <w:tmpl w:val="DDE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2812332">
    <w:abstractNumId w:val="19"/>
  </w:num>
  <w:num w:numId="2" w16cid:durableId="1313022126">
    <w:abstractNumId w:val="18"/>
  </w:num>
  <w:num w:numId="3" w16cid:durableId="708576570">
    <w:abstractNumId w:val="15"/>
  </w:num>
  <w:num w:numId="4" w16cid:durableId="1653439476">
    <w:abstractNumId w:val="4"/>
  </w:num>
  <w:num w:numId="5" w16cid:durableId="826358058">
    <w:abstractNumId w:val="1"/>
  </w:num>
  <w:num w:numId="6" w16cid:durableId="469982326">
    <w:abstractNumId w:val="7"/>
  </w:num>
  <w:num w:numId="7" w16cid:durableId="1183862386">
    <w:abstractNumId w:val="16"/>
  </w:num>
  <w:num w:numId="8" w16cid:durableId="1257403361">
    <w:abstractNumId w:val="3"/>
  </w:num>
  <w:num w:numId="9" w16cid:durableId="1448354469">
    <w:abstractNumId w:val="9"/>
  </w:num>
  <w:num w:numId="10" w16cid:durableId="129514452">
    <w:abstractNumId w:val="8"/>
  </w:num>
  <w:num w:numId="11" w16cid:durableId="2036225271">
    <w:abstractNumId w:val="17"/>
  </w:num>
  <w:num w:numId="12" w16cid:durableId="1249775386">
    <w:abstractNumId w:val="10"/>
  </w:num>
  <w:num w:numId="13" w16cid:durableId="1850942953">
    <w:abstractNumId w:val="0"/>
  </w:num>
  <w:num w:numId="14" w16cid:durableId="1787235030">
    <w:abstractNumId w:val="2"/>
  </w:num>
  <w:num w:numId="15" w16cid:durableId="1942104447">
    <w:abstractNumId w:val="13"/>
  </w:num>
  <w:num w:numId="16" w16cid:durableId="490100146">
    <w:abstractNumId w:val="5"/>
  </w:num>
  <w:num w:numId="17" w16cid:durableId="1855339487">
    <w:abstractNumId w:val="14"/>
  </w:num>
  <w:num w:numId="18" w16cid:durableId="2057389867">
    <w:abstractNumId w:val="12"/>
  </w:num>
  <w:num w:numId="19" w16cid:durableId="431319139">
    <w:abstractNumId w:val="6"/>
  </w:num>
  <w:num w:numId="20" w16cid:durableId="4739145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8F"/>
    <w:rsid w:val="0003638B"/>
    <w:rsid w:val="002F303A"/>
    <w:rsid w:val="003D24AB"/>
    <w:rsid w:val="004807EE"/>
    <w:rsid w:val="005409B4"/>
    <w:rsid w:val="005A1F25"/>
    <w:rsid w:val="005B7A05"/>
    <w:rsid w:val="006A103F"/>
    <w:rsid w:val="006F6E6C"/>
    <w:rsid w:val="00747A0A"/>
    <w:rsid w:val="00790D8F"/>
    <w:rsid w:val="008A5040"/>
    <w:rsid w:val="00941CAF"/>
    <w:rsid w:val="009B0E02"/>
    <w:rsid w:val="00B21E17"/>
    <w:rsid w:val="00B86CC8"/>
    <w:rsid w:val="00C03467"/>
    <w:rsid w:val="00CE64E7"/>
    <w:rsid w:val="00E67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2171"/>
  <w15:chartTrackingRefBased/>
  <w15:docId w15:val="{E3F81B57-CC4F-3649-8EAD-A9EF1D84C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0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D8F"/>
    <w:rPr>
      <w:rFonts w:eastAsiaTheme="majorEastAsia" w:cstheme="majorBidi"/>
      <w:color w:val="272727" w:themeColor="text1" w:themeTint="D8"/>
    </w:rPr>
  </w:style>
  <w:style w:type="paragraph" w:styleId="Title">
    <w:name w:val="Title"/>
    <w:basedOn w:val="Normal"/>
    <w:next w:val="Normal"/>
    <w:link w:val="TitleChar"/>
    <w:uiPriority w:val="10"/>
    <w:qFormat/>
    <w:rsid w:val="00790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D8F"/>
    <w:pPr>
      <w:spacing w:before="160"/>
      <w:jc w:val="center"/>
    </w:pPr>
    <w:rPr>
      <w:i/>
      <w:iCs/>
      <w:color w:val="404040" w:themeColor="text1" w:themeTint="BF"/>
    </w:rPr>
  </w:style>
  <w:style w:type="character" w:customStyle="1" w:styleId="QuoteChar">
    <w:name w:val="Quote Char"/>
    <w:basedOn w:val="DefaultParagraphFont"/>
    <w:link w:val="Quote"/>
    <w:uiPriority w:val="29"/>
    <w:rsid w:val="00790D8F"/>
    <w:rPr>
      <w:i/>
      <w:iCs/>
      <w:color w:val="404040" w:themeColor="text1" w:themeTint="BF"/>
    </w:rPr>
  </w:style>
  <w:style w:type="paragraph" w:styleId="ListParagraph">
    <w:name w:val="List Paragraph"/>
    <w:basedOn w:val="Normal"/>
    <w:uiPriority w:val="34"/>
    <w:qFormat/>
    <w:rsid w:val="00790D8F"/>
    <w:pPr>
      <w:ind w:left="720"/>
      <w:contextualSpacing/>
    </w:pPr>
  </w:style>
  <w:style w:type="character" w:styleId="IntenseEmphasis">
    <w:name w:val="Intense Emphasis"/>
    <w:basedOn w:val="DefaultParagraphFont"/>
    <w:uiPriority w:val="21"/>
    <w:qFormat/>
    <w:rsid w:val="00790D8F"/>
    <w:rPr>
      <w:i/>
      <w:iCs/>
      <w:color w:val="0F4761" w:themeColor="accent1" w:themeShade="BF"/>
    </w:rPr>
  </w:style>
  <w:style w:type="paragraph" w:styleId="IntenseQuote">
    <w:name w:val="Intense Quote"/>
    <w:basedOn w:val="Normal"/>
    <w:next w:val="Normal"/>
    <w:link w:val="IntenseQuoteChar"/>
    <w:uiPriority w:val="30"/>
    <w:qFormat/>
    <w:rsid w:val="00790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D8F"/>
    <w:rPr>
      <w:i/>
      <w:iCs/>
      <w:color w:val="0F4761" w:themeColor="accent1" w:themeShade="BF"/>
    </w:rPr>
  </w:style>
  <w:style w:type="character" w:styleId="IntenseReference">
    <w:name w:val="Intense Reference"/>
    <w:basedOn w:val="DefaultParagraphFont"/>
    <w:uiPriority w:val="32"/>
    <w:qFormat/>
    <w:rsid w:val="00790D8F"/>
    <w:rPr>
      <w:b/>
      <w:bCs/>
      <w:smallCaps/>
      <w:color w:val="0F4761" w:themeColor="accent1" w:themeShade="BF"/>
      <w:spacing w:val="5"/>
    </w:rPr>
  </w:style>
  <w:style w:type="paragraph" w:styleId="NormalWeb">
    <w:name w:val="Normal (Web)"/>
    <w:basedOn w:val="Normal"/>
    <w:uiPriority w:val="99"/>
    <w:semiHidden/>
    <w:unhideWhenUsed/>
    <w:rsid w:val="00790D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90D8F"/>
    <w:rPr>
      <w:i/>
      <w:iCs/>
    </w:rPr>
  </w:style>
  <w:style w:type="character" w:styleId="Strong">
    <w:name w:val="Strong"/>
    <w:basedOn w:val="DefaultParagraphFont"/>
    <w:uiPriority w:val="22"/>
    <w:qFormat/>
    <w:rsid w:val="00790D8F"/>
    <w:rPr>
      <w:b/>
      <w:bCs/>
    </w:rPr>
  </w:style>
  <w:style w:type="character" w:customStyle="1" w:styleId="katex-mathml">
    <w:name w:val="katex-mathml"/>
    <w:basedOn w:val="DefaultParagraphFont"/>
    <w:rsid w:val="00790D8F"/>
  </w:style>
  <w:style w:type="character" w:customStyle="1" w:styleId="mord">
    <w:name w:val="mord"/>
    <w:basedOn w:val="DefaultParagraphFont"/>
    <w:rsid w:val="00790D8F"/>
  </w:style>
  <w:style w:type="character" w:customStyle="1" w:styleId="mbin">
    <w:name w:val="mbin"/>
    <w:basedOn w:val="DefaultParagraphFont"/>
    <w:rsid w:val="00790D8F"/>
  </w:style>
  <w:style w:type="paragraph" w:styleId="Header">
    <w:name w:val="header"/>
    <w:basedOn w:val="Normal"/>
    <w:link w:val="HeaderChar"/>
    <w:uiPriority w:val="99"/>
    <w:unhideWhenUsed/>
    <w:rsid w:val="00480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7EE"/>
  </w:style>
  <w:style w:type="paragraph" w:styleId="Footer">
    <w:name w:val="footer"/>
    <w:basedOn w:val="Normal"/>
    <w:link w:val="FooterChar"/>
    <w:uiPriority w:val="99"/>
    <w:unhideWhenUsed/>
    <w:rsid w:val="00480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7EE"/>
  </w:style>
  <w:style w:type="character" w:styleId="PageNumber">
    <w:name w:val="page number"/>
    <w:basedOn w:val="DefaultParagraphFont"/>
    <w:uiPriority w:val="99"/>
    <w:semiHidden/>
    <w:unhideWhenUsed/>
    <w:rsid w:val="004807EE"/>
  </w:style>
  <w:style w:type="character" w:styleId="Hyperlink">
    <w:name w:val="Hyperlink"/>
    <w:basedOn w:val="DefaultParagraphFont"/>
    <w:uiPriority w:val="99"/>
    <w:unhideWhenUsed/>
    <w:rsid w:val="0003638B"/>
    <w:rPr>
      <w:color w:val="0000FF"/>
      <w:u w:val="single"/>
    </w:rPr>
  </w:style>
  <w:style w:type="character" w:styleId="UnresolvedMention">
    <w:name w:val="Unresolved Mention"/>
    <w:basedOn w:val="DefaultParagraphFont"/>
    <w:uiPriority w:val="99"/>
    <w:semiHidden/>
    <w:unhideWhenUsed/>
    <w:rsid w:val="00036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3574">
      <w:bodyDiv w:val="1"/>
      <w:marLeft w:val="0"/>
      <w:marRight w:val="0"/>
      <w:marTop w:val="0"/>
      <w:marBottom w:val="0"/>
      <w:divBdr>
        <w:top w:val="none" w:sz="0" w:space="0" w:color="auto"/>
        <w:left w:val="none" w:sz="0" w:space="0" w:color="auto"/>
        <w:bottom w:val="none" w:sz="0" w:space="0" w:color="auto"/>
        <w:right w:val="none" w:sz="0" w:space="0" w:color="auto"/>
      </w:divBdr>
    </w:div>
    <w:div w:id="160052390">
      <w:bodyDiv w:val="1"/>
      <w:marLeft w:val="0"/>
      <w:marRight w:val="0"/>
      <w:marTop w:val="0"/>
      <w:marBottom w:val="0"/>
      <w:divBdr>
        <w:top w:val="none" w:sz="0" w:space="0" w:color="auto"/>
        <w:left w:val="none" w:sz="0" w:space="0" w:color="auto"/>
        <w:bottom w:val="none" w:sz="0" w:space="0" w:color="auto"/>
        <w:right w:val="none" w:sz="0" w:space="0" w:color="auto"/>
      </w:divBdr>
      <w:divsChild>
        <w:div w:id="1476490679">
          <w:marLeft w:val="0"/>
          <w:marRight w:val="0"/>
          <w:marTop w:val="0"/>
          <w:marBottom w:val="0"/>
          <w:divBdr>
            <w:top w:val="none" w:sz="0" w:space="0" w:color="auto"/>
            <w:left w:val="none" w:sz="0" w:space="0" w:color="auto"/>
            <w:bottom w:val="none" w:sz="0" w:space="0" w:color="auto"/>
            <w:right w:val="none" w:sz="0" w:space="0" w:color="auto"/>
          </w:divBdr>
          <w:divsChild>
            <w:div w:id="19593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7793">
      <w:bodyDiv w:val="1"/>
      <w:marLeft w:val="0"/>
      <w:marRight w:val="0"/>
      <w:marTop w:val="0"/>
      <w:marBottom w:val="0"/>
      <w:divBdr>
        <w:top w:val="none" w:sz="0" w:space="0" w:color="auto"/>
        <w:left w:val="none" w:sz="0" w:space="0" w:color="auto"/>
        <w:bottom w:val="none" w:sz="0" w:space="0" w:color="auto"/>
        <w:right w:val="none" w:sz="0" w:space="0" w:color="auto"/>
      </w:divBdr>
    </w:div>
    <w:div w:id="608585690">
      <w:bodyDiv w:val="1"/>
      <w:marLeft w:val="0"/>
      <w:marRight w:val="0"/>
      <w:marTop w:val="0"/>
      <w:marBottom w:val="0"/>
      <w:divBdr>
        <w:top w:val="none" w:sz="0" w:space="0" w:color="auto"/>
        <w:left w:val="none" w:sz="0" w:space="0" w:color="auto"/>
        <w:bottom w:val="none" w:sz="0" w:space="0" w:color="auto"/>
        <w:right w:val="none" w:sz="0" w:space="0" w:color="auto"/>
      </w:divBdr>
    </w:div>
    <w:div w:id="690761870">
      <w:bodyDiv w:val="1"/>
      <w:marLeft w:val="0"/>
      <w:marRight w:val="0"/>
      <w:marTop w:val="0"/>
      <w:marBottom w:val="0"/>
      <w:divBdr>
        <w:top w:val="none" w:sz="0" w:space="0" w:color="auto"/>
        <w:left w:val="none" w:sz="0" w:space="0" w:color="auto"/>
        <w:bottom w:val="none" w:sz="0" w:space="0" w:color="auto"/>
        <w:right w:val="none" w:sz="0" w:space="0" w:color="auto"/>
      </w:divBdr>
    </w:div>
    <w:div w:id="887180141">
      <w:bodyDiv w:val="1"/>
      <w:marLeft w:val="0"/>
      <w:marRight w:val="0"/>
      <w:marTop w:val="0"/>
      <w:marBottom w:val="0"/>
      <w:divBdr>
        <w:top w:val="none" w:sz="0" w:space="0" w:color="auto"/>
        <w:left w:val="none" w:sz="0" w:space="0" w:color="auto"/>
        <w:bottom w:val="none" w:sz="0" w:space="0" w:color="auto"/>
        <w:right w:val="none" w:sz="0" w:space="0" w:color="auto"/>
      </w:divBdr>
    </w:div>
    <w:div w:id="1702710241">
      <w:bodyDiv w:val="1"/>
      <w:marLeft w:val="0"/>
      <w:marRight w:val="0"/>
      <w:marTop w:val="0"/>
      <w:marBottom w:val="0"/>
      <w:divBdr>
        <w:top w:val="none" w:sz="0" w:space="0" w:color="auto"/>
        <w:left w:val="none" w:sz="0" w:space="0" w:color="auto"/>
        <w:bottom w:val="none" w:sz="0" w:space="0" w:color="auto"/>
        <w:right w:val="none" w:sz="0" w:space="0" w:color="auto"/>
      </w:divBdr>
      <w:divsChild>
        <w:div w:id="1752657417">
          <w:marLeft w:val="0"/>
          <w:marRight w:val="0"/>
          <w:marTop w:val="0"/>
          <w:marBottom w:val="0"/>
          <w:divBdr>
            <w:top w:val="none" w:sz="0" w:space="0" w:color="auto"/>
            <w:left w:val="none" w:sz="0" w:space="0" w:color="auto"/>
            <w:bottom w:val="none" w:sz="0" w:space="0" w:color="auto"/>
            <w:right w:val="none" w:sz="0" w:space="0" w:color="auto"/>
          </w:divBdr>
          <w:divsChild>
            <w:div w:id="10179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9403">
      <w:bodyDiv w:val="1"/>
      <w:marLeft w:val="0"/>
      <w:marRight w:val="0"/>
      <w:marTop w:val="0"/>
      <w:marBottom w:val="0"/>
      <w:divBdr>
        <w:top w:val="none" w:sz="0" w:space="0" w:color="auto"/>
        <w:left w:val="none" w:sz="0" w:space="0" w:color="auto"/>
        <w:bottom w:val="none" w:sz="0" w:space="0" w:color="auto"/>
        <w:right w:val="none" w:sz="0" w:space="0" w:color="auto"/>
      </w:divBdr>
    </w:div>
    <w:div w:id="2042975120">
      <w:bodyDiv w:val="1"/>
      <w:marLeft w:val="0"/>
      <w:marRight w:val="0"/>
      <w:marTop w:val="0"/>
      <w:marBottom w:val="0"/>
      <w:divBdr>
        <w:top w:val="none" w:sz="0" w:space="0" w:color="auto"/>
        <w:left w:val="none" w:sz="0" w:space="0" w:color="auto"/>
        <w:bottom w:val="none" w:sz="0" w:space="0" w:color="auto"/>
        <w:right w:val="none" w:sz="0" w:space="0" w:color="auto"/>
      </w:divBdr>
      <w:divsChild>
        <w:div w:id="864177150">
          <w:marLeft w:val="0"/>
          <w:marRight w:val="0"/>
          <w:marTop w:val="0"/>
          <w:marBottom w:val="0"/>
          <w:divBdr>
            <w:top w:val="none" w:sz="0" w:space="0" w:color="auto"/>
            <w:left w:val="none" w:sz="0" w:space="0" w:color="auto"/>
            <w:bottom w:val="none" w:sz="0" w:space="0" w:color="auto"/>
            <w:right w:val="none" w:sz="0" w:space="0" w:color="auto"/>
          </w:divBdr>
          <w:divsChild>
            <w:div w:id="19760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centure.com/content/dam/accenture/final/accenture-com/document-2/Accenture-Tech-Vision-2024.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ccenture.com/us-en/insights/pulse-of-change"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centure.com/us-en/insights/data-ai/front-runners-guide-scaling-ai"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ccenture.com/us-en/insights/consulting/making-reinvention-real-with-gen-ai" TargetMode="External"/><Relationship Id="rId4" Type="http://schemas.openxmlformats.org/officeDocument/2006/relationships/webSettings" Target="webSettings.xml"/><Relationship Id="rId9" Type="http://schemas.openxmlformats.org/officeDocument/2006/relationships/hyperlink" Target="https://www.accenture.com/us-en/services/managed-service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5426</Words>
  <Characters>30933</Characters>
  <Application>Microsoft Office Word</Application>
  <DocSecurity>0</DocSecurity>
  <Lines>257</Lines>
  <Paragraphs>72</Paragraphs>
  <ScaleCrop>false</ScaleCrop>
  <Company/>
  <LinksUpToDate>false</LinksUpToDate>
  <CharactersWithSpaces>36287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Parcewski, Michael</dc:creator>
  <cp:keywords/>
  <dc:description/>
  <cp:lastModifiedBy>Parcewski, Michael</cp:lastModifiedBy>
  <cp:revision>26</cp:revision>
  <dcterms:created xsi:type="dcterms:W3CDTF">2025-05-28T12:23:00Z</dcterms:created>
  <dcterms:modified xsi:type="dcterms:W3CDTF">2025-05-28T13:30:00Z</dcterms:modified>
</cp:coreProperties>
</file>