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E200" w14:textId="07E5BDC6" w:rsidR="006E6FDF" w:rsidRDefault="006E6FDF" w:rsidP="00857A88">
      <w:pPr>
        <w:spacing w:after="0" w:line="240" w:lineRule="auto"/>
        <w:jc w:val="center"/>
        <w:rPr>
          <w:rFonts w:eastAsiaTheme="minorEastAsia"/>
          <w:b/>
          <w:bCs/>
        </w:rPr>
      </w:pPr>
      <w:r w:rsidRPr="006E6FDF">
        <w:rPr>
          <w:rFonts w:eastAsiaTheme="minorEastAsia"/>
          <w:b/>
          <w:bCs/>
        </w:rPr>
        <w:t>PROCEDIMIENTO PARA CALCULAR EL TAMAÑO DE MUESTRA</w:t>
      </w:r>
    </w:p>
    <w:p w14:paraId="03E7E42B" w14:textId="0B609637" w:rsidR="006E6FDF" w:rsidRPr="006E6FDF" w:rsidRDefault="003F1C46" w:rsidP="00857A88">
      <w:pPr>
        <w:spacing w:after="0" w:line="240" w:lineRule="auto"/>
        <w:jc w:val="center"/>
        <w:rPr>
          <w:rFonts w:eastAsiaTheme="minorEastAsia"/>
          <w:b/>
          <w:bCs/>
        </w:rPr>
      </w:pPr>
      <w:r w:rsidRPr="003F1C46">
        <w:rPr>
          <w:rFonts w:eastAsiaTheme="minorEastAsia"/>
          <w:b/>
          <w:bCs/>
        </w:rPr>
        <w:t>0</w:t>
      </w:r>
      <w:r w:rsidR="0061048E" w:rsidRPr="0061048E">
        <w:rPr>
          <w:rFonts w:eastAsiaTheme="minorEastAsia"/>
          <w:b/>
          <w:bCs/>
        </w:rPr>
        <w:t>33400250000 ESTUDIO SOBRE DEMOCRACIA 2025</w:t>
      </w:r>
    </w:p>
    <w:p w14:paraId="38EDB835" w14:textId="77777777" w:rsidR="009962BB" w:rsidRDefault="009962BB" w:rsidP="00857A88">
      <w:pPr>
        <w:spacing w:before="240"/>
        <w:rPr>
          <w:rFonts w:eastAsiaTheme="minorEastAsia"/>
        </w:rPr>
      </w:pPr>
    </w:p>
    <w:p w14:paraId="12030EA1" w14:textId="0AA6B801" w:rsidR="006E6FDF" w:rsidRDefault="006E6FDF" w:rsidP="00857A88">
      <w:pPr>
        <w:spacing w:before="240"/>
        <w:rPr>
          <w:rFonts w:eastAsiaTheme="minorEastAsia"/>
        </w:rPr>
      </w:pPr>
      <w:r>
        <w:rPr>
          <w:rFonts w:eastAsiaTheme="minorEastAsia"/>
        </w:rPr>
        <w:t>Para calcular el tamaño de muestra se parte de la fórmula 1</w:t>
      </w:r>
      <w:r w:rsidR="00984091">
        <w:rPr>
          <w:rFonts w:eastAsiaTheme="minorEastAsia"/>
        </w:rPr>
        <w:t>:</w:t>
      </w:r>
    </w:p>
    <w:p w14:paraId="5462FEBB" w14:textId="15014FD9" w:rsidR="00073CE7" w:rsidRPr="00496D3F" w:rsidRDefault="00496D3F" w:rsidP="00961974">
      <w:pPr>
        <w:jc w:val="center"/>
        <w:rPr>
          <w:rFonts w:eastAsiaTheme="minorEastAsia"/>
        </w:rPr>
      </w:pPr>
      <m:oMath>
        <m: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p(1-p)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MAS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961974">
        <w:rPr>
          <w:rFonts w:eastAsiaTheme="minorEastAsia"/>
        </w:rPr>
        <w:t xml:space="preserve"> </w:t>
      </w:r>
    </w:p>
    <w:p w14:paraId="771D899F" w14:textId="77777777" w:rsidR="00496D3F" w:rsidRDefault="00496D3F">
      <w:pPr>
        <w:rPr>
          <w:rFonts w:eastAsiaTheme="minorEastAsia"/>
        </w:rPr>
      </w:pPr>
      <w:r>
        <w:rPr>
          <w:rFonts w:eastAsiaTheme="minorEastAsia"/>
        </w:rPr>
        <w:t>Donde:</w:t>
      </w:r>
    </w:p>
    <w:p w14:paraId="17170062" w14:textId="77777777" w:rsidR="00496D3F" w:rsidRDefault="00496D3F">
      <w:pPr>
        <w:rPr>
          <w:rFonts w:eastAsiaTheme="minorEastAsia"/>
        </w:rPr>
      </w:pP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es el tamaño de muestra </w:t>
      </w:r>
    </w:p>
    <w:p w14:paraId="766B087C" w14:textId="5C202602" w:rsidR="00496D3F" w:rsidRDefault="00496D3F">
      <w:pPr>
        <w:rPr>
          <w:rFonts w:eastAsiaTheme="minorEastAsia"/>
        </w:rPr>
      </w:pPr>
      <m:oMath>
        <m:r>
          <w:rPr>
            <w:rFonts w:ascii="Cambria Math" w:hAnsi="Cambria Math"/>
          </w:rPr>
          <m:t>z</m:t>
        </m:r>
      </m:oMath>
      <w:r>
        <w:rPr>
          <w:rFonts w:eastAsiaTheme="minorEastAsia"/>
        </w:rPr>
        <w:t xml:space="preserve"> es el valor z para un nivel de confianza del 95% (1.96)</w:t>
      </w:r>
    </w:p>
    <w:p w14:paraId="2A51BC84" w14:textId="5541010E" w:rsidR="00FE5AA0" w:rsidRDefault="00496D3F" w:rsidP="00C3332F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es la probabilidad de ocurrencia (en este caso se asume 50%)</w:t>
      </w:r>
    </w:p>
    <w:p w14:paraId="4DA37751" w14:textId="44F082CE" w:rsidR="00496D3F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</m:oMath>
      <w:r w:rsidR="00496D3F">
        <w:rPr>
          <w:rFonts w:eastAsiaTheme="minorEastAsia"/>
        </w:rPr>
        <w:t xml:space="preserve"> es el margen de error de un muestreo aleatorio simple</w:t>
      </w:r>
      <w:r w:rsidR="006206D6">
        <w:rPr>
          <w:rFonts w:eastAsiaTheme="minorEastAsia"/>
        </w:rPr>
        <w:t>.</w:t>
      </w:r>
    </w:p>
    <w:p w14:paraId="6FFE90B1" w14:textId="570998CC" w:rsidR="00496D3F" w:rsidRDefault="006206D6">
      <w:pPr>
        <w:rPr>
          <w:rFonts w:eastAsiaTheme="minorEastAsia"/>
        </w:rPr>
      </w:pPr>
      <w:r>
        <w:rPr>
          <w:rFonts w:eastAsiaTheme="minorEastAsia"/>
        </w:rPr>
        <w:t xml:space="preserve">Dado </w:t>
      </w:r>
      <w:r w:rsidR="00496D3F">
        <w:rPr>
          <w:rFonts w:eastAsiaTheme="minorEastAsia"/>
        </w:rPr>
        <w:t xml:space="preserve">que se aplica un muestreo polietápico se debe calcular el margen de error de un </w:t>
      </w:r>
      <w:r w:rsidR="006E6FDF">
        <w:rPr>
          <w:rFonts w:eastAsiaTheme="minorEastAsia"/>
        </w:rPr>
        <w:t>muestreo aleatorio simple</w:t>
      </w:r>
      <w:r w:rsidR="00496D3F">
        <w:rPr>
          <w:rFonts w:eastAsiaTheme="minorEastAsia"/>
        </w:rPr>
        <w:t xml:space="preserve"> que permit</w:t>
      </w:r>
      <w:r>
        <w:rPr>
          <w:rFonts w:eastAsiaTheme="minorEastAsia"/>
        </w:rPr>
        <w:t>a</w:t>
      </w:r>
      <w:r w:rsidR="00496D3F">
        <w:rPr>
          <w:rFonts w:eastAsiaTheme="minorEastAsia"/>
        </w:rPr>
        <w:t xml:space="preserve"> </w:t>
      </w:r>
      <w:r>
        <w:rPr>
          <w:rFonts w:eastAsiaTheme="minorEastAsia"/>
        </w:rPr>
        <w:t>alcanzar un</w:t>
      </w:r>
      <w:r w:rsidR="00496D3F">
        <w:rPr>
          <w:rFonts w:eastAsiaTheme="minorEastAsia"/>
        </w:rPr>
        <w:t xml:space="preserve"> 3% de margen de error de diseño, para ello se utiliza la siguiente formula.</w:t>
      </w:r>
    </w:p>
    <w:p w14:paraId="1D5D5FC3" w14:textId="7DB1BF6A" w:rsidR="00496D3F" w:rsidRPr="00496D3F" w:rsidRDefault="00000000" w:rsidP="0096197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DEFF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MAS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DEFF</m:t>
              </m:r>
            </m:e>
          </m:rad>
        </m:oMath>
      </m:oMathPara>
    </w:p>
    <w:p w14:paraId="469986DD" w14:textId="2709390D" w:rsidR="00496D3F" w:rsidRPr="00496D3F" w:rsidRDefault="00000000" w:rsidP="00961974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DEFF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DEFF</m:t>
                </m:r>
              </m:e>
            </m:rad>
          </m:den>
        </m:f>
      </m:oMath>
      <w:r w:rsidR="00961974">
        <w:rPr>
          <w:rFonts w:eastAsiaTheme="minorEastAsia"/>
        </w:rPr>
        <w:t xml:space="preserve"> </w:t>
      </w:r>
    </w:p>
    <w:p w14:paraId="3D5F27CD" w14:textId="13AE1213" w:rsidR="00496D3F" w:rsidRDefault="00496D3F">
      <w:pPr>
        <w:rPr>
          <w:rFonts w:eastAsiaTheme="minorEastAsia"/>
        </w:rPr>
      </w:pPr>
      <w:r>
        <w:rPr>
          <w:rFonts w:eastAsiaTheme="minorEastAsia"/>
        </w:rPr>
        <w:t>Donde</w:t>
      </w:r>
      <w:r w:rsidR="00857A88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</w:p>
    <w:p w14:paraId="155793DA" w14:textId="33AB4397" w:rsidR="00496D3F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DEFF</m:t>
            </m:r>
          </m:sub>
        </m:sSub>
      </m:oMath>
      <w:r w:rsidR="00496D3F">
        <w:rPr>
          <w:rFonts w:eastAsiaTheme="minorEastAsia"/>
        </w:rPr>
        <w:t xml:space="preserve"> es el margen de error incorporando el efecto del diseño</w:t>
      </w:r>
    </w:p>
    <w:p w14:paraId="05619CBE" w14:textId="0ADD1198" w:rsidR="00496D3F" w:rsidRDefault="00496D3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DEFF</m:t>
        </m:r>
      </m:oMath>
      <w:r>
        <w:rPr>
          <w:rFonts w:eastAsiaTheme="minorEastAsia"/>
        </w:rPr>
        <w:t xml:space="preserve"> es el efecto de diseño. En este caso se asumió </w:t>
      </w:r>
      <w:r w:rsidR="00961974">
        <w:rPr>
          <w:rFonts w:eastAsiaTheme="minorEastAsia"/>
        </w:rPr>
        <w:t>1.</w:t>
      </w:r>
      <w:r w:rsidR="00962193">
        <w:rPr>
          <w:rFonts w:eastAsiaTheme="minorEastAsia"/>
        </w:rPr>
        <w:t>593086</w:t>
      </w:r>
    </w:p>
    <w:p w14:paraId="7AE2A52E" w14:textId="5586C013" w:rsidR="00961974" w:rsidRDefault="00961974">
      <w:pPr>
        <w:rPr>
          <w:rFonts w:eastAsiaTheme="minorEastAsia"/>
        </w:rPr>
      </w:pPr>
      <w:r>
        <w:rPr>
          <w:rFonts w:eastAsiaTheme="minorEastAsia"/>
        </w:rPr>
        <w:t xml:space="preserve">Por ende, el margen de error de muestreo aleatorio simple necesario para </w:t>
      </w:r>
      <w:r w:rsidR="006206D6">
        <w:rPr>
          <w:rFonts w:eastAsiaTheme="minorEastAsia"/>
        </w:rPr>
        <w:t>alcanzar</w:t>
      </w:r>
      <w:r>
        <w:rPr>
          <w:rFonts w:eastAsiaTheme="minorEastAsia"/>
        </w:rPr>
        <w:t xml:space="preserve"> un 3% al incorporar un efecto de diseño de 1.</w:t>
      </w:r>
      <w:r w:rsidR="00962193">
        <w:rPr>
          <w:rFonts w:eastAsiaTheme="minorEastAsia"/>
        </w:rPr>
        <w:t>593</w:t>
      </w:r>
      <w:r>
        <w:rPr>
          <w:rFonts w:eastAsiaTheme="minorEastAsia"/>
        </w:rPr>
        <w:t xml:space="preserve"> es</w:t>
      </w:r>
      <w:r w:rsidR="00D20F7B">
        <w:rPr>
          <w:rFonts w:eastAsiaTheme="minorEastAsia"/>
        </w:rPr>
        <w:t>:</w:t>
      </w:r>
    </w:p>
    <w:p w14:paraId="0B67D634" w14:textId="1844737D" w:rsidR="00961974" w:rsidRPr="00496D3F" w:rsidRDefault="00000000" w:rsidP="009619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MAS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1.593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≈0.02376</m:t>
          </m:r>
        </m:oMath>
      </m:oMathPara>
    </w:p>
    <w:p w14:paraId="6C348905" w14:textId="2817BB93" w:rsidR="00961974" w:rsidRDefault="00961974">
      <w:pPr>
        <w:rPr>
          <w:rFonts w:eastAsiaTheme="minorEastAsia"/>
        </w:rPr>
      </w:pPr>
      <w:r>
        <w:rPr>
          <w:rFonts w:eastAsiaTheme="minorEastAsia"/>
        </w:rPr>
        <w:t xml:space="preserve">Reemplazando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</m:oMath>
      <w:r>
        <w:rPr>
          <w:rFonts w:eastAsiaTheme="minorEastAsia"/>
        </w:rPr>
        <w:t xml:space="preserve">  y los demás valores en la formula (1) se obtiene:</w:t>
      </w:r>
    </w:p>
    <w:p w14:paraId="24A59C91" w14:textId="47614CD0" w:rsidR="00961974" w:rsidRPr="00984091" w:rsidRDefault="0096197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1.96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*0.5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1-0.5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0.02376</m:t>
              </m:r>
            </m:den>
          </m:f>
          <m:r>
            <w:rPr>
              <w:rFonts w:ascii="Cambria Math" w:eastAsiaTheme="minorEastAsia" w:hAnsi="Cambria Math"/>
            </w:rPr>
            <m:t>≈1700</m:t>
          </m:r>
        </m:oMath>
      </m:oMathPara>
    </w:p>
    <w:p w14:paraId="5F11F4CB" w14:textId="06715065" w:rsidR="00984091" w:rsidRPr="00961974" w:rsidRDefault="00984091">
      <w:pPr>
        <w:rPr>
          <w:rFonts w:eastAsiaTheme="minorEastAsia"/>
        </w:rPr>
      </w:pPr>
    </w:p>
    <w:sectPr w:rsidR="00984091" w:rsidRPr="009619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9B50" w14:textId="77777777" w:rsidR="00770571" w:rsidRDefault="00770571" w:rsidP="00857A88">
      <w:pPr>
        <w:spacing w:after="0" w:line="240" w:lineRule="auto"/>
      </w:pPr>
      <w:r>
        <w:separator/>
      </w:r>
    </w:p>
  </w:endnote>
  <w:endnote w:type="continuationSeparator" w:id="0">
    <w:p w14:paraId="44D50C0B" w14:textId="77777777" w:rsidR="00770571" w:rsidRDefault="00770571" w:rsidP="00857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2D949" w14:textId="77777777" w:rsidR="00770571" w:rsidRDefault="00770571" w:rsidP="00857A88">
      <w:pPr>
        <w:spacing w:after="0" w:line="240" w:lineRule="auto"/>
      </w:pPr>
      <w:r>
        <w:separator/>
      </w:r>
    </w:p>
  </w:footnote>
  <w:footnote w:type="continuationSeparator" w:id="0">
    <w:p w14:paraId="4DC0F36A" w14:textId="77777777" w:rsidR="00770571" w:rsidRDefault="00770571" w:rsidP="00857A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3F"/>
    <w:rsid w:val="00015124"/>
    <w:rsid w:val="00073CE7"/>
    <w:rsid w:val="00120EEF"/>
    <w:rsid w:val="001647FF"/>
    <w:rsid w:val="003349DD"/>
    <w:rsid w:val="003F1C46"/>
    <w:rsid w:val="00410465"/>
    <w:rsid w:val="00496D3F"/>
    <w:rsid w:val="0061048E"/>
    <w:rsid w:val="006206D6"/>
    <w:rsid w:val="006807C7"/>
    <w:rsid w:val="006E6FDF"/>
    <w:rsid w:val="00770571"/>
    <w:rsid w:val="008245F3"/>
    <w:rsid w:val="00857A88"/>
    <w:rsid w:val="00961974"/>
    <w:rsid w:val="00962193"/>
    <w:rsid w:val="00984091"/>
    <w:rsid w:val="009962BB"/>
    <w:rsid w:val="00A319E8"/>
    <w:rsid w:val="00A5728A"/>
    <w:rsid w:val="00B01D3A"/>
    <w:rsid w:val="00C3332F"/>
    <w:rsid w:val="00CD7EFD"/>
    <w:rsid w:val="00D20F7B"/>
    <w:rsid w:val="00D52B6A"/>
    <w:rsid w:val="00DC46D2"/>
    <w:rsid w:val="00E56F38"/>
    <w:rsid w:val="00EA1B8B"/>
    <w:rsid w:val="00F53DB3"/>
    <w:rsid w:val="00FE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1D37"/>
  <w15:chartTrackingRefBased/>
  <w15:docId w15:val="{7BF5613C-E8B3-4DA4-A4DE-8560CCC3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6D3F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57A8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57A8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7A8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857A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A88"/>
  </w:style>
  <w:style w:type="paragraph" w:styleId="Piedepgina">
    <w:name w:val="footer"/>
    <w:basedOn w:val="Normal"/>
    <w:link w:val="PiedepginaCar"/>
    <w:uiPriority w:val="99"/>
    <w:unhideWhenUsed/>
    <w:rsid w:val="00857A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9733c9-c91d-40ba-8577-e58496ed48f3" xsi:nil="true"/>
    <lcf76f155ced4ddcb4097134ff3c332f xmlns="5dfc5b7e-5d09-4e72-9691-69d93b65956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1276D52FD9764EA165A645F7F001A5" ma:contentTypeVersion="16" ma:contentTypeDescription="Crear nuevo documento." ma:contentTypeScope="" ma:versionID="724528883d085a67d964f8801ece9bc9">
  <xsd:schema xmlns:xsd="http://www.w3.org/2001/XMLSchema" xmlns:xs="http://www.w3.org/2001/XMLSchema" xmlns:p="http://schemas.microsoft.com/office/2006/metadata/properties" xmlns:ns2="e99733c9-c91d-40ba-8577-e58496ed48f3" xmlns:ns3="5dfc5b7e-5d09-4e72-9691-69d93b65956e" targetNamespace="http://schemas.microsoft.com/office/2006/metadata/properties" ma:root="true" ma:fieldsID="c61bd30d1b521090f0daaf3ad1a32831" ns2:_="" ns3:_="">
    <xsd:import namespace="e99733c9-c91d-40ba-8577-e58496ed48f3"/>
    <xsd:import namespace="5dfc5b7e-5d09-4e72-9691-69d93b65956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9733c9-c91d-40ba-8577-e58496ed48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abb3995-02c0-4273-af47-27556ee8f627}" ma:internalName="TaxCatchAll" ma:showField="CatchAllData" ma:web="e99733c9-c91d-40ba-8577-e58496ed4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c5b7e-5d09-4e72-9691-69d93b659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3fd74c-e566-4ab2-ba0b-43653427c8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93EA9-E958-4910-8A28-CD0FA9FEED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97CEF1-BBBA-49C9-BD45-B0D39A78BCB1}">
  <ds:schemaRefs>
    <ds:schemaRef ds:uri="http://schemas.microsoft.com/office/2006/metadata/properties"/>
    <ds:schemaRef ds:uri="http://schemas.microsoft.com/office/infopath/2007/PartnerControls"/>
    <ds:schemaRef ds:uri="e99733c9-c91d-40ba-8577-e58496ed48f3"/>
    <ds:schemaRef ds:uri="5dfc5b7e-5d09-4e72-9691-69d93b65956e"/>
  </ds:schemaRefs>
</ds:datastoreItem>
</file>

<file path=customXml/itemProps3.xml><?xml version="1.0" encoding="utf-8"?>
<ds:datastoreItem xmlns:ds="http://schemas.openxmlformats.org/officeDocument/2006/customXml" ds:itemID="{4C463FE4-3D2E-4958-A473-01648DC91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9733c9-c91d-40ba-8577-e58496ed48f3"/>
    <ds:schemaRef ds:uri="5dfc5b7e-5d09-4e72-9691-69d93b659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22BF7B-7EF8-4E75-82BE-F7863D8A8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169</Words>
  <Characters>850</Characters>
  <Application>Microsoft Office Word</Application>
  <DocSecurity>0</DocSecurity>
  <Lines>23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Alexander Aguirre Antolinez</dc:creator>
  <cp:keywords/>
  <dc:description/>
  <cp:lastModifiedBy>Fredy Zapata</cp:lastModifiedBy>
  <cp:revision>13</cp:revision>
  <cp:lastPrinted>2026-02-20T19:13:00Z</cp:lastPrinted>
  <dcterms:created xsi:type="dcterms:W3CDTF">2025-08-06T19:16:00Z</dcterms:created>
  <dcterms:modified xsi:type="dcterms:W3CDTF">2026-02-20T19:13:00Z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0x010100231276D52FD9764EA165A645F7F001A5</vt:lpwstr>
  </property>
  <property fmtid="{D5CDD505-2E9C-101B-9397-08002B2CF9AE}" pid="3" name="MediaServiceImageTags">
    <vt:lpwstr/>
  </property>
</Properties>
</file>