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63" w:rsidRDefault="003A4D2C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№1</w:t>
      </w:r>
    </w:p>
    <w:p w:rsidR="00C32863" w:rsidRP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2863">
        <w:rPr>
          <w:rFonts w:ascii="Times New Roman" w:hAnsi="Times New Roman" w:cs="Times New Roman"/>
          <w:b/>
          <w:sz w:val="28"/>
          <w:szCs w:val="28"/>
        </w:rPr>
        <w:t>Организация работ по стандартизации в Российской Федерации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СРАВНИТЕЛЬНЫЙ АНАЛИЗ МЕЖГОСУДАРСТВЕННОЙ (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МГСС)  И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ГОСУДАРСТВЕННОЙ СИСТЕМ СТАНДАРТИЗАЦИИ (ГСС)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».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и анализ структуры и основных положений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Межгосудартвенной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 Государственной систем стандартизации.</w:t>
      </w:r>
    </w:p>
    <w:p w:rsidR="00C32863" w:rsidRDefault="00C32863" w:rsidP="00C32863">
      <w:pPr>
        <w:tabs>
          <w:tab w:val="left" w:pos="2385"/>
        </w:tabs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863" w:rsidRDefault="00C32863" w:rsidP="00C32863">
      <w:pPr>
        <w:tabs>
          <w:tab w:val="left" w:pos="2385"/>
        </w:tabs>
        <w:spacing w:after="0" w:line="360" w:lineRule="auto"/>
        <w:ind w:left="-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 Анализ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структуры и принципов работы МГСС и ГСС</w:t>
      </w:r>
    </w:p>
    <w:p w:rsidR="00C32863" w:rsidRDefault="00C32863" w:rsidP="00C32863">
      <w:pPr>
        <w:tabs>
          <w:tab w:val="left" w:pos="2385"/>
        </w:tabs>
        <w:spacing w:after="0" w:line="360" w:lineRule="auto"/>
        <w:ind w:left="-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 сходства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различия ГОСТ и ГОСТ Р.</w:t>
      </w:r>
    </w:p>
    <w:p w:rsidR="00C32863" w:rsidRDefault="00C32863" w:rsidP="00C32863">
      <w:pPr>
        <w:tabs>
          <w:tab w:val="left" w:pos="2385"/>
        </w:tabs>
        <w:spacing w:after="0" w:line="360" w:lineRule="auto"/>
        <w:ind w:left="-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Формирование информационно - правовых компетенции обучающихся.</w:t>
      </w:r>
    </w:p>
    <w:p w:rsidR="00C32863" w:rsidRDefault="00C32863" w:rsidP="00C32863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выполнения работы</w:t>
      </w:r>
      <w:r>
        <w:rPr>
          <w:rFonts w:ascii="Times New Roman" w:hAnsi="Times New Roman" w:cs="Times New Roman"/>
          <w:sz w:val="28"/>
          <w:szCs w:val="28"/>
        </w:rPr>
        <w:t>: 2 академических часа</w:t>
      </w:r>
    </w:p>
    <w:p w:rsidR="00C32863" w:rsidRDefault="00C32863" w:rsidP="00C32863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оценки:</w:t>
      </w:r>
      <w:r>
        <w:rPr>
          <w:rFonts w:ascii="Times New Roman" w:hAnsi="Times New Roman" w:cs="Times New Roman"/>
          <w:sz w:val="28"/>
          <w:szCs w:val="28"/>
        </w:rPr>
        <w:t xml:space="preserve"> Выполненное в полном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объеме  задание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практической работы оценивается «удовлетворительно»,  выполненное  в полном объеме задание 1 и 2 оцениваются  «хорошо»,  выполненные в полном объеме задания 1,2,3 оцениваются «отлично».</w:t>
      </w:r>
    </w:p>
    <w:p w:rsidR="00C32863" w:rsidRDefault="00C32863" w:rsidP="00C32863">
      <w:pPr>
        <w:pStyle w:val="1"/>
        <w:shd w:val="clear" w:color="auto" w:fill="FFFFFF"/>
        <w:spacing w:line="360" w:lineRule="auto"/>
        <w:ind w:left="-567"/>
        <w:jc w:val="both"/>
        <w:textAlignment w:val="baseline"/>
        <w:rPr>
          <w:rFonts w:ascii="Arial" w:hAnsi="Arial" w:cs="Arial"/>
          <w:color w:val="2D2D2D"/>
          <w:spacing w:val="2"/>
          <w:sz w:val="34"/>
          <w:szCs w:val="34"/>
        </w:rPr>
      </w:pPr>
      <w:r>
        <w:rPr>
          <w:b/>
          <w:sz w:val="28"/>
          <w:szCs w:val="28"/>
        </w:rPr>
        <w:t>Необходимая документация:</w:t>
      </w:r>
      <w:r>
        <w:rPr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ГОСТ 1.0-92</w:t>
      </w:r>
    </w:p>
    <w:p w:rsidR="00C32863" w:rsidRDefault="00C32863" w:rsidP="00C32863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  <w:t>Введение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Для усиления роли стандартизации в научно-техническом прогрессе, повышении качества продукции и экономичности ее производства разработана Государственная система стандартизации (ГСС). Она представляет собой комплекс взаимоувязанных правил и положений, определяющих цели и задачи стандартизации, структуру органов и служб стандартизации, их права и обязанности, организацию и методику проведения работ по стандартизации во всех отраслях народного хозяйства РФ, порядок разработки, оформления, согласования, утверждения, издания, внедрения стандартов и другой нормативно-технической документации, а также контроля за их внедрением и соблюдением.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Основные цели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стандартизации согласно Государственному стандарту (ГОСТ Р 1.0 — 92):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защита интересов потребителей и государства в вопросах номенклатуры и качества продукции, услуг и процессов, обеспечивающих их безопасность для жизни и здоровья людей, а также их имущества, охрану окружающей среды;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повышение качества продукции в соответствии с развитием науки и техники, потребностями населения и народного хозяйства;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обеспечение совместимости и взаимозаменяемости продукции;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содействие экономии людских и материальных ресурсов, улучшению экономических показателей производства;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устранение технических барьеров в производстве и торговле, обеспечение конкурентоспособности продукции на мировом рынке и эффективного участия государства в межгосударственном и международном разделении труда;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безопасности народно-хозяйственных объектов с учетом риска возникновения природных и техногенных катастроф и других чрезвычайных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ситуаций;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</w:rPr>
        <w:t>•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содействие повышению обороноспособности и мобилизационной готовности страны.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5"/>
          <w:color w:val="000000"/>
          <w:sz w:val="28"/>
          <w:szCs w:val="28"/>
        </w:rPr>
        <w:t>Основные задачи стандартизации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обеспечение взаимопонимания между разработчиками, изготовителями, продавцами и потребителями;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установление оптимальных требований к номенклатуре и качеству продукции в интересах потребителя и государства, в том числе обеспечивающих ее безопасность для жизни, здоровья людей и имущества, охрану окружающей среды;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установление требований по совместимости (конструктивной, электромагнитной, информационной, программной и др.), а также взаимозаменяемости продукции;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согласование показателей и характеристик продукции, комплектующих изделий, сырья и материалов;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унификация на основе установления и применения параметрических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типоразмерных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рядов, базовых конструкций, конструктивно-унифицированных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блочно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-модульных составных частей изделий;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lastRenderedPageBreak/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установление метрологических норм, правил, положений и требований;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нормативно-техническое обеспечение контроля (испытаний, анализа), сертификации и оценки качества продукции;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установление требований к технологическим процессам, в том числе для снижения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материало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энерго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 и трудоемкости, для обеспечения разработки и применения малоотходных технологий;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и ведение систем классификации и кодирования технико-экономической информации;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нормативное обеспечение межгосударственных и государственных социально-экономических и научно-технических программ и инфраструктурных комплексов (транспорт, связь, оборона, охрана окружающей среды, безопасность населения и т.д.);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5"/>
        </w:rPr>
      </w:pPr>
      <w:r>
        <w:rPr>
          <w:rStyle w:val="a5"/>
          <w:color w:val="000000"/>
          <w:sz w:val="28"/>
          <w:szCs w:val="28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системы каталогизации для обеспечения потребителей информацией о номенклатуре и основных показателях продукции;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Style w:val="apple-converted-spac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содействие выполнению законодательства РФ методами и средствами стандартизации.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C32863" w:rsidRDefault="00C32863" w:rsidP="00C32863">
      <w:pPr>
        <w:shd w:val="clear" w:color="auto" w:fill="FFFFFF"/>
        <w:tabs>
          <w:tab w:val="left" w:pos="615"/>
          <w:tab w:val="center" w:pos="4393"/>
          <w:tab w:val="left" w:pos="5685"/>
        </w:tabs>
        <w:spacing w:after="0" w:line="360" w:lineRule="auto"/>
        <w:ind w:left="-567"/>
        <w:jc w:val="both"/>
        <w:rPr>
          <w:rFonts w:eastAsia="Times New Roman"/>
          <w:b/>
          <w:lang w:eastAsia="ru-RU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Style w:val="a5"/>
          <w:color w:val="000000"/>
          <w:sz w:val="28"/>
          <w:szCs w:val="28"/>
        </w:rPr>
        <w:t>Принципиальным в ГСС</w:t>
      </w:r>
      <w:r>
        <w:rPr>
          <w:rFonts w:ascii="Times New Roman" w:hAnsi="Times New Roman" w:cs="Times New Roman"/>
          <w:color w:val="000000"/>
          <w:sz w:val="28"/>
          <w:szCs w:val="28"/>
        </w:rPr>
        <w:t>, имеющим важное значение для повышения качества продукции, является введение стандартизации на всех этапах производства, начиная от сырья, комплектующих изделий и полуфабрикатов и кончая готовыми изделиями и их утилизацией. Работы по стандартизации в области строительства организует Госстрой России. Другие органы государственного управления организуют деятельность по стандартизации в пределах их компетенции. На современном этапе главным направлением деятельности Госстандарта России в рамках ГСС должны стать вопросы регулирования безопасности и качества товаров и услуг, защиты прав потребителей, гармонизации отечественных стандартов с зарубежными аналогами, сохранение и развитие общего нормативного пространства СНГ, выполнения условий присоединения России к Всемирной торговой организации (ВТО)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3C3C3C"/>
          <w:spacing w:val="2"/>
          <w:sz w:val="28"/>
          <w:szCs w:val="28"/>
        </w:rPr>
      </w:pPr>
      <w:r>
        <w:rPr>
          <w:b/>
          <w:bCs/>
          <w:color w:val="2D2D2D"/>
          <w:spacing w:val="2"/>
          <w:sz w:val="28"/>
          <w:szCs w:val="28"/>
        </w:rPr>
        <w:t xml:space="preserve">     Межгосударственный стандарт (ГОСТ)</w:t>
      </w:r>
      <w:r>
        <w:rPr>
          <w:rStyle w:val="apple-converted-space"/>
          <w:color w:val="2D2D2D"/>
          <w:spacing w:val="2"/>
          <w:sz w:val="28"/>
          <w:szCs w:val="28"/>
        </w:rPr>
        <w:t> </w:t>
      </w:r>
      <w:r>
        <w:rPr>
          <w:color w:val="2D2D2D"/>
          <w:spacing w:val="2"/>
          <w:sz w:val="28"/>
          <w:szCs w:val="28"/>
        </w:rPr>
        <w:t xml:space="preserve">- Стандарт, принятый Межгосударственным советом по стандартизации, метрологии и сертификации </w:t>
      </w:r>
      <w:r>
        <w:rPr>
          <w:color w:val="2D2D2D"/>
          <w:spacing w:val="2"/>
          <w:sz w:val="28"/>
          <w:szCs w:val="28"/>
        </w:rPr>
        <w:lastRenderedPageBreak/>
        <w:t>(далее - Межгосударственный совет) или Межгосударственной научно-технической комиссией по стандартизации и техническому нормированию в строительстве (далее - МНТКС).</w:t>
      </w:r>
      <w:r>
        <w:rPr>
          <w:rStyle w:val="apple-converted-space"/>
          <w:color w:val="2D2D2D"/>
          <w:spacing w:val="2"/>
          <w:sz w:val="28"/>
          <w:szCs w:val="28"/>
        </w:rPr>
        <w:t> 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        М</w:t>
      </w:r>
      <w:r>
        <w:rPr>
          <w:b/>
          <w:bCs/>
          <w:color w:val="2D2D2D"/>
          <w:spacing w:val="2"/>
          <w:sz w:val="28"/>
          <w:szCs w:val="28"/>
        </w:rPr>
        <w:t>ежгосударственная стандартизация</w:t>
      </w:r>
      <w:r>
        <w:rPr>
          <w:rStyle w:val="apple-converted-space"/>
          <w:color w:val="2D2D2D"/>
          <w:spacing w:val="2"/>
          <w:sz w:val="28"/>
          <w:szCs w:val="28"/>
        </w:rPr>
        <w:t> </w:t>
      </w:r>
      <w:r>
        <w:rPr>
          <w:color w:val="2D2D2D"/>
          <w:spacing w:val="2"/>
          <w:sz w:val="28"/>
          <w:szCs w:val="28"/>
        </w:rPr>
        <w:t>- Стандартизация объектов, представляющих межгосударственный интерес.</w:t>
      </w:r>
      <w:r>
        <w:rPr>
          <w:color w:val="2D2D2D"/>
          <w:spacing w:val="2"/>
          <w:sz w:val="28"/>
          <w:szCs w:val="28"/>
        </w:rPr>
        <w:br/>
        <w:t xml:space="preserve">          Основными целями межгосударственной стандартизации являются:</w:t>
      </w:r>
      <w:r>
        <w:rPr>
          <w:color w:val="2D2D2D"/>
          <w:spacing w:val="2"/>
          <w:sz w:val="28"/>
          <w:szCs w:val="28"/>
        </w:rPr>
        <w:br/>
        <w:t>- защита интересов потребителей и каждого государства - участника Соглашения в вопросах качества продукции, услуг и процессов (далее - продукция), обеспечивающих безопасность для жизни, здоровья и имущества населения, охрану окружающей среды;</w:t>
      </w:r>
      <w:r>
        <w:rPr>
          <w:color w:val="2D2D2D"/>
          <w:spacing w:val="2"/>
          <w:sz w:val="28"/>
          <w:szCs w:val="28"/>
        </w:rPr>
        <w:br/>
        <w:t>- обеспечение совместимости и взаимозаменяемости продукции и других требований, представляющих межгосударственный интерес;</w:t>
      </w:r>
      <w:r>
        <w:rPr>
          <w:color w:val="2D2D2D"/>
          <w:spacing w:val="2"/>
          <w:sz w:val="28"/>
          <w:szCs w:val="28"/>
        </w:rPr>
        <w:br/>
        <w:t>- содействие экономии всех видов ресурсов и улучшению экономических показателей производства государств - участников Соглашения;</w:t>
      </w:r>
      <w:r>
        <w:rPr>
          <w:color w:val="2D2D2D"/>
          <w:spacing w:val="2"/>
          <w:sz w:val="28"/>
          <w:szCs w:val="28"/>
        </w:rPr>
        <w:br/>
      </w:r>
      <w:r>
        <w:rPr>
          <w:color w:val="2D2D2D"/>
          <w:spacing w:val="2"/>
          <w:sz w:val="28"/>
          <w:szCs w:val="28"/>
        </w:rPr>
        <w:br/>
        <w:t>- устранение технических барьеров в производстве и торговле, содействие повышению конкурентоспособности продукции государств - участников Соглашения на мировых товарных рынках и эффективному участию государств в межгосударственном и международном разделении труда;</w:t>
      </w:r>
      <w:r>
        <w:rPr>
          <w:color w:val="2D2D2D"/>
          <w:spacing w:val="2"/>
          <w:sz w:val="28"/>
          <w:szCs w:val="28"/>
        </w:rPr>
        <w:br/>
        <w:t>- содействие повышению безопасности хозяйственных объектов государств - участников Соглашения при возникновении природных и техногенных катастроф, а также других чрезвычайных ситуаций.</w:t>
      </w:r>
    </w:p>
    <w:p w:rsidR="00C32863" w:rsidRDefault="00C32863" w:rsidP="00C32863">
      <w:pPr>
        <w:pStyle w:val="2"/>
        <w:shd w:val="clear" w:color="auto" w:fill="FFFFFF"/>
        <w:spacing w:line="360" w:lineRule="auto"/>
        <w:ind w:left="-567"/>
        <w:jc w:val="both"/>
        <w:textAlignment w:val="baseline"/>
        <w:rPr>
          <w:color w:val="3C3C3C"/>
          <w:spacing w:val="2"/>
          <w:szCs w:val="28"/>
        </w:rPr>
      </w:pPr>
      <w:r>
        <w:rPr>
          <w:b/>
          <w:bCs/>
          <w:color w:val="3C3C3C"/>
          <w:spacing w:val="2"/>
          <w:szCs w:val="28"/>
        </w:rPr>
        <w:t>Основные принципы межгосударственной стандартизации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Взаимное стремление всех заинтересованных государств - участников Соглашения к достижению согласия по обеспечению качества взаимопоставляемой продукции.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разработки межгосударственного стандарта, учитывающая его социальную, экономическую, техническую необходимость и приемлемость для применения государствами - участниками Соглашения.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lastRenderedPageBreak/>
        <w:t xml:space="preserve"> Обеспечение гармонизации межгосударственных стандартов с международными и региональными стандартами.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Пригодность межгосударственных стандартов в целях сертификации продукции и услуг.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 xml:space="preserve"> Комплексность стандартизации взаимосвязанных объектов путем согласования требований к этим объектам и увязки сроков введения в действие нормативных документов по стандартизации.</w:t>
      </w:r>
      <w:r>
        <w:rPr>
          <w:color w:val="2D2D2D"/>
          <w:spacing w:val="2"/>
          <w:sz w:val="28"/>
          <w:szCs w:val="28"/>
        </w:rPr>
        <w:br/>
        <w:t>Соответствия межгосударственных стандартов современным достижениям науки, техники и передового опыта.</w:t>
      </w:r>
    </w:p>
    <w:p w:rsidR="00C32863" w:rsidRDefault="00C32863" w:rsidP="00C32863">
      <w:pPr>
        <w:pStyle w:val="2"/>
        <w:shd w:val="clear" w:color="auto" w:fill="FFFFFF"/>
        <w:spacing w:line="360" w:lineRule="auto"/>
        <w:ind w:left="-567"/>
        <w:jc w:val="both"/>
        <w:textAlignment w:val="baseline"/>
        <w:rPr>
          <w:color w:val="3C3C3C"/>
          <w:spacing w:val="2"/>
          <w:szCs w:val="28"/>
        </w:rPr>
      </w:pPr>
      <w:r>
        <w:rPr>
          <w:b/>
          <w:bCs/>
          <w:color w:val="3C3C3C"/>
          <w:spacing w:val="2"/>
          <w:szCs w:val="28"/>
        </w:rPr>
        <w:t>Основные направления работ по межгосударственной стандартизации</w:t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1 Принятие приоритетных направлений и форм межгосударственного сотрудничества по реализации согласованной политики в области стандартизации осуществляет Межгосударственный</w:t>
      </w:r>
      <w:r>
        <w:rPr>
          <w:rStyle w:val="apple-converted-space"/>
          <w:color w:val="2D2D2D"/>
          <w:spacing w:val="2"/>
          <w:sz w:val="28"/>
          <w:szCs w:val="28"/>
        </w:rPr>
        <w:t> </w:t>
      </w:r>
      <w:r>
        <w:rPr>
          <w:color w:val="2D2D2D"/>
          <w:spacing w:val="2"/>
          <w:sz w:val="28"/>
          <w:szCs w:val="28"/>
        </w:rPr>
        <w:t>Совет, а в области строительства - МНТКС.</w:t>
      </w:r>
      <w:r>
        <w:rPr>
          <w:color w:val="2D2D2D"/>
          <w:spacing w:val="2"/>
          <w:sz w:val="28"/>
          <w:szCs w:val="28"/>
        </w:rPr>
        <w:br/>
      </w:r>
    </w:p>
    <w:p w:rsidR="00C32863" w:rsidRDefault="00C32863" w:rsidP="00C32863">
      <w:pPr>
        <w:pStyle w:val="formattext"/>
        <w:shd w:val="clear" w:color="auto" w:fill="FFFFFF"/>
        <w:spacing w:before="0" w:beforeAutospacing="0" w:after="0" w:afterAutospacing="0" w:line="360" w:lineRule="auto"/>
        <w:ind w:left="-567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2 Основными направлениями проведения согласованной межгосударственной политики в области стандартизации являются:</w:t>
      </w:r>
      <w:r>
        <w:rPr>
          <w:color w:val="2D2D2D"/>
          <w:spacing w:val="2"/>
          <w:sz w:val="28"/>
          <w:szCs w:val="28"/>
        </w:rPr>
        <w:br/>
        <w:t>- принятие общих правил проведения работ по межгосударственной стандартизации;</w:t>
      </w:r>
      <w:r>
        <w:rPr>
          <w:color w:val="2D2D2D"/>
          <w:spacing w:val="2"/>
          <w:sz w:val="28"/>
          <w:szCs w:val="28"/>
        </w:rPr>
        <w:br/>
        <w:t>- установление единых (согласованных, гармонизированных) требований к продукции, обеспечивающих ее безопасность для жизни, здоровья и имущества населения, охрану окружающей среды, совместимость и взаимозаменяемость, а также единых методов контроля (испытаний);</w:t>
      </w:r>
      <w:r>
        <w:rPr>
          <w:color w:val="2D2D2D"/>
          <w:spacing w:val="2"/>
          <w:sz w:val="28"/>
          <w:szCs w:val="28"/>
        </w:rPr>
        <w:br/>
        <w:t>- стандартизация общетехнических требований, представляющих межгосударственный интерес;</w:t>
      </w:r>
      <w:r>
        <w:rPr>
          <w:color w:val="2D2D2D"/>
          <w:spacing w:val="2"/>
          <w:sz w:val="28"/>
          <w:szCs w:val="28"/>
        </w:rPr>
        <w:br/>
        <w:t>- организация ведения классификаторов технико-экономической информации, систем кодирования и их развитие;</w:t>
      </w:r>
      <w:r>
        <w:rPr>
          <w:color w:val="2D2D2D"/>
          <w:spacing w:val="2"/>
          <w:sz w:val="28"/>
          <w:szCs w:val="28"/>
        </w:rPr>
        <w:br/>
        <w:t xml:space="preserve">- формирование, хранение и ведение фонда межгосударственных стандартов, а также международных, региональных и национальных стандартов других стран при наличии соответствующих соглашений и договоренностей, обеспечение государств - участников Соглашения этими стандартами, ведение и хранение </w:t>
      </w:r>
      <w:r>
        <w:rPr>
          <w:color w:val="2D2D2D"/>
          <w:spacing w:val="2"/>
          <w:sz w:val="28"/>
          <w:szCs w:val="28"/>
        </w:rPr>
        <w:lastRenderedPageBreak/>
        <w:t>действующих отраслевых стандартов на важнейшие группы продукции, представляющей межгосударственный интерес;</w:t>
      </w:r>
      <w:r>
        <w:rPr>
          <w:color w:val="2D2D2D"/>
          <w:spacing w:val="2"/>
          <w:sz w:val="28"/>
          <w:szCs w:val="28"/>
        </w:rPr>
        <w:br/>
        <w:t>- издание и распространение межгосударственных стандартов и других межгосударственных документов по стандартизации;</w:t>
      </w:r>
      <w:r>
        <w:rPr>
          <w:color w:val="2D2D2D"/>
          <w:spacing w:val="2"/>
          <w:sz w:val="28"/>
          <w:szCs w:val="28"/>
        </w:rPr>
        <w:br/>
        <w:t>- координация программ подготовки и повышения квалификации кадров в области стандартизации;</w:t>
      </w:r>
      <w:r>
        <w:rPr>
          <w:color w:val="2D2D2D"/>
          <w:spacing w:val="2"/>
          <w:sz w:val="28"/>
          <w:szCs w:val="28"/>
        </w:rPr>
        <w:br/>
        <w:t>- научно-техническое сотрудничество в работах по международной стандартизации.</w:t>
      </w:r>
      <w:r>
        <w:rPr>
          <w:rStyle w:val="apple-converted-space"/>
          <w:color w:val="2D2D2D"/>
          <w:spacing w:val="2"/>
          <w:sz w:val="28"/>
          <w:szCs w:val="28"/>
        </w:rPr>
        <w:t> </w:t>
      </w:r>
    </w:p>
    <w:p w:rsidR="00C32863" w:rsidRDefault="00C32863" w:rsidP="00C32863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D2D2D"/>
          <w:spacing w:val="2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Решения по вопросам межгосударственной стандартизации, принятые Межгосударственным советом, национальные органы по стандартизации государств - участников Соглашения реализуют соответствующими организационно-распорядительными документами.</w:t>
      </w:r>
    </w:p>
    <w:p w:rsidR="00C32863" w:rsidRDefault="00C32863" w:rsidP="00C32863">
      <w:pPr>
        <w:pStyle w:val="formattex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D2D2D"/>
          <w:spacing w:val="2"/>
          <w:sz w:val="28"/>
          <w:szCs w:val="28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структуры и основных положений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МГСС 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ГСС.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Заполните таблицу: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C32863" w:rsidTr="00C8155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Pr="002B31C9" w:rsidRDefault="00C32863" w:rsidP="002B31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B31C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Вопросы  анализа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Pr="002B31C9" w:rsidRDefault="00C32863" w:rsidP="002B31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B31C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МГСС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Pr="002B31C9" w:rsidRDefault="00C32863" w:rsidP="002B31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B31C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ГСС</w:t>
            </w:r>
          </w:p>
        </w:tc>
      </w:tr>
      <w:tr w:rsidR="00C32863" w:rsidTr="00C8155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Default="00C32863" w:rsidP="00C32863">
            <w:pPr>
              <w:pStyle w:val="a3"/>
              <w:numPr>
                <w:ilvl w:val="0"/>
                <w:numId w:val="2"/>
              </w:numPr>
              <w:spacing w:after="0" w:line="360" w:lineRule="auto"/>
              <w:ind w:left="141" w:firstLine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Сходство структуры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2863" w:rsidTr="00C8155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Default="00C32863" w:rsidP="00C32863">
            <w:pPr>
              <w:pStyle w:val="a3"/>
              <w:numPr>
                <w:ilvl w:val="0"/>
                <w:numId w:val="2"/>
              </w:numPr>
              <w:spacing w:after="0" w:line="360" w:lineRule="auto"/>
              <w:ind w:left="141" w:firstLine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US"/>
              </w:rPr>
              <w:t>Различие структуры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2863" w:rsidTr="00C8155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Default="00C32863" w:rsidP="00C81559">
            <w:pPr>
              <w:tabs>
                <w:tab w:val="center" w:pos="1487"/>
              </w:tabs>
              <w:spacing w:line="360" w:lineRule="auto"/>
              <w:ind w:left="14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Сходство  основных положений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2863" w:rsidTr="00C8155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863" w:rsidRDefault="00C32863" w:rsidP="00C81559">
            <w:pPr>
              <w:spacing w:line="360" w:lineRule="auto"/>
              <w:ind w:left="14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4.Различие  в основных положениях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863" w:rsidRDefault="00C32863" w:rsidP="00C815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31C9" w:rsidRDefault="002B31C9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B31C9" w:rsidRDefault="002B31C9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порядка разработки и принятия межгосударственных стандартов (ГОСТ) и государственных стандартов России (ГОСТ Р)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Запишите этапы разработки и этапы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  ГОСТ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ГОСТ Р.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 идентифицирующих признаков ГОСТ и ГОСТ Р.</w:t>
      </w: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32863" w:rsidRDefault="00C32863" w:rsidP="00C32863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55109" w:rsidRDefault="00755109"/>
    <w:sectPr w:rsidR="0075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62EC"/>
    <w:multiLevelType w:val="multilevel"/>
    <w:tmpl w:val="6B04F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55CC2A5A"/>
    <w:multiLevelType w:val="hybridMultilevel"/>
    <w:tmpl w:val="42A2B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E8"/>
    <w:rsid w:val="002B31C9"/>
    <w:rsid w:val="003A4D2C"/>
    <w:rsid w:val="00755109"/>
    <w:rsid w:val="008F4429"/>
    <w:rsid w:val="009472E8"/>
    <w:rsid w:val="00AA0672"/>
    <w:rsid w:val="00C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C8F9"/>
  <w15:chartTrackingRefBased/>
  <w15:docId w15:val="{FC7A6C98-2636-42BA-A84A-AE6A5931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8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3286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86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863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2863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3286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formattext">
    <w:name w:val="formattext"/>
    <w:basedOn w:val="a"/>
    <w:uiPriority w:val="99"/>
    <w:rsid w:val="00C3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2863"/>
  </w:style>
  <w:style w:type="table" w:styleId="a4">
    <w:name w:val="Table Grid"/>
    <w:basedOn w:val="a1"/>
    <w:rsid w:val="00C3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32863"/>
    <w:rPr>
      <w:b/>
      <w:bCs/>
    </w:rPr>
  </w:style>
  <w:style w:type="character" w:styleId="a6">
    <w:name w:val="Hyperlink"/>
    <w:basedOn w:val="a0"/>
    <w:uiPriority w:val="99"/>
    <w:semiHidden/>
    <w:unhideWhenUsed/>
    <w:rsid w:val="00AA0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Галай Анна Сергеевна</cp:lastModifiedBy>
  <cp:revision>6</cp:revision>
  <dcterms:created xsi:type="dcterms:W3CDTF">2022-01-25T04:45:00Z</dcterms:created>
  <dcterms:modified xsi:type="dcterms:W3CDTF">2023-01-13T08:29:00Z</dcterms:modified>
</cp:coreProperties>
</file>