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UEF Lab Specification</w:t>
      </w:r>
    </w:p>
    <w:p>
      <w:r>
        <w:t>This module defines the structural and philosophical layout for a private digital thought lab based on the Unified Emergence Framework.</w:t>
      </w:r>
    </w:p>
    <w:p>
      <w:pPr>
        <w:pStyle w:val="Heading1"/>
      </w:pPr>
      <w:r>
        <w:t>Core Components</w:t>
      </w:r>
    </w:p>
    <w:p>
      <w:r>
        <w:t>• Symbolic Engine for Curvature and Causality Modeling</w:t>
        <w:br/>
        <w:t>• Simulation Hub for ETF/Timeless/SCH loops</w:t>
        <w:br/>
        <w:t>• Modular Archive for Theoretical Expansion</w:t>
        <w:br/>
        <w:t>• Cognitive Assistant tuned to UEF logic patterns</w:t>
      </w:r>
    </w:p>
    <w:p>
      <w:pPr>
        <w:pStyle w:val="Heading2"/>
      </w:pPr>
      <w:r>
        <w:t>Access Principles</w:t>
      </w:r>
    </w:p>
    <w:p>
      <w:r>
        <w:t>1. Privacy-first, insight-driven environment</w:t>
        <w:br/>
        <w:t>2. Self-evolving symbolic memory based on usage</w:t>
        <w:br/>
        <w:t>3. Visual + linguistic interface for recursive reasoning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