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5F65" w14:textId="77777777" w:rsidR="00D466D0" w:rsidRDefault="00000000">
      <w:pPr>
        <w:pStyle w:val="Title"/>
      </w:pPr>
      <w:r>
        <w:t>Textbausteine zur Begründung einer 10-wöchigen Behandlung</w:t>
      </w:r>
    </w:p>
    <w:p w14:paraId="5849957C" w14:textId="77777777" w:rsidR="00D466D0" w:rsidRDefault="00000000">
      <w:r>
        <w:t>1. Der Patient weist eine langjährige Suchterkrankung auf, die eine strukturierte und kontinuierliche therapeutische Begleitung erforderlich macht.</w:t>
      </w:r>
    </w:p>
    <w:p w14:paraId="19F89030" w14:textId="77777777" w:rsidR="00D466D0" w:rsidRDefault="00000000">
      <w:r>
        <w:t>2. Aufgrund der hohen Rückfallgefahr ist eine längerfristige therapeutische Stabilisierung notwendig.</w:t>
      </w:r>
    </w:p>
    <w:p w14:paraId="6FC0489E" w14:textId="77777777" w:rsidR="00D466D0" w:rsidRDefault="00000000">
      <w:r>
        <w:t>3. Der Patient zeigt erhebliche Schwierigkeiten in der Emotionsregulation, die nur über einen mittelfristigen Behandlungszeitraum adäquat bearbeitet werden können.</w:t>
      </w:r>
    </w:p>
    <w:p w14:paraId="3EAEC4AB" w14:textId="77777777" w:rsidR="00D466D0" w:rsidRDefault="00000000">
      <w:r>
        <w:t>4. Eine intensive Auseinandersetzung mit den Ursachen der Suchterkrankung erfordert einen mindestens 10-wöchigen Behandlungszeitraum.</w:t>
      </w:r>
    </w:p>
    <w:p w14:paraId="51BBA3EB" w14:textId="77777777" w:rsidR="00D466D0" w:rsidRDefault="00000000">
      <w:r>
        <w:t>5. Die bisherige Krankheitsgeschichte zeigt, dass kurze Interventionen nicht ausreichen, um eine nachhaltige Veränderung zu erzielen.</w:t>
      </w:r>
    </w:p>
    <w:p w14:paraId="268C595F" w14:textId="77777777" w:rsidR="00D466D0" w:rsidRDefault="00000000">
      <w:r>
        <w:t>6. Der Patient leidet zusätzlich an komorbiden psychischen Beschwerden, die eine verlängerte Therapie indizieren.</w:t>
      </w:r>
    </w:p>
    <w:p w14:paraId="714D53AC" w14:textId="77777777" w:rsidR="00D466D0" w:rsidRDefault="00000000">
      <w:r>
        <w:t>7. Die Behandlung dient nicht nur der Symptomreduktion, sondern auch der Förderung von Abstinenzstrategien, die Zeit zur Einübung benötigen.</w:t>
      </w:r>
    </w:p>
    <w:p w14:paraId="3E8FD63C" w14:textId="77777777" w:rsidR="00D466D0" w:rsidRDefault="00000000">
      <w:r>
        <w:t>8. Die soziale Reintegration des Patienten erfordert einen strukturierten therapeutischen Rahmen über mehrere Wochen.</w:t>
      </w:r>
    </w:p>
    <w:p w14:paraId="2F1A933D" w14:textId="77777777" w:rsidR="00D466D0" w:rsidRDefault="00000000">
      <w:r>
        <w:t>9. Ein stufenweiser Aufbau von Motivation und Rückfallprophylaxe kann nur über einen erweiterten Zeitraum erfolgen.</w:t>
      </w:r>
    </w:p>
    <w:p w14:paraId="298F6407" w14:textId="77777777" w:rsidR="00D466D0" w:rsidRDefault="00000000">
      <w:r>
        <w:t>10. Aufgrund des bisherigen Krankheitsverlaufs besteht die Gefahr einer Chronifizierung ohne längere therapeutische Unterstützung.</w:t>
      </w:r>
    </w:p>
    <w:p w14:paraId="7CFD245A" w14:textId="77777777" w:rsidR="00D466D0" w:rsidRDefault="00000000">
      <w:r>
        <w:t>11. Die Patientin/der Patient benötigt Zeit, um ein tragfähiges therapeutisches Bündnis aufzubauen, das Grundlage für den Therapieerfolg ist.</w:t>
      </w:r>
    </w:p>
    <w:p w14:paraId="1668794C" w14:textId="77777777" w:rsidR="00D466D0" w:rsidRDefault="00000000">
      <w:r>
        <w:t>12. Die Erarbeitung alternativer Bewältigungsstrategien bedarf eines kontinuierlichen Prozesses über mehrere Wochen.</w:t>
      </w:r>
    </w:p>
    <w:p w14:paraId="410221F7" w14:textId="77777777" w:rsidR="00D466D0" w:rsidRDefault="00000000">
      <w:r>
        <w:t>13. Die Therapie beinhaltet die Bearbeitung tief verankerter Denkmuster, wofür ein langfristiger Ansatz notwendig ist.</w:t>
      </w:r>
    </w:p>
    <w:p w14:paraId="09DDD3E8" w14:textId="77777777" w:rsidR="00D466D0" w:rsidRDefault="00000000">
      <w:r>
        <w:t>14. Der Patient profitiert von einer schrittweisen Heranführung an alltagsrelevante Belastungssituationen, was in einem 10-wöchigen Rahmen realisierbar ist.</w:t>
      </w:r>
    </w:p>
    <w:p w14:paraId="1E171039" w14:textId="77777777" w:rsidR="00D466D0" w:rsidRDefault="00000000">
      <w:r>
        <w:lastRenderedPageBreak/>
        <w:t>15. Die Behandlung verfolgt das Ziel, Rückfallauslöser differenziert zu erkennen und zu bearbeiten – dies erfordert einen längeren Behandlungszeitraum.</w:t>
      </w:r>
    </w:p>
    <w:p w14:paraId="75D6233C" w14:textId="77777777" w:rsidR="00D466D0" w:rsidRDefault="00000000">
      <w:r>
        <w:t>16. Eine enge Begleitung ist notwendig, um die Aufrechterhaltung von Abstinenz in kritischen Phasen sicherzustellen.</w:t>
      </w:r>
    </w:p>
    <w:p w14:paraId="3312AE68" w14:textId="77777777" w:rsidR="00D466D0" w:rsidRDefault="00000000">
      <w:r>
        <w:t>17. Die Integration von Angehörigen in den Behandlungsprozess erfordert zusätzliche Zeit und Planung.</w:t>
      </w:r>
    </w:p>
    <w:p w14:paraId="6EB99E20" w14:textId="77777777" w:rsidR="00D466D0" w:rsidRDefault="00000000">
      <w:r>
        <w:t>18. Aufgrund der hohen Rückfallquote bei Suchterkrankungen ist ein strukturierter 10-Wochen-Rahmen indiziert.</w:t>
      </w:r>
    </w:p>
    <w:p w14:paraId="61F4235D" w14:textId="77777777" w:rsidR="00D466D0" w:rsidRDefault="00000000">
      <w:r>
        <w:t>19. Die Patientin/der Patient zeigt bereits Fortschritte, die jedoch durch eine zu kurze Behandlung gefährdet wären.</w:t>
      </w:r>
    </w:p>
    <w:p w14:paraId="6DFD9CCB" w14:textId="77777777" w:rsidR="00D466D0" w:rsidRDefault="00000000">
      <w:r>
        <w:t>20. Ein 10-wöchiger Zeitraum ermöglicht die Kombination von Akutintervention, Stabilisierung und Rückfallprophylaxe in sinnvoller Weise.</w:t>
      </w:r>
    </w:p>
    <w:sectPr w:rsidR="00D46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062163">
    <w:abstractNumId w:val="8"/>
  </w:num>
  <w:num w:numId="2" w16cid:durableId="722293621">
    <w:abstractNumId w:val="6"/>
  </w:num>
  <w:num w:numId="3" w16cid:durableId="1189105824">
    <w:abstractNumId w:val="5"/>
  </w:num>
  <w:num w:numId="4" w16cid:durableId="1707290974">
    <w:abstractNumId w:val="4"/>
  </w:num>
  <w:num w:numId="5" w16cid:durableId="2133665350">
    <w:abstractNumId w:val="7"/>
  </w:num>
  <w:num w:numId="6" w16cid:durableId="1814102247">
    <w:abstractNumId w:val="3"/>
  </w:num>
  <w:num w:numId="7" w16cid:durableId="1129586576">
    <w:abstractNumId w:val="2"/>
  </w:num>
  <w:num w:numId="8" w16cid:durableId="42600320">
    <w:abstractNumId w:val="1"/>
  </w:num>
  <w:num w:numId="9" w16cid:durableId="58353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5F2"/>
    <w:rsid w:val="00034616"/>
    <w:rsid w:val="00047942"/>
    <w:rsid w:val="0006063C"/>
    <w:rsid w:val="0015074B"/>
    <w:rsid w:val="0029639D"/>
    <w:rsid w:val="00326F90"/>
    <w:rsid w:val="00AA1D8D"/>
    <w:rsid w:val="00B17CBC"/>
    <w:rsid w:val="00B47730"/>
    <w:rsid w:val="00CB0664"/>
    <w:rsid w:val="00D466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3D7D8"/>
  <w14:defaultImageDpi w14:val="300"/>
  <w15:docId w15:val="{6503C786-8616-4E34-8CAB-B9A248D7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Haase</cp:lastModifiedBy>
  <cp:revision>2</cp:revision>
  <dcterms:created xsi:type="dcterms:W3CDTF">2025-09-16T07:42:00Z</dcterms:created>
  <dcterms:modified xsi:type="dcterms:W3CDTF">2025-09-16T07:42:00Z</dcterms:modified>
  <cp:category/>
</cp:coreProperties>
</file>