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68C9" w14:textId="3FF12B1A" w:rsidR="003C0720" w:rsidRPr="003A2726" w:rsidRDefault="00C316B6">
      <w:pPr>
        <w:rPr>
          <w:b/>
          <w:bCs/>
          <w:lang w:val="en-GB"/>
        </w:rPr>
      </w:pPr>
      <w:r w:rsidRPr="00C316B6">
        <w:rPr>
          <w:b/>
          <w:bCs/>
          <w:lang w:val="en-GB"/>
        </w:rPr>
        <w:drawing>
          <wp:inline distT="0" distB="0" distL="0" distR="0" wp14:anchorId="220F4E54" wp14:editId="105F0F64">
            <wp:extent cx="5731510" cy="5520055"/>
            <wp:effectExtent l="0" t="0" r="2540" b="4445"/>
            <wp:docPr id="46817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025" name=""/>
                    <pic:cNvPicPr/>
                  </pic:nvPicPr>
                  <pic:blipFill>
                    <a:blip r:embed="rId5"/>
                    <a:stretch>
                      <a:fillRect/>
                    </a:stretch>
                  </pic:blipFill>
                  <pic:spPr>
                    <a:xfrm>
                      <a:off x="0" y="0"/>
                      <a:ext cx="5731510" cy="5520055"/>
                    </a:xfrm>
                    <a:prstGeom prst="rect">
                      <a:avLst/>
                    </a:prstGeom>
                  </pic:spPr>
                </pic:pic>
              </a:graphicData>
            </a:graphic>
          </wp:inline>
        </w:drawing>
      </w:r>
      <w:r w:rsidR="00125376" w:rsidRPr="003A2726">
        <w:rPr>
          <w:b/>
          <w:bCs/>
          <w:lang w:val="en-GB"/>
        </w:rPr>
        <w:t>This text was generated using ChatGPT 5.</w:t>
      </w:r>
      <w:r>
        <w:rPr>
          <w:b/>
          <w:bCs/>
          <w:lang w:val="en-GB"/>
        </w:rPr>
        <w:t>3 Instant</w:t>
      </w:r>
      <w:r w:rsidR="00125376" w:rsidRPr="003A2726">
        <w:rPr>
          <w:b/>
          <w:bCs/>
          <w:lang w:val="en-GB"/>
        </w:rPr>
        <w:t>.</w:t>
      </w:r>
    </w:p>
    <w:p w14:paraId="12C3EC5C" w14:textId="77777777" w:rsidR="00125376" w:rsidRDefault="00125376">
      <w:pPr>
        <w:rPr>
          <w:lang w:val="en-GB"/>
        </w:rPr>
      </w:pPr>
    </w:p>
    <w:p w14:paraId="484720BA" w14:textId="77777777" w:rsidR="00125376" w:rsidRPr="00125376" w:rsidRDefault="00125376" w:rsidP="00125376">
      <w:pPr>
        <w:rPr>
          <w:color w:val="FFFFFF" w:themeColor="background1"/>
          <w:sz w:val="2"/>
          <w:szCs w:val="2"/>
        </w:rPr>
      </w:pPr>
      <w:r w:rsidRPr="00125376">
        <w:rPr>
          <w:color w:val="FFFFFF" w:themeColor="background1"/>
          <w:sz w:val="2"/>
          <w:szCs w:val="2"/>
        </w:rPr>
        <w:t>Das </w:t>
      </w:r>
      <w:r w:rsidRPr="00125376">
        <w:rPr>
          <w:b/>
          <w:bCs/>
          <w:color w:val="FFFFFF" w:themeColor="background1"/>
          <w:sz w:val="2"/>
          <w:szCs w:val="2"/>
        </w:rPr>
        <w:t>Helmholtz-Zentrum für Umweltforschung – UFZ</w:t>
      </w:r>
      <w:r w:rsidRPr="00125376">
        <w:rPr>
          <w:color w:val="FFFFFF" w:themeColor="background1"/>
          <w:sz w:val="2"/>
          <w:szCs w:val="2"/>
        </w:rPr>
        <w:t> (bis 28. November 2006: </w:t>
      </w:r>
      <w:r w:rsidRPr="00125376">
        <w:rPr>
          <w:i/>
          <w:iCs/>
          <w:color w:val="FFFFFF" w:themeColor="background1"/>
          <w:sz w:val="2"/>
          <w:szCs w:val="2"/>
        </w:rPr>
        <w:t>UFZ–Umweltforschungszentrum Leipzig-Halle GmbH</w:t>
      </w:r>
      <w:r w:rsidRPr="00125376">
        <w:rPr>
          <w:color w:val="FFFFFF" w:themeColor="background1"/>
          <w:sz w:val="2"/>
          <w:szCs w:val="2"/>
        </w:rPr>
        <w:t>) ist sowohl in der </w:t>
      </w:r>
      <w:hyperlink r:id="rId6" w:tooltip="Grundlagenforschung" w:history="1">
        <w:r w:rsidRPr="00125376">
          <w:rPr>
            <w:rStyle w:val="Hyperlink"/>
            <w:color w:val="FFFFFF" w:themeColor="background1"/>
            <w:sz w:val="2"/>
            <w:szCs w:val="2"/>
          </w:rPr>
          <w:t>Grundlagenforschung</w:t>
        </w:r>
      </w:hyperlink>
      <w:r w:rsidRPr="00125376">
        <w:rPr>
          <w:color w:val="FFFFFF" w:themeColor="background1"/>
          <w:sz w:val="2"/>
          <w:szCs w:val="2"/>
        </w:rPr>
        <w:t> als auch angewandten Forschung tätig. Wissenschaftliche Geschäftsführerin ist </w:t>
      </w:r>
      <w:hyperlink r:id="rId7" w:tooltip="Katrin Böhning-Gaese" w:history="1">
        <w:r w:rsidRPr="00125376">
          <w:rPr>
            <w:rStyle w:val="Hyperlink"/>
            <w:color w:val="FFFFFF" w:themeColor="background1"/>
            <w:sz w:val="2"/>
            <w:szCs w:val="2"/>
          </w:rPr>
          <w:t>Katrin Böhning-Gaese</w:t>
        </w:r>
      </w:hyperlink>
      <w:r w:rsidRPr="00125376">
        <w:rPr>
          <w:color w:val="FFFFFF" w:themeColor="background1"/>
          <w:sz w:val="2"/>
          <w:szCs w:val="2"/>
        </w:rPr>
        <w:t>.</w:t>
      </w:r>
      <w:hyperlink r:id="rId8" w:anchor="cite_note-3" w:history="1">
        <w:r w:rsidRPr="00125376">
          <w:rPr>
            <w:rStyle w:val="Hyperlink"/>
            <w:color w:val="FFFFFF" w:themeColor="background1"/>
            <w:sz w:val="2"/>
            <w:szCs w:val="2"/>
            <w:vertAlign w:val="superscript"/>
          </w:rPr>
          <w:t>[3]</w:t>
        </w:r>
      </w:hyperlink>
      <w:r w:rsidRPr="00125376">
        <w:rPr>
          <w:color w:val="FFFFFF" w:themeColor="background1"/>
          <w:sz w:val="2"/>
          <w:szCs w:val="2"/>
        </w:rPr>
        <w:t> Administrative Geschäftsführerin ist Sabine König.</w:t>
      </w:r>
      <w:hyperlink r:id="rId9" w:anchor="cite_note-4" w:history="1">
        <w:r w:rsidRPr="00125376">
          <w:rPr>
            <w:rStyle w:val="Hyperlink"/>
            <w:color w:val="FFFFFF" w:themeColor="background1"/>
            <w:sz w:val="2"/>
            <w:szCs w:val="2"/>
            <w:vertAlign w:val="superscript"/>
          </w:rPr>
          <w:t>[4]</w:t>
        </w:r>
      </w:hyperlink>
    </w:p>
    <w:p w14:paraId="6BBF4C72" w14:textId="77777777" w:rsidR="00125376" w:rsidRPr="00125376" w:rsidRDefault="00125376" w:rsidP="00125376">
      <w:pPr>
        <w:rPr>
          <w:color w:val="FFFFFF" w:themeColor="background1"/>
          <w:sz w:val="2"/>
          <w:szCs w:val="2"/>
        </w:rPr>
      </w:pPr>
      <w:r w:rsidRPr="00125376">
        <w:rPr>
          <w:color w:val="FFFFFF" w:themeColor="background1"/>
          <w:sz w:val="2"/>
          <w:szCs w:val="2"/>
        </w:rPr>
        <w:t>Die Gründung erfolgte am 12. Dezember 1991, der Forschungsbetrieb wurde am 2. Januar 1992 aufgenommen. Das UFZ hat Standorte in </w:t>
      </w:r>
      <w:hyperlink r:id="rId10" w:tooltip="Wissenschaftspark Leipzig" w:history="1">
        <w:r w:rsidRPr="00125376">
          <w:rPr>
            <w:rStyle w:val="Hyperlink"/>
            <w:color w:val="FFFFFF" w:themeColor="background1"/>
            <w:sz w:val="2"/>
            <w:szCs w:val="2"/>
          </w:rPr>
          <w:t>Leipzig</w:t>
        </w:r>
      </w:hyperlink>
      <w:r w:rsidRPr="00125376">
        <w:rPr>
          <w:color w:val="FFFFFF" w:themeColor="background1"/>
          <w:sz w:val="2"/>
          <w:szCs w:val="2"/>
        </w:rPr>
        <w:t>, </w:t>
      </w:r>
      <w:hyperlink r:id="rId11" w:tooltip="Halle (Saale)" w:history="1">
        <w:r w:rsidRPr="00125376">
          <w:rPr>
            <w:rStyle w:val="Hyperlink"/>
            <w:color w:val="FFFFFF" w:themeColor="background1"/>
            <w:sz w:val="2"/>
            <w:szCs w:val="2"/>
          </w:rPr>
          <w:t>Halle (Saale)</w:t>
        </w:r>
      </w:hyperlink>
      <w:r w:rsidRPr="00125376">
        <w:rPr>
          <w:color w:val="FFFFFF" w:themeColor="background1"/>
          <w:sz w:val="2"/>
          <w:szCs w:val="2"/>
        </w:rPr>
        <w:t> und </w:t>
      </w:r>
      <w:hyperlink r:id="rId12" w:tooltip="Magdeburg" w:history="1">
        <w:r w:rsidRPr="00125376">
          <w:rPr>
            <w:rStyle w:val="Hyperlink"/>
            <w:color w:val="FFFFFF" w:themeColor="background1"/>
            <w:sz w:val="2"/>
            <w:szCs w:val="2"/>
          </w:rPr>
          <w:t>Magdeburg</w:t>
        </w:r>
      </w:hyperlink>
      <w:r w:rsidRPr="00125376">
        <w:rPr>
          <w:color w:val="FFFFFF" w:themeColor="background1"/>
          <w:sz w:val="2"/>
          <w:szCs w:val="2"/>
        </w:rPr>
        <w:t>. Es betreibt außerdem die Versuchsstationen in </w:t>
      </w:r>
      <w:hyperlink r:id="rId13" w:tooltip="Bad Lauchstädt" w:history="1">
        <w:r w:rsidRPr="00125376">
          <w:rPr>
            <w:rStyle w:val="Hyperlink"/>
            <w:color w:val="FFFFFF" w:themeColor="background1"/>
            <w:sz w:val="2"/>
            <w:szCs w:val="2"/>
          </w:rPr>
          <w:t>Bad Lauchstädt</w:t>
        </w:r>
      </w:hyperlink>
      <w:r w:rsidRPr="00125376">
        <w:rPr>
          <w:color w:val="FFFFFF" w:themeColor="background1"/>
          <w:sz w:val="2"/>
          <w:szCs w:val="2"/>
        </w:rPr>
        <w:t>. Am UFZ arbeiten ca. 1.200 Mitarbeitende (Stand: Dezember 2024), davon ungefähr 280 Promovierende.</w:t>
      </w:r>
      <w:hyperlink r:id="rId14" w:anchor="cite_note-5" w:history="1">
        <w:r w:rsidRPr="00125376">
          <w:rPr>
            <w:rStyle w:val="Hyperlink"/>
            <w:color w:val="FFFFFF" w:themeColor="background1"/>
            <w:sz w:val="2"/>
            <w:szCs w:val="2"/>
            <w:vertAlign w:val="superscript"/>
          </w:rPr>
          <w:t>[5]</w:t>
        </w:r>
      </w:hyperlink>
    </w:p>
    <w:p w14:paraId="24E49931" w14:textId="77777777" w:rsidR="00125376" w:rsidRPr="00C316B6" w:rsidRDefault="00125376" w:rsidP="00125376">
      <w:pPr>
        <w:rPr>
          <w:color w:val="FFFFFF" w:themeColor="background1"/>
          <w:sz w:val="2"/>
          <w:szCs w:val="2"/>
          <w:lang w:val="de-DE"/>
        </w:rPr>
      </w:pPr>
      <w:r w:rsidRPr="00125376">
        <w:rPr>
          <w:color w:val="FFFFFF" w:themeColor="background1"/>
          <w:sz w:val="2"/>
          <w:szCs w:val="2"/>
        </w:rPr>
        <w:t>Seit April 2004 betreibt das UFZ ein modernes Kommunikations- und Veranstaltungsgebäude, den Leipziger KUBUS. Der KUBUS hat Veranstaltungsräume unterschiedlicher Größe und Flexibilität und bietet Platz für bis zu 550 Personen.</w:t>
      </w:r>
    </w:p>
    <w:p w14:paraId="749C423E" w14:textId="77777777" w:rsidR="003A2726" w:rsidRPr="003A2726" w:rsidRDefault="003A2726" w:rsidP="003A2726">
      <w:pPr>
        <w:rPr>
          <w:b/>
          <w:bCs/>
          <w:color w:val="FFFFFF" w:themeColor="background1"/>
          <w:sz w:val="2"/>
          <w:szCs w:val="2"/>
        </w:rPr>
      </w:pPr>
      <w:r w:rsidRPr="003A2726">
        <w:rPr>
          <w:b/>
          <w:bCs/>
          <w:color w:val="FFFFFF" w:themeColor="background1"/>
          <w:sz w:val="2"/>
          <w:szCs w:val="2"/>
        </w:rPr>
        <w:t>Ausrichtung der Forschung</w:t>
      </w:r>
    </w:p>
    <w:p w14:paraId="29A638E4" w14:textId="77777777" w:rsidR="003A2726" w:rsidRPr="003A2726" w:rsidRDefault="003A2726" w:rsidP="003A2726">
      <w:pPr>
        <w:rPr>
          <w:color w:val="FFFFFF" w:themeColor="background1"/>
          <w:sz w:val="2"/>
          <w:szCs w:val="2"/>
        </w:rPr>
      </w:pPr>
      <w:r w:rsidRPr="003A2726">
        <w:rPr>
          <w:color w:val="FFFFFF" w:themeColor="background1"/>
          <w:sz w:val="2"/>
          <w:szCs w:val="2"/>
        </w:rPr>
        <w:t>Als internationales Kompetenzzentrum für Umweltwissenschaften untersucht das UFZ Wechselwirkungen zwischen Mensch und Natur unter dem Einfluss des globalen Wandels. Die Forschungsarbeiten konzentrieren sich auf die terrestrische Umwelt, auf dicht besiedelte städtische und industrielle Ballungsräume, auf Agrarlandschaften sowie naturnahe Landschaften. Sie befassen sich mit Fragen künftiger Landnutzung, der Erhaltung von </w:t>
      </w:r>
      <w:hyperlink r:id="rId15" w:tooltip="Biodiversität" w:history="1">
        <w:r w:rsidRPr="003A2726">
          <w:rPr>
            <w:rStyle w:val="Hyperlink"/>
            <w:color w:val="FFFFFF" w:themeColor="background1"/>
            <w:sz w:val="2"/>
            <w:szCs w:val="2"/>
          </w:rPr>
          <w:t>biologischer Vielfalt</w:t>
        </w:r>
      </w:hyperlink>
      <w:r w:rsidRPr="003A2726">
        <w:rPr>
          <w:color w:val="FFFFFF" w:themeColor="background1"/>
          <w:sz w:val="2"/>
          <w:szCs w:val="2"/>
        </w:rPr>
        <w:t> und von </w:t>
      </w:r>
      <w:hyperlink r:id="rId16" w:tooltip="Ökosystemdienstleistungen" w:history="1">
        <w:r w:rsidRPr="003A2726">
          <w:rPr>
            <w:rStyle w:val="Hyperlink"/>
            <w:color w:val="FFFFFF" w:themeColor="background1"/>
            <w:sz w:val="2"/>
            <w:szCs w:val="2"/>
          </w:rPr>
          <w:t>Ökosystemdienstleistungen</w:t>
        </w:r>
      </w:hyperlink>
      <w:r w:rsidRPr="003A2726">
        <w:rPr>
          <w:color w:val="FFFFFF" w:themeColor="background1"/>
          <w:sz w:val="2"/>
          <w:szCs w:val="2"/>
        </w:rPr>
        <w:t>, dem nachhaltigen Management von Boden- und Wasserressourcen und der Wirkung von Chemikalien auf Mensch und Umwelt – von der Ebene einzelner Zellen und Organismen bis auf die regionale Skala.</w:t>
      </w:r>
    </w:p>
    <w:p w14:paraId="68E139C0" w14:textId="77777777" w:rsidR="003A2726" w:rsidRPr="003A2726" w:rsidRDefault="003A2726" w:rsidP="003A2726">
      <w:pPr>
        <w:rPr>
          <w:color w:val="FFFFFF" w:themeColor="background1"/>
          <w:sz w:val="2"/>
          <w:szCs w:val="2"/>
        </w:rPr>
      </w:pPr>
      <w:r w:rsidRPr="003A2726">
        <w:rPr>
          <w:color w:val="FFFFFF" w:themeColor="background1"/>
          <w:sz w:val="2"/>
          <w:szCs w:val="2"/>
        </w:rPr>
        <w:t>Ein Charakteristikum ist integrierte Umweltforschung, die disziplinäre Grenzen zwischen Natur- und Sozialwissenschaften überwindet (</w:t>
      </w:r>
      <w:hyperlink r:id="rId17" w:tooltip="Interdisziplinarität" w:history="1">
        <w:r w:rsidRPr="003A2726">
          <w:rPr>
            <w:rStyle w:val="Hyperlink"/>
            <w:color w:val="FFFFFF" w:themeColor="background1"/>
            <w:sz w:val="2"/>
            <w:szCs w:val="2"/>
          </w:rPr>
          <w:t>Interdisziplinarität</w:t>
        </w:r>
      </w:hyperlink>
      <w:r w:rsidRPr="003A2726">
        <w:rPr>
          <w:color w:val="FFFFFF" w:themeColor="background1"/>
          <w:sz w:val="2"/>
          <w:szCs w:val="2"/>
        </w:rPr>
        <w:t>) und Entscheidungsträger aus Wirtschaft, Politik und Gesellschaft einbezieht (</w:t>
      </w:r>
      <w:hyperlink r:id="rId18" w:tooltip="Transdisziplinarität" w:history="1">
        <w:r w:rsidRPr="003A2726">
          <w:rPr>
            <w:rStyle w:val="Hyperlink"/>
            <w:color w:val="FFFFFF" w:themeColor="background1"/>
            <w:sz w:val="2"/>
            <w:szCs w:val="2"/>
          </w:rPr>
          <w:t>Transdisziplinarität</w:t>
        </w:r>
      </w:hyperlink>
      <w:r w:rsidRPr="003A2726">
        <w:rPr>
          <w:color w:val="FFFFFF" w:themeColor="background1"/>
          <w:sz w:val="2"/>
          <w:szCs w:val="2"/>
        </w:rPr>
        <w:t>). Große wissenschaftliche Infrastrukturen wie Klima- und Landnutzungsexperimente (z. B. GCEF Global Change Experimental Facility, ProVIS – Zentrum zur Visualisierung biochemischer Prozesse auf zellulärer Ebene), Plattformen und Technologien für Umweltmonitoring (z. B. </w:t>
      </w:r>
      <w:hyperlink r:id="rId19" w:tooltip="Kleingewässer-Monitoring" w:history="1">
        <w:r w:rsidRPr="003A2726">
          <w:rPr>
            <w:rStyle w:val="Hyperlink"/>
            <w:color w:val="FFFFFF" w:themeColor="background1"/>
            <w:sz w:val="2"/>
            <w:szCs w:val="2"/>
          </w:rPr>
          <w:t>Kleingewässer-Monitoring</w:t>
        </w:r>
      </w:hyperlink>
      <w:r w:rsidRPr="003A2726">
        <w:rPr>
          <w:color w:val="FFFFFF" w:themeColor="background1"/>
          <w:sz w:val="2"/>
          <w:szCs w:val="2"/>
        </w:rPr>
        <w:t>, </w:t>
      </w:r>
      <w:hyperlink r:id="rId20" w:tooltip="TERENO (Seite nicht vorhanden)" w:history="1">
        <w:r w:rsidRPr="003A2726">
          <w:rPr>
            <w:rStyle w:val="Hyperlink"/>
            <w:color w:val="FFFFFF" w:themeColor="background1"/>
            <w:sz w:val="2"/>
            <w:szCs w:val="2"/>
          </w:rPr>
          <w:t>TERENO</w:t>
        </w:r>
      </w:hyperlink>
      <w:r w:rsidRPr="003A2726">
        <w:rPr>
          <w:color w:val="FFFFFF" w:themeColor="background1"/>
          <w:sz w:val="2"/>
          <w:szCs w:val="2"/>
        </w:rPr>
        <w:t> – Terrestrial Environmental Observatories), Modellierung und Visualisierung (z. B. TESSIN/VisLab Terrestrial Environmental System Simulation &amp; Integration Network) wurden bzw. werden im Rahmen nationaler und internationaler Kooperationen und Netzwerke initiiert, entwickelt und genutzt.</w:t>
      </w:r>
    </w:p>
    <w:p w14:paraId="23715A10" w14:textId="77777777" w:rsidR="003A2726" w:rsidRPr="003A2726" w:rsidRDefault="003A2726" w:rsidP="003A2726">
      <w:pPr>
        <w:rPr>
          <w:color w:val="FFFFFF" w:themeColor="background1"/>
          <w:sz w:val="2"/>
          <w:szCs w:val="2"/>
        </w:rPr>
      </w:pPr>
      <w:r w:rsidRPr="003A2726">
        <w:rPr>
          <w:color w:val="FFFFFF" w:themeColor="background1"/>
          <w:sz w:val="2"/>
          <w:szCs w:val="2"/>
        </w:rPr>
        <w:t>Das Ziel ist es, Wege für einen nachhaltigen Umgang mit den natürlichen Lebensgrundlagen zum Wohle von Mensch und Umwelt aufzuzeigen.</w:t>
      </w:r>
    </w:p>
    <w:p w14:paraId="12F0B9A0" w14:textId="09E0A5B5" w:rsidR="003A2726" w:rsidRPr="003A2726" w:rsidRDefault="003A2726" w:rsidP="003A2726">
      <w:pPr>
        <w:rPr>
          <w:color w:val="FFFFFF" w:themeColor="background1"/>
          <w:sz w:val="2"/>
          <w:szCs w:val="2"/>
        </w:rPr>
      </w:pPr>
      <w:r w:rsidRPr="003A2726">
        <w:rPr>
          <w:b/>
          <w:bCs/>
          <w:color w:val="FFFFFF" w:themeColor="background1"/>
          <w:sz w:val="2"/>
          <w:szCs w:val="2"/>
        </w:rPr>
        <w:t>Forschungsorganisation</w:t>
      </w:r>
    </w:p>
    <w:p w14:paraId="3ED1F3A4" w14:textId="3BE4F254" w:rsidR="003A2726" w:rsidRPr="003A2726" w:rsidRDefault="003A2726" w:rsidP="003A2726">
      <w:pPr>
        <w:tabs>
          <w:tab w:val="num" w:pos="720"/>
        </w:tabs>
        <w:rPr>
          <w:color w:val="FFFFFF" w:themeColor="background1"/>
          <w:sz w:val="2"/>
          <w:szCs w:val="2"/>
        </w:rPr>
      </w:pPr>
      <w:r w:rsidRPr="003A2726">
        <w:rPr>
          <w:color w:val="FFFFFF" w:themeColor="background1"/>
          <w:sz w:val="2"/>
          <w:szCs w:val="2"/>
        </w:rPr>
        <w:t>Die integrierte Umweltforschung des UFZ ist in sechs Themenbereichen organisiert. Die Themenbereiche 1–4 sind Kernthemen, die Themenbereiche 5 und 6 sind Querschnittskompetenzen:</w:t>
      </w:r>
      <w:r w:rsidRPr="003A2726">
        <w:rPr>
          <w:color w:val="FFFFFF" w:themeColor="background1"/>
          <w:sz w:val="2"/>
          <w:szCs w:val="2"/>
          <w:lang w:val="de-DE"/>
        </w:rPr>
        <w:t xml:space="preserve"> </w:t>
      </w:r>
      <w:r w:rsidRPr="003A2726">
        <w:rPr>
          <w:color w:val="FFFFFF" w:themeColor="background1"/>
          <w:sz w:val="2"/>
          <w:szCs w:val="2"/>
        </w:rPr>
        <w:t>Ökosysteme der Zukunft</w:t>
      </w:r>
      <w:hyperlink r:id="rId21" w:anchor="cite_note-6" w:history="1">
        <w:r w:rsidRPr="003A2726">
          <w:rPr>
            <w:rStyle w:val="Hyperlink"/>
            <w:color w:val="FFFFFF" w:themeColor="background1"/>
            <w:sz w:val="2"/>
            <w:szCs w:val="2"/>
            <w:vertAlign w:val="superscript"/>
          </w:rPr>
          <w:t>[6]</w:t>
        </w:r>
      </w:hyperlink>
      <w:r w:rsidRPr="003A2726">
        <w:rPr>
          <w:color w:val="FFFFFF" w:themeColor="background1"/>
          <w:sz w:val="2"/>
          <w:szCs w:val="2"/>
          <w:lang w:val="de-DE"/>
        </w:rPr>
        <w:t xml:space="preserve">, </w:t>
      </w:r>
      <w:r w:rsidRPr="003A2726">
        <w:rPr>
          <w:color w:val="FFFFFF" w:themeColor="background1"/>
          <w:sz w:val="2"/>
          <w:szCs w:val="2"/>
        </w:rPr>
        <w:t>Wasserressourcen und Umwelt</w:t>
      </w:r>
      <w:hyperlink r:id="rId22" w:anchor="cite_note-7" w:history="1">
        <w:r w:rsidRPr="003A2726">
          <w:rPr>
            <w:rStyle w:val="Hyperlink"/>
            <w:color w:val="FFFFFF" w:themeColor="background1"/>
            <w:sz w:val="2"/>
            <w:szCs w:val="2"/>
            <w:vertAlign w:val="superscript"/>
          </w:rPr>
          <w:t>[7]</w:t>
        </w:r>
      </w:hyperlink>
      <w:r w:rsidRPr="003A2726">
        <w:rPr>
          <w:color w:val="FFFFFF" w:themeColor="background1"/>
          <w:sz w:val="2"/>
          <w:szCs w:val="2"/>
          <w:lang w:val="de-DE"/>
        </w:rPr>
        <w:t xml:space="preserve">, </w:t>
      </w:r>
      <w:r w:rsidRPr="003A2726">
        <w:rPr>
          <w:color w:val="FFFFFF" w:themeColor="background1"/>
          <w:sz w:val="2"/>
          <w:szCs w:val="2"/>
        </w:rPr>
        <w:t>Chemikalien in der Umwelt</w:t>
      </w:r>
      <w:hyperlink r:id="rId23" w:anchor="cite_note-8" w:history="1">
        <w:r w:rsidRPr="003A2726">
          <w:rPr>
            <w:rStyle w:val="Hyperlink"/>
            <w:color w:val="FFFFFF" w:themeColor="background1"/>
            <w:sz w:val="2"/>
            <w:szCs w:val="2"/>
            <w:vertAlign w:val="superscript"/>
          </w:rPr>
          <w:t>[8]</w:t>
        </w:r>
      </w:hyperlink>
      <w:r w:rsidRPr="003A2726">
        <w:rPr>
          <w:color w:val="FFFFFF" w:themeColor="background1"/>
          <w:sz w:val="2"/>
          <w:szCs w:val="2"/>
          <w:lang w:val="de-DE"/>
        </w:rPr>
        <w:t xml:space="preserve">, </w:t>
      </w:r>
      <w:r w:rsidRPr="003A2726">
        <w:rPr>
          <w:color w:val="FFFFFF" w:themeColor="background1"/>
          <w:sz w:val="2"/>
          <w:szCs w:val="2"/>
        </w:rPr>
        <w:t>Nachhaltige Technologien für die Umwelt</w:t>
      </w:r>
      <w:hyperlink r:id="rId24" w:anchor="cite_note-9" w:history="1">
        <w:r w:rsidRPr="003A2726">
          <w:rPr>
            <w:rStyle w:val="Hyperlink"/>
            <w:color w:val="FFFFFF" w:themeColor="background1"/>
            <w:sz w:val="2"/>
            <w:szCs w:val="2"/>
            <w:vertAlign w:val="superscript"/>
          </w:rPr>
          <w:t>[9]</w:t>
        </w:r>
      </w:hyperlink>
      <w:r w:rsidRPr="003A2726">
        <w:rPr>
          <w:color w:val="FFFFFF" w:themeColor="background1"/>
          <w:sz w:val="2"/>
          <w:szCs w:val="2"/>
          <w:lang w:val="de-DE"/>
        </w:rPr>
        <w:t xml:space="preserve">, </w:t>
      </w:r>
      <w:r w:rsidRPr="003A2726">
        <w:rPr>
          <w:color w:val="FFFFFF" w:themeColor="background1"/>
          <w:sz w:val="2"/>
          <w:szCs w:val="2"/>
        </w:rPr>
        <w:t>Smarte Modelle und Monitoring</w:t>
      </w:r>
      <w:hyperlink r:id="rId25" w:anchor="cite_note-10" w:history="1">
        <w:r w:rsidRPr="003A2726">
          <w:rPr>
            <w:rStyle w:val="Hyperlink"/>
            <w:color w:val="FFFFFF" w:themeColor="background1"/>
            <w:sz w:val="2"/>
            <w:szCs w:val="2"/>
            <w:vertAlign w:val="superscript"/>
          </w:rPr>
          <w:t>[10]</w:t>
        </w:r>
      </w:hyperlink>
      <w:r w:rsidRPr="003A2726">
        <w:rPr>
          <w:color w:val="FFFFFF" w:themeColor="background1"/>
          <w:sz w:val="2"/>
          <w:szCs w:val="2"/>
          <w:lang w:val="de-DE"/>
        </w:rPr>
        <w:t xml:space="preserve">, </w:t>
      </w:r>
      <w:r w:rsidRPr="003A2726">
        <w:rPr>
          <w:color w:val="FFFFFF" w:themeColor="background1"/>
          <w:sz w:val="2"/>
          <w:szCs w:val="2"/>
        </w:rPr>
        <w:t>Umwelt und Gesellschaft</w:t>
      </w:r>
      <w:hyperlink r:id="rId26" w:anchor="cite_note-11" w:history="1">
        <w:r w:rsidRPr="003A2726">
          <w:rPr>
            <w:rStyle w:val="Hyperlink"/>
            <w:color w:val="FFFFFF" w:themeColor="background1"/>
            <w:sz w:val="2"/>
            <w:szCs w:val="2"/>
            <w:vertAlign w:val="superscript"/>
          </w:rPr>
          <w:t>[11]</w:t>
        </w:r>
      </w:hyperlink>
    </w:p>
    <w:p w14:paraId="177CA117" w14:textId="77777777" w:rsidR="003A2726" w:rsidRPr="003A2726" w:rsidRDefault="003A2726" w:rsidP="003A2726">
      <w:pPr>
        <w:rPr>
          <w:color w:val="FFFFFF" w:themeColor="background1"/>
          <w:sz w:val="2"/>
          <w:szCs w:val="2"/>
        </w:rPr>
      </w:pPr>
      <w:r w:rsidRPr="003A2726">
        <w:rPr>
          <w:color w:val="FFFFFF" w:themeColor="background1"/>
          <w:sz w:val="2"/>
          <w:szCs w:val="2"/>
        </w:rPr>
        <w:t>Mit diesen Themenbereichen reagiert das UFZ auf </w:t>
      </w:r>
      <w:hyperlink r:id="rId27" w:tooltip="Globale Erwärmung" w:history="1">
        <w:r w:rsidRPr="003A2726">
          <w:rPr>
            <w:rStyle w:val="Hyperlink"/>
            <w:color w:val="FFFFFF" w:themeColor="background1"/>
            <w:sz w:val="2"/>
            <w:szCs w:val="2"/>
          </w:rPr>
          <w:t>Klimawandel</w:t>
        </w:r>
      </w:hyperlink>
      <w:r w:rsidRPr="003A2726">
        <w:rPr>
          <w:color w:val="FFFFFF" w:themeColor="background1"/>
          <w:sz w:val="2"/>
          <w:szCs w:val="2"/>
        </w:rPr>
        <w:t>, Landnutzungswandel, Bevölkerungswachstum, gesellschaftliche Knappheitsbedingungen, Globalisierung, Urbanisierung, Rückgang der biologischen Vielfalt, wachsender Energie- und Nahrungsbedarf, wachsende Menge und Vielfalt an Chemikalien mit Wirkungen auf Mensch und Umwelt, neue Muster in der nationalen und globalen Governance.</w:t>
      </w:r>
    </w:p>
    <w:p w14:paraId="5AB91986" w14:textId="0E8D2F07" w:rsidR="00125376" w:rsidRPr="003A2726" w:rsidRDefault="00125376">
      <w:pPr>
        <w:rPr>
          <w:color w:val="FFFFFF" w:themeColor="background1"/>
          <w:sz w:val="2"/>
          <w:szCs w:val="2"/>
          <w:lang w:val="de-DE"/>
        </w:rPr>
      </w:pPr>
      <w:r w:rsidRPr="003A2726">
        <w:rPr>
          <w:color w:val="FFFFFF" w:themeColor="background1"/>
          <w:sz w:val="2"/>
          <w:szCs w:val="2"/>
          <w:lang w:val="de-DE"/>
        </w:rPr>
        <w:t xml:space="preserve">Quelle: </w:t>
      </w:r>
      <w:r w:rsidR="003A2726" w:rsidRPr="003A2726">
        <w:rPr>
          <w:color w:val="FFFFFF" w:themeColor="background1"/>
          <w:sz w:val="2"/>
          <w:szCs w:val="2"/>
          <w:lang w:val="de-DE"/>
        </w:rPr>
        <w:t xml:space="preserve">modifiziert von </w:t>
      </w:r>
      <w:r w:rsidRPr="003A2726">
        <w:rPr>
          <w:color w:val="FFFFFF" w:themeColor="background1"/>
          <w:sz w:val="2"/>
          <w:szCs w:val="2"/>
          <w:lang w:val="de-DE"/>
        </w:rPr>
        <w:t>Wikipedia https://de.wikipedia.org/wiki/Helmholtz-Zentrum_f%C3%BCr_Umweltforschung_%E2%80%93_UFZ</w:t>
      </w:r>
    </w:p>
    <w:sectPr w:rsidR="00125376" w:rsidRPr="003A27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4B74"/>
    <w:multiLevelType w:val="multilevel"/>
    <w:tmpl w:val="B2E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36EDC"/>
    <w:multiLevelType w:val="multilevel"/>
    <w:tmpl w:val="5D642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620941">
    <w:abstractNumId w:val="1"/>
  </w:num>
  <w:num w:numId="2" w16cid:durableId="1481195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76"/>
    <w:rsid w:val="000B1275"/>
    <w:rsid w:val="00125376"/>
    <w:rsid w:val="001C633E"/>
    <w:rsid w:val="002F4256"/>
    <w:rsid w:val="003A2726"/>
    <w:rsid w:val="003C0720"/>
    <w:rsid w:val="00697297"/>
    <w:rsid w:val="00C316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33E3"/>
  <w15:chartTrackingRefBased/>
  <w15:docId w15:val="{B4EDDE70-43B4-424C-9DF2-DFDCAEC1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76"/>
    <w:rPr>
      <w:rFonts w:eastAsiaTheme="majorEastAsia" w:cstheme="majorBidi"/>
      <w:color w:val="272727" w:themeColor="text1" w:themeTint="D8"/>
    </w:rPr>
  </w:style>
  <w:style w:type="paragraph" w:styleId="Title">
    <w:name w:val="Title"/>
    <w:basedOn w:val="Normal"/>
    <w:next w:val="Normal"/>
    <w:link w:val="TitleChar"/>
    <w:uiPriority w:val="10"/>
    <w:qFormat/>
    <w:rsid w:val="001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125376"/>
    <w:rPr>
      <w:i/>
      <w:iCs/>
      <w:color w:val="404040" w:themeColor="text1" w:themeTint="BF"/>
    </w:rPr>
  </w:style>
  <w:style w:type="paragraph" w:styleId="ListParagraph">
    <w:name w:val="List Paragraph"/>
    <w:basedOn w:val="Normal"/>
    <w:uiPriority w:val="34"/>
    <w:qFormat/>
    <w:rsid w:val="00125376"/>
    <w:pPr>
      <w:ind w:left="720"/>
      <w:contextualSpacing/>
    </w:pPr>
  </w:style>
  <w:style w:type="character" w:styleId="IntenseEmphasis">
    <w:name w:val="Intense Emphasis"/>
    <w:basedOn w:val="DefaultParagraphFont"/>
    <w:uiPriority w:val="21"/>
    <w:qFormat/>
    <w:rsid w:val="00125376"/>
    <w:rPr>
      <w:i/>
      <w:iCs/>
      <w:color w:val="0F4761" w:themeColor="accent1" w:themeShade="BF"/>
    </w:rPr>
  </w:style>
  <w:style w:type="paragraph" w:styleId="IntenseQuote">
    <w:name w:val="Intense Quote"/>
    <w:basedOn w:val="Normal"/>
    <w:next w:val="Normal"/>
    <w:link w:val="IntenseQuoteChar"/>
    <w:uiPriority w:val="30"/>
    <w:qFormat/>
    <w:rsid w:val="001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76"/>
    <w:rPr>
      <w:i/>
      <w:iCs/>
      <w:color w:val="0F4761" w:themeColor="accent1" w:themeShade="BF"/>
    </w:rPr>
  </w:style>
  <w:style w:type="character" w:styleId="IntenseReference">
    <w:name w:val="Intense Reference"/>
    <w:basedOn w:val="DefaultParagraphFont"/>
    <w:uiPriority w:val="32"/>
    <w:qFormat/>
    <w:rsid w:val="00125376"/>
    <w:rPr>
      <w:b/>
      <w:bCs/>
      <w:smallCaps/>
      <w:color w:val="0F4761" w:themeColor="accent1" w:themeShade="BF"/>
      <w:spacing w:val="5"/>
    </w:rPr>
  </w:style>
  <w:style w:type="character" w:styleId="Hyperlink">
    <w:name w:val="Hyperlink"/>
    <w:basedOn w:val="DefaultParagraphFont"/>
    <w:uiPriority w:val="99"/>
    <w:unhideWhenUsed/>
    <w:rsid w:val="00125376"/>
    <w:rPr>
      <w:color w:val="467886" w:themeColor="hyperlink"/>
      <w:u w:val="single"/>
    </w:rPr>
  </w:style>
  <w:style w:type="character" w:styleId="UnresolvedMention">
    <w:name w:val="Unresolved Mention"/>
    <w:basedOn w:val="DefaultParagraphFont"/>
    <w:uiPriority w:val="99"/>
    <w:semiHidden/>
    <w:unhideWhenUsed/>
    <w:rsid w:val="00125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Helmholtz-Zentrum_f%C3%BCr_Umweltforschung_%E2%80%93_UFZ" TargetMode="External"/><Relationship Id="rId13" Type="http://schemas.openxmlformats.org/officeDocument/2006/relationships/hyperlink" Target="https://de.wikipedia.org/wiki/Bad_Lauchst%C3%A4dt" TargetMode="External"/><Relationship Id="rId18" Type="http://schemas.openxmlformats.org/officeDocument/2006/relationships/hyperlink" Target="https://de.wikipedia.org/wiki/Transdisziplinarit%C3%A4t" TargetMode="External"/><Relationship Id="rId26" Type="http://schemas.openxmlformats.org/officeDocument/2006/relationships/hyperlink" Target="https://de.wikipedia.org/wiki/Helmholtz-Zentrum_f%C3%BCr_Umweltforschung_%E2%80%93_UFZ" TargetMode="External"/><Relationship Id="rId3" Type="http://schemas.openxmlformats.org/officeDocument/2006/relationships/settings" Target="settings.xml"/><Relationship Id="rId21" Type="http://schemas.openxmlformats.org/officeDocument/2006/relationships/hyperlink" Target="https://de.wikipedia.org/wiki/Helmholtz-Zentrum_f%C3%BCr_Umweltforschung_%E2%80%93_UFZ" TargetMode="External"/><Relationship Id="rId7" Type="http://schemas.openxmlformats.org/officeDocument/2006/relationships/hyperlink" Target="https://de.wikipedia.org/wiki/Katrin_B%C3%B6hning-Gaese" TargetMode="External"/><Relationship Id="rId12" Type="http://schemas.openxmlformats.org/officeDocument/2006/relationships/hyperlink" Target="https://de.wikipedia.org/wiki/Magdeburg" TargetMode="External"/><Relationship Id="rId17" Type="http://schemas.openxmlformats.org/officeDocument/2006/relationships/hyperlink" Target="https://de.wikipedia.org/wiki/Interdisziplinarit%C3%A4t" TargetMode="External"/><Relationship Id="rId25" Type="http://schemas.openxmlformats.org/officeDocument/2006/relationships/hyperlink" Target="https://de.wikipedia.org/wiki/Helmholtz-Zentrum_f%C3%BCr_Umweltforschung_%E2%80%93_UFZ" TargetMode="External"/><Relationship Id="rId2" Type="http://schemas.openxmlformats.org/officeDocument/2006/relationships/styles" Target="styles.xml"/><Relationship Id="rId16" Type="http://schemas.openxmlformats.org/officeDocument/2006/relationships/hyperlink" Target="https://de.wikipedia.org/wiki/%C3%96kosystemdienstleistungen" TargetMode="External"/><Relationship Id="rId20" Type="http://schemas.openxmlformats.org/officeDocument/2006/relationships/hyperlink" Target="https://de.wikipedia.org/w/index.php?title=TERENO&amp;action=edit&amp;redlink=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wikipedia.org/wiki/Grundlagenforschung" TargetMode="External"/><Relationship Id="rId11" Type="http://schemas.openxmlformats.org/officeDocument/2006/relationships/hyperlink" Target="https://de.wikipedia.org/wiki/Halle_(Saale)" TargetMode="External"/><Relationship Id="rId24" Type="http://schemas.openxmlformats.org/officeDocument/2006/relationships/hyperlink" Target="https://de.wikipedia.org/wiki/Helmholtz-Zentrum_f%C3%BCr_Umweltforschung_%E2%80%93_UFZ" TargetMode="External"/><Relationship Id="rId5" Type="http://schemas.openxmlformats.org/officeDocument/2006/relationships/image" Target="media/image1.png"/><Relationship Id="rId15" Type="http://schemas.openxmlformats.org/officeDocument/2006/relationships/hyperlink" Target="https://de.wikipedia.org/wiki/Biodiversit%C3%A4t" TargetMode="External"/><Relationship Id="rId23" Type="http://schemas.openxmlformats.org/officeDocument/2006/relationships/hyperlink" Target="https://de.wikipedia.org/wiki/Helmholtz-Zentrum_f%C3%BCr_Umweltforschung_%E2%80%93_UFZ" TargetMode="External"/><Relationship Id="rId28" Type="http://schemas.openxmlformats.org/officeDocument/2006/relationships/fontTable" Target="fontTable.xml"/><Relationship Id="rId10" Type="http://schemas.openxmlformats.org/officeDocument/2006/relationships/hyperlink" Target="https://de.wikipedia.org/wiki/Wissenschaftspark_Leipzig" TargetMode="External"/><Relationship Id="rId19" Type="http://schemas.openxmlformats.org/officeDocument/2006/relationships/hyperlink" Target="https://de.wikipedia.org/wiki/Kleingew%C3%A4sser-Monitoring" TargetMode="External"/><Relationship Id="rId4" Type="http://schemas.openxmlformats.org/officeDocument/2006/relationships/webSettings" Target="webSettings.xml"/><Relationship Id="rId9" Type="http://schemas.openxmlformats.org/officeDocument/2006/relationships/hyperlink" Target="https://de.wikipedia.org/wiki/Helmholtz-Zentrum_f%C3%BCr_Umweltforschung_%E2%80%93_UFZ" TargetMode="External"/><Relationship Id="rId14" Type="http://schemas.openxmlformats.org/officeDocument/2006/relationships/hyperlink" Target="https://de.wikipedia.org/wiki/Helmholtz-Zentrum_f%C3%BCr_Umweltforschung_%E2%80%93_UFZ" TargetMode="External"/><Relationship Id="rId22" Type="http://schemas.openxmlformats.org/officeDocument/2006/relationships/hyperlink" Target="https://de.wikipedia.org/wiki/Helmholtz-Zentrum_f%C3%BCr_Umweltforschung_%E2%80%93_UFZ" TargetMode="External"/><Relationship Id="rId27" Type="http://schemas.openxmlformats.org/officeDocument/2006/relationships/hyperlink" Target="https://de.wikipedia.org/wiki/Globale_Erw%C3%A4rm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687</Words>
  <Characters>5113</Characters>
  <Application>Microsoft Office Word</Application>
  <DocSecurity>0</DocSecurity>
  <Lines>28</Lines>
  <Paragraphs>27</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Haase</dc:creator>
  <cp:keywords/>
  <dc:description/>
  <cp:lastModifiedBy>Robert Haase</cp:lastModifiedBy>
  <cp:revision>3</cp:revision>
  <cp:lastPrinted>2025-11-29T08:55:00Z</cp:lastPrinted>
  <dcterms:created xsi:type="dcterms:W3CDTF">2025-11-29T08:53:00Z</dcterms:created>
  <dcterms:modified xsi:type="dcterms:W3CDTF">2026-03-21T15:53:00Z</dcterms:modified>
</cp:coreProperties>
</file>