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2BEC" w14:textId="2E02A6FF" w:rsidR="00442DC3" w:rsidRPr="00442DC3" w:rsidRDefault="00442DC3" w:rsidP="00F01B8A">
      <w:pPr>
        <w:pStyle w:val="Heading1"/>
        <w:jc w:val="both"/>
        <w:rPr>
          <w:sz w:val="22"/>
          <w:szCs w:val="22"/>
          <w:lang w:val="de-DE"/>
        </w:rPr>
      </w:pPr>
      <w:r w:rsidRPr="00442DC3">
        <w:rPr>
          <w:sz w:val="22"/>
          <w:szCs w:val="22"/>
          <w:lang w:val="de-DE"/>
        </w:rPr>
        <w:t>Leitlinien zur Sicherung guter wissenschaftlicher Praxis</w:t>
      </w:r>
    </w:p>
    <w:p w14:paraId="34DA103C" w14:textId="0899CF8C" w:rsidR="003C0720" w:rsidRPr="00442DC3" w:rsidRDefault="00442DC3" w:rsidP="00F01B8A">
      <w:pPr>
        <w:jc w:val="both"/>
        <w:rPr>
          <w:sz w:val="14"/>
          <w:szCs w:val="14"/>
          <w:lang w:val="en-GB"/>
        </w:rPr>
      </w:pPr>
      <w:r w:rsidRPr="00442DC3">
        <w:rPr>
          <w:sz w:val="14"/>
          <w:szCs w:val="14"/>
          <w:lang w:val="de-DE"/>
        </w:rPr>
        <w:t xml:space="preserve">Quelle: Extrahiert von: </w:t>
      </w:r>
      <w:r w:rsidRPr="00442DC3">
        <w:rPr>
          <w:sz w:val="14"/>
          <w:szCs w:val="14"/>
        </w:rPr>
        <w:t>Deutsche Forschungsgemeinschaft. (2025). Guidelines for Safeguarding Good Research Practice. Code of Conduct. </w:t>
      </w:r>
      <w:r w:rsidRPr="00442DC3">
        <w:rPr>
          <w:sz w:val="14"/>
          <w:szCs w:val="14"/>
        </w:rPr>
        <w:fldChar w:fldCharType="begin"/>
      </w:r>
      <w:r w:rsidRPr="00442DC3">
        <w:rPr>
          <w:sz w:val="14"/>
          <w:szCs w:val="14"/>
        </w:rPr>
        <w:instrText>HYPERLINK "https://doi.org/10.5281/zenodo.14281892" \t "_blank"</w:instrText>
      </w:r>
      <w:r w:rsidRPr="00442DC3">
        <w:rPr>
          <w:sz w:val="14"/>
          <w:szCs w:val="14"/>
        </w:rPr>
      </w:r>
      <w:r w:rsidRPr="00442DC3">
        <w:rPr>
          <w:sz w:val="14"/>
          <w:szCs w:val="14"/>
        </w:rPr>
        <w:fldChar w:fldCharType="separate"/>
      </w:r>
      <w:r w:rsidRPr="00442DC3">
        <w:rPr>
          <w:rStyle w:val="Hyperlink"/>
          <w:sz w:val="14"/>
          <w:szCs w:val="14"/>
        </w:rPr>
        <w:t>https://doi.org/10.5281/zenodo.14281892</w:t>
      </w:r>
      <w:r w:rsidRPr="00442DC3">
        <w:rPr>
          <w:sz w:val="14"/>
          <w:szCs w:val="14"/>
          <w:lang w:val="en-GB"/>
        </w:rPr>
        <w:fldChar w:fldCharType="end"/>
      </w:r>
      <w:r w:rsidRPr="00442DC3">
        <w:rPr>
          <w:sz w:val="14"/>
          <w:szCs w:val="14"/>
          <w:lang w:val="en-GB"/>
        </w:rPr>
        <w:t xml:space="preserve">, </w:t>
      </w:r>
      <w:proofErr w:type="spellStart"/>
      <w:r w:rsidRPr="00442DC3">
        <w:rPr>
          <w:sz w:val="14"/>
          <w:szCs w:val="14"/>
          <w:lang w:val="en-GB"/>
        </w:rPr>
        <w:t>Lizenz</w:t>
      </w:r>
      <w:proofErr w:type="spellEnd"/>
      <w:r w:rsidRPr="00442DC3">
        <w:rPr>
          <w:sz w:val="14"/>
          <w:szCs w:val="14"/>
          <w:lang w:val="en-GB"/>
        </w:rPr>
        <w:t xml:space="preserve">: </w:t>
      </w:r>
      <w:hyperlink r:id="rId5" w:history="1">
        <w:r w:rsidRPr="00442DC3">
          <w:rPr>
            <w:rStyle w:val="Hyperlink"/>
            <w:sz w:val="14"/>
            <w:szCs w:val="14"/>
            <w:lang w:val="en-GB"/>
          </w:rPr>
          <w:t>CC-BY-SA 4.0</w:t>
        </w:r>
      </w:hyperlink>
      <w:r w:rsidRPr="00442DC3">
        <w:rPr>
          <w:sz w:val="14"/>
          <w:szCs w:val="14"/>
          <w:lang w:val="en-GB"/>
        </w:rPr>
        <w:t xml:space="preserve"> </w:t>
      </w:r>
    </w:p>
    <w:p w14:paraId="776A2AA9" w14:textId="77777777" w:rsidR="00442DC3" w:rsidRPr="00442DC3" w:rsidRDefault="00442DC3" w:rsidP="00F01B8A">
      <w:pPr>
        <w:jc w:val="both"/>
        <w:rPr>
          <w:sz w:val="14"/>
          <w:szCs w:val="14"/>
          <w:lang w:val="en-GB"/>
        </w:rPr>
      </w:pPr>
    </w:p>
    <w:p w14:paraId="1415FCF9" w14:textId="77777777" w:rsidR="00442DC3" w:rsidRPr="00442DC3" w:rsidRDefault="00442DC3" w:rsidP="00F01B8A">
      <w:pPr>
        <w:pStyle w:val="Heading2"/>
        <w:jc w:val="both"/>
        <w:rPr>
          <w:sz w:val="18"/>
          <w:szCs w:val="18"/>
          <w:lang w:val="de-DE"/>
        </w:rPr>
      </w:pPr>
      <w:r w:rsidRPr="00442DC3">
        <w:rPr>
          <w:sz w:val="18"/>
          <w:szCs w:val="18"/>
          <w:lang w:val="de-DE"/>
        </w:rPr>
        <w:t>3</w:t>
      </w:r>
      <w:r w:rsidRPr="00442DC3">
        <w:rPr>
          <w:sz w:val="18"/>
          <w:szCs w:val="18"/>
          <w:lang w:val="de-DE"/>
        </w:rPr>
        <w:tab/>
        <w:t>Standards guter wissenschaftlicher Praxis</w:t>
      </w:r>
    </w:p>
    <w:p w14:paraId="2A969FAB" w14:textId="77777777" w:rsidR="00442DC3" w:rsidRPr="00442DC3" w:rsidRDefault="00442DC3" w:rsidP="00F01B8A">
      <w:pPr>
        <w:pStyle w:val="Heading3"/>
        <w:jc w:val="both"/>
        <w:rPr>
          <w:sz w:val="16"/>
          <w:szCs w:val="16"/>
          <w:lang w:val="de-DE"/>
        </w:rPr>
      </w:pPr>
      <w:r w:rsidRPr="00442DC3">
        <w:rPr>
          <w:sz w:val="16"/>
          <w:szCs w:val="16"/>
          <w:lang w:val="de-DE"/>
        </w:rPr>
        <w:t>3.1</w:t>
      </w:r>
      <w:r w:rsidRPr="00442DC3">
        <w:rPr>
          <w:sz w:val="16"/>
          <w:szCs w:val="16"/>
          <w:lang w:val="de-DE"/>
        </w:rPr>
        <w:tab/>
        <w:t>Anwendungsbereich</w:t>
      </w:r>
    </w:p>
    <w:p w14:paraId="6F783A56" w14:textId="77777777" w:rsidR="00442DC3" w:rsidRPr="00442DC3" w:rsidRDefault="00442DC3" w:rsidP="00F01B8A">
      <w:pPr>
        <w:jc w:val="both"/>
        <w:rPr>
          <w:sz w:val="14"/>
          <w:szCs w:val="14"/>
          <w:lang w:val="de-DE"/>
        </w:rPr>
      </w:pPr>
      <w:r w:rsidRPr="00442DC3">
        <w:rPr>
          <w:sz w:val="14"/>
          <w:szCs w:val="14"/>
          <w:lang w:val="de-DE"/>
        </w:rPr>
        <w:t xml:space="preserve">Der Kodex der Deutschen Forschungsgemeinschaft richtet sich sowohl an Wissenschaftler*innen als auch an die Hochschulen und außerhochschulischen Forschungseinrichtungen. Er fasst die zentralen Standards guter wissenschaftlicher Praxis zusammen und beschreibt das Verfahren im Falle ihrer Nichtbeachtung. </w:t>
      </w:r>
    </w:p>
    <w:p w14:paraId="7262DF90" w14:textId="77777777" w:rsidR="00442DC3" w:rsidRPr="00442DC3" w:rsidRDefault="00442DC3" w:rsidP="00F01B8A">
      <w:pPr>
        <w:pStyle w:val="Heading3"/>
        <w:jc w:val="both"/>
        <w:rPr>
          <w:sz w:val="16"/>
          <w:szCs w:val="16"/>
          <w:lang w:val="de-DE"/>
        </w:rPr>
      </w:pPr>
      <w:r w:rsidRPr="00442DC3">
        <w:rPr>
          <w:sz w:val="16"/>
          <w:szCs w:val="16"/>
          <w:lang w:val="de-DE"/>
        </w:rPr>
        <w:t>3.2</w:t>
      </w:r>
      <w:r w:rsidRPr="00442DC3">
        <w:rPr>
          <w:sz w:val="16"/>
          <w:szCs w:val="16"/>
          <w:lang w:val="de-DE"/>
        </w:rPr>
        <w:tab/>
        <w:t>Prinzipien</w:t>
      </w:r>
    </w:p>
    <w:p w14:paraId="56278DEC" w14:textId="77777777" w:rsidR="00442DC3" w:rsidRPr="00442DC3" w:rsidRDefault="00442DC3" w:rsidP="00F01B8A">
      <w:pPr>
        <w:pStyle w:val="Heading4"/>
        <w:jc w:val="both"/>
        <w:rPr>
          <w:sz w:val="14"/>
          <w:szCs w:val="14"/>
          <w:lang w:val="de-DE"/>
        </w:rPr>
      </w:pPr>
      <w:r w:rsidRPr="00442DC3">
        <w:rPr>
          <w:sz w:val="14"/>
          <w:szCs w:val="14"/>
          <w:lang w:val="de-DE"/>
        </w:rPr>
        <w:t xml:space="preserve">Leitlinie 1: Verpflichtung auf die allgemeinen Prinzipien </w:t>
      </w:r>
    </w:p>
    <w:p w14:paraId="467C8541" w14:textId="77777777" w:rsidR="00442DC3" w:rsidRPr="00442DC3" w:rsidRDefault="00442DC3" w:rsidP="00F01B8A">
      <w:pPr>
        <w:jc w:val="both"/>
        <w:rPr>
          <w:sz w:val="14"/>
          <w:szCs w:val="14"/>
          <w:lang w:val="de-DE"/>
        </w:rPr>
      </w:pPr>
      <w:r w:rsidRPr="00442DC3">
        <w:rPr>
          <w:sz w:val="14"/>
          <w:szCs w:val="14"/>
          <w:lang w:val="de-DE"/>
        </w:rPr>
        <w:t>Hochschulen und außerhochschulische Forschungseinrichtungen legen unter Beteiligung ihrer wissenschaftlichen Mitglieder die Regeln für gute wissenschaftliche Praxis fest, geben sie ihren Angehörigen bekannt und verpflichten sie – unter Berücksichtigung der Besonderheiten des einschlägigen Fachgebiets – zu deren Einhaltung. Jede*r Wissenschaftler*in trägt die Verantwortung dafür, dass das eigene Verhalten den Standards guter wissenschaftlicher Praxis entspricht.</w:t>
      </w:r>
    </w:p>
    <w:p w14:paraId="3210E562"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4D3CA11D" w14:textId="77777777" w:rsidR="00442DC3" w:rsidRPr="00442DC3" w:rsidRDefault="00442DC3" w:rsidP="00F01B8A">
      <w:pPr>
        <w:jc w:val="both"/>
        <w:rPr>
          <w:sz w:val="14"/>
          <w:szCs w:val="14"/>
          <w:lang w:val="de-DE"/>
        </w:rPr>
      </w:pPr>
      <w:r w:rsidRPr="00442DC3">
        <w:rPr>
          <w:sz w:val="14"/>
          <w:szCs w:val="14"/>
          <w:lang w:val="de-DE"/>
        </w:rPr>
        <w:t>Zu den Prinzipien gehört es insbesondere, lege</w:t>
      </w:r>
      <w:r w:rsidRPr="00442DC3">
        <w:rPr>
          <w:sz w:val="14"/>
          <w:szCs w:val="14"/>
          <w:lang w:val="de-DE"/>
        </w:rPr>
        <w:tab/>
        <w:t>artis zu arbeiten, strikte Ehrlichkeit im Hinblick auf die eigenen und die Beiträge Dritter zu wahren, alle Ergebnisse konsequent selbst anzuzweifeln sowie einen kritischen Diskurs in der wissenschaftlichen Gemeinschaft zuzulassen und zu fördern. Die Prinzipien guter wissenschaftlicher Praxis sind in den nachfolgenden Leitlinien ausgeführt.</w:t>
      </w:r>
    </w:p>
    <w:p w14:paraId="29FDBE70" w14:textId="77777777" w:rsidR="00442DC3" w:rsidRPr="00442DC3" w:rsidRDefault="00442DC3" w:rsidP="00F01B8A">
      <w:pPr>
        <w:pStyle w:val="Heading4"/>
        <w:jc w:val="both"/>
        <w:rPr>
          <w:sz w:val="14"/>
          <w:szCs w:val="14"/>
          <w:lang w:val="de-DE"/>
        </w:rPr>
      </w:pPr>
      <w:r w:rsidRPr="00442DC3">
        <w:rPr>
          <w:sz w:val="14"/>
          <w:szCs w:val="14"/>
          <w:lang w:val="de-DE"/>
        </w:rPr>
        <w:t xml:space="preserve">Leitlinie 2: Berufsethos </w:t>
      </w:r>
    </w:p>
    <w:p w14:paraId="7C2FA13A" w14:textId="68AC838B" w:rsidR="00442DC3" w:rsidRPr="00442DC3" w:rsidRDefault="00442DC3" w:rsidP="00F01B8A">
      <w:pPr>
        <w:jc w:val="both"/>
        <w:rPr>
          <w:sz w:val="14"/>
          <w:szCs w:val="14"/>
          <w:lang w:val="de-DE"/>
        </w:rPr>
      </w:pPr>
      <w:r w:rsidRPr="00442DC3">
        <w:rPr>
          <w:sz w:val="14"/>
          <w:szCs w:val="14"/>
          <w:lang w:val="de-DE"/>
        </w:rPr>
        <w:t>Wissenschaftler*innen tragen Verantwortung dafür, die grundlegenden Werte und Normen wissenschaftlichen Arbeitens in ihrem Handeln zu verwirklichen und für sie einzustehen. Die Vermittlung der Grundlagen guten wissenschaftlichen Arbeitens beginnt zu einem frühestmöglichen Zeitpunkt in der akademischen Lehre und wissenschaftlichen Ausbildung. Wissenschaftler*innen aller Karriereebenen aktualisieren regelmäßig ihren Wissensstand zu den Standards guter wissenschaftlicher Praxis und zum Stand der Forschung.</w:t>
      </w:r>
    </w:p>
    <w:p w14:paraId="4A49353E"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758C5912" w14:textId="77777777" w:rsidR="00442DC3" w:rsidRPr="00442DC3" w:rsidRDefault="00442DC3" w:rsidP="00F01B8A">
      <w:pPr>
        <w:jc w:val="both"/>
        <w:rPr>
          <w:sz w:val="14"/>
          <w:szCs w:val="14"/>
          <w:lang w:val="de-DE"/>
        </w:rPr>
      </w:pPr>
      <w:r w:rsidRPr="00442DC3">
        <w:rPr>
          <w:sz w:val="14"/>
          <w:szCs w:val="14"/>
          <w:lang w:val="de-DE"/>
        </w:rPr>
        <w:t xml:space="preserve">Erfahrene Wissenschaftler*innen und Wissenschaftler*innen in frühen Karrierephasen unterstützen sich gegenseitig im kontinuierlichen Lern- und Weiterbildungsprozess und stehen in einem regelmäßigen Austausch. </w:t>
      </w:r>
    </w:p>
    <w:p w14:paraId="142CF5FA" w14:textId="2DB0F53C" w:rsidR="00442DC3" w:rsidRPr="00442DC3" w:rsidRDefault="00442DC3" w:rsidP="00F01B8A">
      <w:pPr>
        <w:pStyle w:val="Heading4"/>
        <w:jc w:val="both"/>
        <w:rPr>
          <w:sz w:val="14"/>
          <w:szCs w:val="14"/>
          <w:lang w:val="de-DE"/>
        </w:rPr>
      </w:pPr>
      <w:r w:rsidRPr="00442DC3">
        <w:rPr>
          <w:sz w:val="14"/>
          <w:szCs w:val="14"/>
          <w:lang w:val="de-DE"/>
        </w:rPr>
        <w:t xml:space="preserve">Leitlinie 3: Organisationsverantwortung der Leitung wissenschaftlicher Einrichtungen </w:t>
      </w:r>
    </w:p>
    <w:p w14:paraId="1BE53CE8" w14:textId="77777777" w:rsidR="00442DC3" w:rsidRPr="00442DC3" w:rsidRDefault="00442DC3" w:rsidP="00F01B8A">
      <w:pPr>
        <w:jc w:val="both"/>
        <w:rPr>
          <w:sz w:val="14"/>
          <w:szCs w:val="14"/>
          <w:lang w:val="de-DE"/>
        </w:rPr>
      </w:pPr>
      <w:r w:rsidRPr="00442DC3">
        <w:rPr>
          <w:sz w:val="14"/>
          <w:szCs w:val="14"/>
          <w:lang w:val="de-DE"/>
        </w:rPr>
        <w:t>Die Leitungen von Hochschulen und außerhochschulischen Forschungseinrichtungen schaffen die Rahmenbedingungen für wissenschaftliches Arbeiten. Sie sind zuständig für die Einhaltung und Vermittlung guter wissenschaftlicher Praxis sowie für eine angemessene Karriereunterstützung aller Wissenschaftler*innen. Die Leitungen wissenschaftlicher Einrichtungen garantieren die Voraussetzungen dafür, dass die Wissenschaftler*innen rechtliche und ethische Standards einhalten können. Zu den Rahmenbedingungen gehören klare und schriftlich festgelegte Verfahren und Grundsätze für die Personalauswahl und die Personalentwicklung sowie für die Förderung von Wissenschaftler*innen in frühen Karrierephasen und der Chancengleichheit.</w:t>
      </w:r>
    </w:p>
    <w:p w14:paraId="445E55E4"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7211DBD9" w14:textId="77777777" w:rsidR="00442DC3" w:rsidRPr="00442DC3" w:rsidRDefault="00442DC3" w:rsidP="00F01B8A">
      <w:pPr>
        <w:jc w:val="both"/>
        <w:rPr>
          <w:sz w:val="14"/>
          <w:szCs w:val="14"/>
          <w:lang w:val="de-DE"/>
        </w:rPr>
      </w:pPr>
      <w:r w:rsidRPr="00442DC3">
        <w:rPr>
          <w:sz w:val="14"/>
          <w:szCs w:val="14"/>
          <w:lang w:val="de-DE"/>
        </w:rPr>
        <w:t xml:space="preserve">Die Leitung jeder Hochschule und jeder außerhochschulischen Forschungseinrichtung trägt die Verantwortung für eine angemessene institutionelle Organisationsstruktur. Diese gewährleistet, dass in Abhängigkeit von der Größe der einzelnen wissenschaftlichen Arbeitseinheiten die Aufgaben der Leitung, Aufsicht, Qualitätssicherung und Konfliktregelung eindeutig zugewiesen sind und den jeweiligen Mitgliedern und Angehörigen geeignet vermittelt werden. </w:t>
      </w:r>
    </w:p>
    <w:p w14:paraId="322C13BC" w14:textId="77777777" w:rsidR="00442DC3" w:rsidRPr="00442DC3" w:rsidRDefault="00442DC3" w:rsidP="00F01B8A">
      <w:pPr>
        <w:jc w:val="both"/>
        <w:rPr>
          <w:sz w:val="14"/>
          <w:szCs w:val="14"/>
          <w:lang w:val="de-DE"/>
        </w:rPr>
      </w:pPr>
      <w:r w:rsidRPr="00442DC3">
        <w:rPr>
          <w:sz w:val="14"/>
          <w:szCs w:val="14"/>
          <w:lang w:val="de-DE"/>
        </w:rPr>
        <w:t>Im Rahmen der Personalauswahl und der Personalentwicklung werden die Gleichstellung der Geschlechter und die Vielfältigkeit („</w:t>
      </w:r>
      <w:proofErr w:type="spellStart"/>
      <w:r w:rsidRPr="00442DC3">
        <w:rPr>
          <w:sz w:val="14"/>
          <w:szCs w:val="14"/>
          <w:lang w:val="de-DE"/>
        </w:rPr>
        <w:t>Diversity</w:t>
      </w:r>
      <w:proofErr w:type="spellEnd"/>
      <w:r w:rsidRPr="00442DC3">
        <w:rPr>
          <w:sz w:val="14"/>
          <w:szCs w:val="14"/>
          <w:lang w:val="de-DE"/>
        </w:rPr>
        <w:t>“) berücksichtigt. Die entsprechenden Prozesse sind transparent und vermeiden weitestmöglich nicht wissentliche Einflüsse („</w:t>
      </w:r>
      <w:proofErr w:type="spellStart"/>
      <w:r w:rsidRPr="00442DC3">
        <w:rPr>
          <w:sz w:val="14"/>
          <w:szCs w:val="14"/>
          <w:lang w:val="de-DE"/>
        </w:rPr>
        <w:t>unconscious</w:t>
      </w:r>
      <w:proofErr w:type="spellEnd"/>
      <w:r w:rsidRPr="00442DC3">
        <w:rPr>
          <w:sz w:val="14"/>
          <w:szCs w:val="14"/>
          <w:lang w:val="de-DE"/>
        </w:rPr>
        <w:t xml:space="preserve"> bias“). Für Wissenschaftler*innen in frühen Karrierephasen sind geeignete Betreuungsstrukturen und -konzepte etabliert. Es werden eine aufrichtige Beratung für die Laufbahn und weitere Karrierewege sowie Weiterbildungsmöglichkeiten und Mentoring für das wissenschaftliche und wissenschaftsakzessorische Personal angeboten. </w:t>
      </w:r>
    </w:p>
    <w:p w14:paraId="5FFDEF88" w14:textId="77777777" w:rsidR="00442DC3" w:rsidRPr="00442DC3" w:rsidRDefault="00442DC3" w:rsidP="00F01B8A">
      <w:pPr>
        <w:pStyle w:val="Heading4"/>
        <w:jc w:val="both"/>
        <w:rPr>
          <w:sz w:val="14"/>
          <w:szCs w:val="14"/>
          <w:lang w:val="de-DE"/>
        </w:rPr>
      </w:pPr>
      <w:r w:rsidRPr="00442DC3">
        <w:rPr>
          <w:sz w:val="14"/>
          <w:szCs w:val="14"/>
          <w:lang w:val="de-DE"/>
        </w:rPr>
        <w:t xml:space="preserve">Leitlinie 4: Verantwortung der Leitung von Arbeitseinheiten </w:t>
      </w:r>
    </w:p>
    <w:p w14:paraId="2BDB2540" w14:textId="77777777" w:rsidR="00442DC3" w:rsidRPr="00442DC3" w:rsidRDefault="00442DC3" w:rsidP="00F01B8A">
      <w:pPr>
        <w:jc w:val="both"/>
        <w:rPr>
          <w:sz w:val="14"/>
          <w:szCs w:val="14"/>
          <w:lang w:val="de-DE"/>
        </w:rPr>
      </w:pPr>
      <w:r w:rsidRPr="00442DC3">
        <w:rPr>
          <w:sz w:val="14"/>
          <w:szCs w:val="14"/>
          <w:lang w:val="de-DE"/>
        </w:rPr>
        <w:t>Die Leitung einer wissenschaftlichen Arbeitseinheit trägt die Verantwortung für die gesamte Einheit. Das Zusammenwirken in wissenschaftlichen Arbeitseinheiten ist so beschaffen, dass die Gruppe als Ganze ihre Aufgaben erfüllen und die dafür nötige Zusammenarbeit und Koordination erfolgen kann und allen Mitgliedern ihre Rollen, Rechte und Pflichten bewusst sind. Zur Leitungsaufgabe gehören insbesondere auch die Gewährleistung der angemessenen individuellen – in das Gesamtkonzept der jeweiligen Einrichtung eingebetteten – Betreuung von Wissenschaftler*innen in frühen Karrierephasen sowie die Karriereförderung des wissenschaftlichen und wissenschaftsakzessorischen Personals. Machtmissbrauch und das Ausnutzen von Abhängigkeitsverhältnissen sind durch geeignete organisatorische Maßnahmen sowohl auf der Ebene der einzelnen wissenschaftlichen Arbeitseinheit als auch auf der Ebene der Leitung wissenschaftlicher Einrichtungen zu verhindern.</w:t>
      </w:r>
    </w:p>
    <w:p w14:paraId="1130D0DC"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18C93BC6" w14:textId="77777777" w:rsidR="00442DC3" w:rsidRPr="00442DC3" w:rsidRDefault="00442DC3" w:rsidP="00F01B8A">
      <w:pPr>
        <w:jc w:val="both"/>
        <w:rPr>
          <w:sz w:val="14"/>
          <w:szCs w:val="14"/>
          <w:lang w:val="de-DE"/>
        </w:rPr>
      </w:pPr>
      <w:r w:rsidRPr="00442DC3">
        <w:rPr>
          <w:sz w:val="14"/>
          <w:szCs w:val="14"/>
          <w:lang w:val="de-DE"/>
        </w:rPr>
        <w:t xml:space="preserve">Die Größe und die Organisation der wissenschaftlichen Arbeitseinheit sind so gestaltet, dass die Leitungsaufgaben, insbesondere die Kompetenzvermittlung, die wissenschaftliche Begleitung sowie die Aufsichts- und Betreuungspflichten, angemessen wahrgenommen werden können. </w:t>
      </w:r>
      <w:r w:rsidRPr="00442DC3">
        <w:rPr>
          <w:sz w:val="14"/>
          <w:szCs w:val="14"/>
          <w:lang w:val="de-DE"/>
        </w:rPr>
        <w:lastRenderedPageBreak/>
        <w:t xml:space="preserve">Die Wahrnehmung von Leitungsaufgaben geht mit der entsprechenden Verantwortung einher. Wissenschaftler*innen und wissenschaftsakzessorisches Personal genießen ein der Karrierestufe angemessenes Verhältnis von Unterstützung und Eigenverantwortung. Ihnen kommt ein adäquater Status mit entsprechenden Mitwirkungsrechten zu. Sie werden </w:t>
      </w:r>
      <w:proofErr w:type="gramStart"/>
      <w:r w:rsidRPr="00442DC3">
        <w:rPr>
          <w:sz w:val="14"/>
          <w:szCs w:val="14"/>
          <w:lang w:val="de-DE"/>
        </w:rPr>
        <w:t>durch zunehmende</w:t>
      </w:r>
      <w:proofErr w:type="gramEnd"/>
      <w:r w:rsidRPr="00442DC3">
        <w:rPr>
          <w:sz w:val="14"/>
          <w:szCs w:val="14"/>
          <w:lang w:val="de-DE"/>
        </w:rPr>
        <w:t xml:space="preserve"> Selbstständigkeit in die Lage versetzt, ihre Karriere zu gestalten.</w:t>
      </w:r>
    </w:p>
    <w:p w14:paraId="7B06E914" w14:textId="77777777" w:rsidR="00442DC3" w:rsidRPr="00442DC3" w:rsidRDefault="00442DC3" w:rsidP="00F01B8A">
      <w:pPr>
        <w:pStyle w:val="Heading4"/>
        <w:jc w:val="both"/>
        <w:rPr>
          <w:sz w:val="14"/>
          <w:szCs w:val="14"/>
          <w:lang w:val="de-DE"/>
        </w:rPr>
      </w:pPr>
      <w:r w:rsidRPr="00442DC3">
        <w:rPr>
          <w:sz w:val="14"/>
          <w:szCs w:val="14"/>
          <w:lang w:val="de-DE"/>
        </w:rPr>
        <w:t>Leitlinie 5: Leistungsdimensionen und Bewertungskriterien</w:t>
      </w:r>
    </w:p>
    <w:p w14:paraId="53288F6A" w14:textId="41844CB2" w:rsidR="00442DC3" w:rsidRPr="00442DC3" w:rsidRDefault="00442DC3" w:rsidP="00F01B8A">
      <w:pPr>
        <w:jc w:val="both"/>
        <w:rPr>
          <w:sz w:val="14"/>
          <w:szCs w:val="14"/>
          <w:lang w:val="de-DE"/>
        </w:rPr>
      </w:pPr>
      <w:r w:rsidRPr="00442DC3">
        <w:rPr>
          <w:sz w:val="14"/>
          <w:szCs w:val="14"/>
          <w:lang w:val="de-DE"/>
        </w:rPr>
        <w:t xml:space="preserve">Für die Bewertung der Leistung von Wissenschaftler*innen ist ein mehrdimensionaler Ansatz erforderlich: Neben der wissenschaftlichen Leistung können weitere Aspekte Berücksichtigung finden. Die Bewertung der Leistung folgt in erster Linie qualitativen Maßstäben, wobei quantitative Indikatoren nur differenziert und reflektiert in die Gesamtbewertung einfließen können. Soweit freiwillig angegeben, werden – neben den Kategorien des Allgemeinen Gleichbehandlungsgesetzes – auch individuelle Besonderheiten in Lebensläufen in die Urteilsbildung einbezogen. </w:t>
      </w:r>
    </w:p>
    <w:p w14:paraId="5612A5C1"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246DCB8F" w14:textId="2797DDD2" w:rsidR="00442DC3" w:rsidRPr="00442DC3" w:rsidRDefault="00442DC3" w:rsidP="00F01B8A">
      <w:pPr>
        <w:jc w:val="both"/>
        <w:rPr>
          <w:sz w:val="14"/>
          <w:szCs w:val="14"/>
          <w:lang w:val="de-DE"/>
        </w:rPr>
      </w:pPr>
      <w:r w:rsidRPr="00442DC3">
        <w:rPr>
          <w:sz w:val="14"/>
          <w:szCs w:val="14"/>
          <w:lang w:val="de-DE"/>
        </w:rPr>
        <w:t xml:space="preserve">Qualitativ hochwertige Wissenschaft orientiert sich an disziplinspezifischen Kriterien. Neben der Gewinnung von Erkenntnissen und ihrer kritischen Reflexion fließen in die Beurteilung auch weitere Leistungsdimensionen ein. Diese sind zum Beispiel: ein Engagement in der Lehre, der akademischen Selbstverwaltung, der Öffentlichkeitsarbeit, dem Wissens- und Technologietransfer; auch Beiträge im gesamtgesellschaftlichen Interesse können gewürdigt werden. Einbezogen werden auch die wissenschaftliche Haltung des*der Wissenschaftler*in wie Erkenntnisoffenheit und Risikobereitschaft. Persönliche, familien- oder gesundheitsbedingte Ausfallzeiten oder dadurch verlängerte Ausbildungs- oder Qualifikationszeiten, alternative Karrierewege oder vergleichbare Umstände werden angemessen berücksichtigt. </w:t>
      </w:r>
    </w:p>
    <w:p w14:paraId="2326FCC0" w14:textId="77777777" w:rsidR="00442DC3" w:rsidRPr="00442DC3" w:rsidRDefault="00442DC3" w:rsidP="00F01B8A">
      <w:pPr>
        <w:pStyle w:val="Heading4"/>
        <w:jc w:val="both"/>
        <w:rPr>
          <w:sz w:val="14"/>
          <w:szCs w:val="14"/>
          <w:lang w:val="de-DE"/>
        </w:rPr>
      </w:pPr>
      <w:r w:rsidRPr="00442DC3">
        <w:rPr>
          <w:sz w:val="14"/>
          <w:szCs w:val="14"/>
          <w:lang w:val="de-DE"/>
        </w:rPr>
        <w:t>Leitlinie 6: Ombudspersonen</w:t>
      </w:r>
    </w:p>
    <w:p w14:paraId="29BB1663" w14:textId="77777777" w:rsidR="00442DC3" w:rsidRPr="00442DC3" w:rsidRDefault="00442DC3" w:rsidP="00F01B8A">
      <w:pPr>
        <w:jc w:val="both"/>
        <w:rPr>
          <w:sz w:val="14"/>
          <w:szCs w:val="14"/>
          <w:lang w:val="de-DE"/>
        </w:rPr>
      </w:pPr>
      <w:r w:rsidRPr="00442DC3">
        <w:rPr>
          <w:sz w:val="14"/>
          <w:szCs w:val="14"/>
          <w:lang w:val="de-DE"/>
        </w:rPr>
        <w:t xml:space="preserve">Hochschulen und außerhochschulische Forschungseinrichtungen sehen mindestens eine unabhängige Ombudsperson vor, an die sich ihre Mitglieder und Angehörigen in Fragen guter wissenschaftlicher Praxis und in Fragen </w:t>
      </w:r>
      <w:proofErr w:type="gramStart"/>
      <w:r w:rsidRPr="00442DC3">
        <w:rPr>
          <w:sz w:val="14"/>
          <w:szCs w:val="14"/>
          <w:lang w:val="de-DE"/>
        </w:rPr>
        <w:t>vermuteten</w:t>
      </w:r>
      <w:proofErr w:type="gramEnd"/>
      <w:r w:rsidRPr="00442DC3">
        <w:rPr>
          <w:sz w:val="14"/>
          <w:szCs w:val="14"/>
          <w:lang w:val="de-DE"/>
        </w:rPr>
        <w:t xml:space="preserve"> wissenschaftlichen Fehlverhaltens wenden können. Sie tragen hinreichend dafür Sorge, dass die Ombudspersonen an der Einrichtung bekannt sind. Für jede Ombudsperson ist eine Vertretung für den Fall der Besorgnis der Befangenheit oder der Verhinderung vorzusehen. </w:t>
      </w:r>
    </w:p>
    <w:p w14:paraId="09569621"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59CA3260" w14:textId="082590DE" w:rsidR="00442DC3" w:rsidRPr="00442DC3" w:rsidRDefault="00442DC3" w:rsidP="00F01B8A">
      <w:pPr>
        <w:jc w:val="both"/>
        <w:rPr>
          <w:sz w:val="14"/>
          <w:szCs w:val="14"/>
          <w:lang w:val="de-DE"/>
        </w:rPr>
      </w:pPr>
      <w:r w:rsidRPr="00442DC3">
        <w:rPr>
          <w:sz w:val="14"/>
          <w:szCs w:val="14"/>
          <w:lang w:val="de-DE"/>
        </w:rPr>
        <w:t xml:space="preserve">Die Ombudspersonen dürfen während der Ausübung dieses Amtes nicht Mitglied eines zentralen Leitungsgremiums ihrer Einrichtung sein. Die Amtszeit von Ombudspersonen ist zeitlich begrenzt. Eine weitere Amtszeit ist möglich. Als Ombudspersonen werden </w:t>
      </w:r>
      <w:proofErr w:type="spellStart"/>
      <w:r w:rsidRPr="00442DC3">
        <w:rPr>
          <w:sz w:val="14"/>
          <w:szCs w:val="14"/>
          <w:lang w:val="de-DE"/>
        </w:rPr>
        <w:t>integere</w:t>
      </w:r>
      <w:proofErr w:type="spellEnd"/>
      <w:r w:rsidRPr="00442DC3">
        <w:rPr>
          <w:sz w:val="14"/>
          <w:szCs w:val="14"/>
          <w:lang w:val="de-DE"/>
        </w:rPr>
        <w:t xml:space="preserve"> Wissenschaftler*innen mit Leitungserfahrung ausgewählt. Sie beraten als neutrale und qualifizierte Ansprechpersonen in Fragen guter wissenschaftlicher Praxis und in Verdachtsfällen wissenschaftlichen Fehlverhaltens und tragen, soweit möglich, zur lösungsorientierten Konfliktvermittlung bei. Die Ombudspersonen nehmen die Anfragen unter Wahrung der Vertraulichkeit entgegen und leiten Verdachtsfälle wissenschaftlichen Fehlverhaltens im Bedarfsfall an die verantwortliche Stelle, zumeist eine Untersuchungskommission, an ihrer Einrichtung weiter. Die Ombudspersonen erhalten von den Hochschulen und außerhochschulischen Forschungseinrichtungen die erforderliche inhaltliche Unterstützung und Akzeptanz bei der Wahrnehmung ihrer Aufgaben. Zur Steigerung der Funktionsfähigkeit des </w:t>
      </w:r>
      <w:proofErr w:type="spellStart"/>
      <w:r w:rsidRPr="00442DC3">
        <w:rPr>
          <w:sz w:val="14"/>
          <w:szCs w:val="14"/>
          <w:lang w:val="de-DE"/>
        </w:rPr>
        <w:t>Ombudswesens</w:t>
      </w:r>
      <w:proofErr w:type="spellEnd"/>
      <w:r w:rsidRPr="00442DC3">
        <w:rPr>
          <w:sz w:val="14"/>
          <w:szCs w:val="14"/>
          <w:lang w:val="de-DE"/>
        </w:rPr>
        <w:t xml:space="preserve"> sehen die Einrichtungen Maßnahmen zur anderweitigen Entlastung der Ombudspersonen vor. Hochschulen und außerhochschulische Forschungseinrichtungen nehmen in ihre Regelungen ein Wahlrecht dergestalt auf, dass sich ihre Mitglieder und Angehörigen an die lokale Ombudsperson der Einrichtung oder an das überregional tätige „</w:t>
      </w:r>
      <w:proofErr w:type="spellStart"/>
      <w:r w:rsidRPr="00442DC3">
        <w:rPr>
          <w:sz w:val="14"/>
          <w:szCs w:val="14"/>
          <w:lang w:val="de-DE"/>
        </w:rPr>
        <w:t>Ombudsgremium</w:t>
      </w:r>
      <w:proofErr w:type="spellEnd"/>
      <w:r w:rsidRPr="00442DC3">
        <w:rPr>
          <w:sz w:val="14"/>
          <w:szCs w:val="14"/>
          <w:lang w:val="de-DE"/>
        </w:rPr>
        <w:t xml:space="preserve"> für die wissenschaftliche Integrität in Deutschland“ (OWID) wenden können. Das OWID ist eine unabhängige Instanz, die zur Beratung und Unterstützung in Fragen guter wissenschaftlicher Praxis und ihrer Verletzung durch wissenschaftliche Unredlichkeit zur Verfügung steht.</w:t>
      </w:r>
    </w:p>
    <w:p w14:paraId="3CFB642B" w14:textId="22F3685E" w:rsidR="00442DC3" w:rsidRPr="00442DC3" w:rsidRDefault="00442DC3" w:rsidP="00F01B8A">
      <w:pPr>
        <w:pStyle w:val="Heading3"/>
        <w:jc w:val="both"/>
        <w:rPr>
          <w:sz w:val="16"/>
          <w:szCs w:val="16"/>
          <w:lang w:val="de-DE"/>
        </w:rPr>
      </w:pPr>
      <w:r w:rsidRPr="00442DC3">
        <w:rPr>
          <w:sz w:val="16"/>
          <w:szCs w:val="16"/>
          <w:lang w:val="de-DE"/>
        </w:rPr>
        <w:t>3.3</w:t>
      </w:r>
      <w:r>
        <w:rPr>
          <w:sz w:val="16"/>
          <w:szCs w:val="16"/>
          <w:lang w:val="de-DE"/>
        </w:rPr>
        <w:t xml:space="preserve"> </w:t>
      </w:r>
      <w:r w:rsidRPr="00442DC3">
        <w:rPr>
          <w:sz w:val="16"/>
          <w:szCs w:val="16"/>
          <w:lang w:val="de-DE"/>
        </w:rPr>
        <w:t xml:space="preserve">Forschungsprozess </w:t>
      </w:r>
    </w:p>
    <w:p w14:paraId="133E908D" w14:textId="77777777" w:rsidR="00442DC3" w:rsidRPr="00442DC3" w:rsidRDefault="00442DC3" w:rsidP="00F01B8A">
      <w:pPr>
        <w:pStyle w:val="Heading4"/>
        <w:jc w:val="both"/>
        <w:rPr>
          <w:sz w:val="14"/>
          <w:szCs w:val="14"/>
          <w:lang w:val="de-DE"/>
        </w:rPr>
      </w:pPr>
      <w:r w:rsidRPr="00442DC3">
        <w:rPr>
          <w:sz w:val="14"/>
          <w:szCs w:val="14"/>
          <w:lang w:val="de-DE"/>
        </w:rPr>
        <w:t xml:space="preserve">Leitlinie 7: Phasenübergreifende Qualitätssicherung </w:t>
      </w:r>
    </w:p>
    <w:p w14:paraId="623C3D46" w14:textId="24334461" w:rsidR="00442DC3" w:rsidRPr="00442DC3" w:rsidRDefault="00442DC3" w:rsidP="00F01B8A">
      <w:pPr>
        <w:jc w:val="both"/>
        <w:rPr>
          <w:sz w:val="14"/>
          <w:szCs w:val="14"/>
          <w:lang w:val="de-DE"/>
        </w:rPr>
      </w:pPr>
      <w:r w:rsidRPr="00442DC3">
        <w:rPr>
          <w:sz w:val="14"/>
          <w:szCs w:val="14"/>
          <w:lang w:val="de-DE"/>
        </w:rPr>
        <w:t xml:space="preserve">Die Wissenschaftler*innen führen jeden Teilschritt im Forschungsprozess </w:t>
      </w:r>
      <w:proofErr w:type="spellStart"/>
      <w:r w:rsidRPr="00442DC3">
        <w:rPr>
          <w:sz w:val="14"/>
          <w:szCs w:val="14"/>
          <w:lang w:val="de-DE"/>
        </w:rPr>
        <w:t>legeartis</w:t>
      </w:r>
      <w:proofErr w:type="spellEnd"/>
      <w:r w:rsidRPr="00442DC3">
        <w:rPr>
          <w:sz w:val="14"/>
          <w:szCs w:val="14"/>
          <w:lang w:val="de-DE"/>
        </w:rPr>
        <w:t xml:space="preserve"> durch. Wenn wissenschaftliche Erkenntnisse öffentlich zugänglich gemacht werden (im engeren Sinne in Form von Publikationen, aber auch im weiteren Sinne über andere Kommunikationswege), werden stets die angewandten Mechanismen der Qualitätssicherung dargelegt. Dies gilt insbesondere, wenn neue Methoden entwickelt werden. </w:t>
      </w:r>
    </w:p>
    <w:p w14:paraId="3C078E48"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08EA308F" w14:textId="77777777" w:rsidR="00442DC3" w:rsidRPr="00442DC3" w:rsidRDefault="00442DC3" w:rsidP="00F01B8A">
      <w:pPr>
        <w:jc w:val="both"/>
        <w:rPr>
          <w:sz w:val="14"/>
          <w:szCs w:val="14"/>
          <w:lang w:val="de-DE"/>
        </w:rPr>
      </w:pPr>
      <w:r w:rsidRPr="00442DC3">
        <w:rPr>
          <w:sz w:val="14"/>
          <w:szCs w:val="14"/>
          <w:lang w:val="de-DE"/>
        </w:rPr>
        <w:t xml:space="preserve">Kontinuierliche, forschungsbegleitende Qualitätssicherung bezieht sich insbesondere auf die Einhaltung fachspezifischer Standards und etablierter Methoden, auf Prozesse wie das Kalibrieren von Geräten, die Erhebung, Prozessierung und Analyse von Forschungsdaten, die Auswahl und Nutzung von Forschungssoftware, deren Entwicklung und Programmierung sowie auf das Führen von Laborbüchern. </w:t>
      </w:r>
    </w:p>
    <w:p w14:paraId="1B558D9B" w14:textId="77777777" w:rsidR="00442DC3" w:rsidRPr="00442DC3" w:rsidRDefault="00442DC3" w:rsidP="00F01B8A">
      <w:pPr>
        <w:jc w:val="both"/>
        <w:rPr>
          <w:sz w:val="14"/>
          <w:szCs w:val="14"/>
          <w:lang w:val="de-DE"/>
        </w:rPr>
      </w:pPr>
      <w:r w:rsidRPr="00442DC3">
        <w:rPr>
          <w:sz w:val="14"/>
          <w:szCs w:val="14"/>
          <w:lang w:val="de-DE"/>
        </w:rPr>
        <w:t xml:space="preserve">Wenn Wissenschaftler*innen Erkenntnisse öffentlich zugänglich gemacht haben und ihnen dazu im Nachgang Unstimmigkeiten oder Fehler auffallen, berichtigen sie diese. Bilden die Unstimmigkeiten oder Fehler Anlass für die Zurücknahme einer Publikation, wirken die Wissenschaftler*innen bei dem entsprechenden Verlag oder dem Infrastrukturanbieter etc. schnellstmöglich darauf hin, dass die Korrektur beziehungsweise die Zurücknahme erfolgt und entsprechend kenntlich gemacht wird. Gleiches gilt, sofern die Wissenschaftler*innen von Dritten auf solche Unstimmigkeiten oder Fehler hingewiesen werden. </w:t>
      </w:r>
    </w:p>
    <w:p w14:paraId="3C263ADE" w14:textId="77777777" w:rsidR="00442DC3" w:rsidRPr="00442DC3" w:rsidRDefault="00442DC3" w:rsidP="00F01B8A">
      <w:pPr>
        <w:jc w:val="both"/>
        <w:rPr>
          <w:sz w:val="14"/>
          <w:szCs w:val="14"/>
          <w:lang w:val="de-DE"/>
        </w:rPr>
      </w:pPr>
      <w:r w:rsidRPr="00442DC3">
        <w:rPr>
          <w:sz w:val="14"/>
          <w:szCs w:val="14"/>
          <w:lang w:val="de-DE"/>
        </w:rPr>
        <w:t>Die Herkunft von im Forschungsprozess verwendeten Daten, Organismen, Materialien und Software wird kenntlich gemacht und die Nachnutzung belegt; die Originalquellen werden zitiert. Art und Umfang von im Forschungsprozess entstehenden Forschungsdaten werden beschrieben. Der Umgang mit ihnen wird, entsprechend den Vorgaben im betroffenen Fach, ausgestaltet. Der Quellcode von öffentlich zugänglicher Software muss persistent, zitierbar und dokumentiert sein. Dass Ergebnisse beziehungsweise Erkenntnisse durch andere Wissenschaftler*innen repliziert beziehungsweise bestätigt werden können (beispielsweise mittels einer ausführlichen Beschreibung von Materialien und Methoden), ist – abhängig von dem betroffenen Fachgebiet – essenzieller Bestandteil der Qualitätssicherung.</w:t>
      </w:r>
    </w:p>
    <w:p w14:paraId="21AD1C09" w14:textId="77777777" w:rsidR="00442DC3" w:rsidRPr="00442DC3" w:rsidRDefault="00442DC3" w:rsidP="00F01B8A">
      <w:pPr>
        <w:pStyle w:val="Heading4"/>
        <w:jc w:val="both"/>
        <w:rPr>
          <w:sz w:val="14"/>
          <w:szCs w:val="14"/>
          <w:lang w:val="de-DE"/>
        </w:rPr>
      </w:pPr>
      <w:r w:rsidRPr="00442DC3">
        <w:rPr>
          <w:sz w:val="14"/>
          <w:szCs w:val="14"/>
          <w:lang w:val="de-DE"/>
        </w:rPr>
        <w:t>Leitlinie 8: Akteure, Verantwortlichkeiten und Rollen</w:t>
      </w:r>
    </w:p>
    <w:p w14:paraId="09194064" w14:textId="77777777" w:rsidR="00442DC3" w:rsidRPr="00442DC3" w:rsidRDefault="00442DC3" w:rsidP="00F01B8A">
      <w:pPr>
        <w:jc w:val="both"/>
        <w:rPr>
          <w:sz w:val="14"/>
          <w:szCs w:val="14"/>
          <w:lang w:val="de-DE"/>
        </w:rPr>
      </w:pPr>
      <w:r w:rsidRPr="00442DC3">
        <w:rPr>
          <w:sz w:val="14"/>
          <w:szCs w:val="14"/>
          <w:lang w:val="de-DE"/>
        </w:rPr>
        <w:t xml:space="preserve">Die Rollen und die Verantwortlichkeiten der an einem Forschungsvorhaben beteiligten Wissenschaftler*innen und des wissenschaftsakzessorischen Personals müssen zu jedem Zeitpunkt eines Forschungsvorhabens klar sein. </w:t>
      </w:r>
    </w:p>
    <w:p w14:paraId="28C7FBDE"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1B164EB0" w14:textId="77777777" w:rsidR="00442DC3" w:rsidRPr="00442DC3" w:rsidRDefault="00442DC3" w:rsidP="00F01B8A">
      <w:pPr>
        <w:jc w:val="both"/>
        <w:rPr>
          <w:sz w:val="14"/>
          <w:szCs w:val="14"/>
          <w:lang w:val="de-DE"/>
        </w:rPr>
      </w:pPr>
      <w:r w:rsidRPr="00442DC3">
        <w:rPr>
          <w:sz w:val="14"/>
          <w:szCs w:val="14"/>
          <w:lang w:val="de-DE"/>
        </w:rPr>
        <w:t xml:space="preserve">Die Beteiligten eines Forschungsvorhabens stehen in einem regelmäßigen Austausch. Sie legen ihre Rollen und Verantwortlichkeiten in geeigneter Weise fest und passen diese, sofern erforderlich, an. Eine Anpassung ist insbesondere angezeigt, wenn sich der Arbeitsschwerpunkt eines*einer Beteiligten des Forschungsvorhabens verändert. </w:t>
      </w:r>
    </w:p>
    <w:p w14:paraId="41D58403" w14:textId="77777777" w:rsidR="00442DC3" w:rsidRPr="00442DC3" w:rsidRDefault="00442DC3" w:rsidP="00F01B8A">
      <w:pPr>
        <w:pStyle w:val="Heading4"/>
        <w:jc w:val="both"/>
        <w:rPr>
          <w:sz w:val="14"/>
          <w:szCs w:val="14"/>
          <w:lang w:val="de-DE"/>
        </w:rPr>
      </w:pPr>
      <w:r w:rsidRPr="00442DC3">
        <w:rPr>
          <w:sz w:val="14"/>
          <w:szCs w:val="14"/>
          <w:lang w:val="de-DE"/>
        </w:rPr>
        <w:lastRenderedPageBreak/>
        <w:t xml:space="preserve">Leitlinie 9: Forschungsdesign </w:t>
      </w:r>
    </w:p>
    <w:p w14:paraId="37364B45" w14:textId="77777777" w:rsidR="00442DC3" w:rsidRPr="00442DC3" w:rsidRDefault="00442DC3" w:rsidP="00F01B8A">
      <w:pPr>
        <w:jc w:val="both"/>
        <w:rPr>
          <w:sz w:val="14"/>
          <w:szCs w:val="14"/>
          <w:lang w:val="de-DE"/>
        </w:rPr>
      </w:pPr>
      <w:r w:rsidRPr="00442DC3">
        <w:rPr>
          <w:sz w:val="14"/>
          <w:szCs w:val="14"/>
          <w:lang w:val="de-DE"/>
        </w:rPr>
        <w:t xml:space="preserve">Wissenschaftler*innen berücksichtigen bei der Planung eines Vorhabens den aktuellen Forschungsstand umfassend und erkennen ihn an. Die Identifikation relevanter und geeigneter Forschungsfragen setzt sorgfältige Recherche nach bereits öffentlich zugänglich gemachten Forschungsleistungen voraus. Die Hochschulen und außerhochschulischen Forschungseinrichtungen stellen die hierfür erforderlichen Rahmenbedingungen sicher. </w:t>
      </w:r>
    </w:p>
    <w:p w14:paraId="38F26A49"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46E452A7" w14:textId="77777777" w:rsidR="00442DC3" w:rsidRPr="00442DC3" w:rsidRDefault="00442DC3" w:rsidP="00F01B8A">
      <w:pPr>
        <w:jc w:val="both"/>
        <w:rPr>
          <w:sz w:val="14"/>
          <w:szCs w:val="14"/>
          <w:lang w:val="de-DE"/>
        </w:rPr>
      </w:pPr>
      <w:r w:rsidRPr="00442DC3">
        <w:rPr>
          <w:sz w:val="14"/>
          <w:szCs w:val="14"/>
          <w:lang w:val="de-DE"/>
        </w:rPr>
        <w:t xml:space="preserve">Methoden zur Vermeidung von (unbewussten) Verzerrungen bei der Interpretation von Befunden, zum Beispiel Verblindung von Versuchsreihen, werden, soweit möglich, angewandt. Wissenschaftler*innen prüfen, ob und, wenn ja, inwiefern Geschlecht und Vielfältigkeit für das Forschungsvorhaben (mit Blick auf die Methoden, das Arbeitsprogramm, die Ziele etc.) bedeutsam sein können. Bei der Interpretation von Befunden werden die jeweiligen Rahmenbedingungen berücksichtigt. </w:t>
      </w:r>
    </w:p>
    <w:p w14:paraId="7F332BEC" w14:textId="7CA51B5A" w:rsidR="00442DC3" w:rsidRPr="00442DC3" w:rsidRDefault="00442DC3" w:rsidP="00F01B8A">
      <w:pPr>
        <w:pStyle w:val="Heading4"/>
        <w:jc w:val="both"/>
        <w:rPr>
          <w:sz w:val="14"/>
          <w:szCs w:val="14"/>
          <w:lang w:val="de-DE"/>
        </w:rPr>
      </w:pPr>
      <w:r w:rsidRPr="00442DC3">
        <w:rPr>
          <w:sz w:val="14"/>
          <w:szCs w:val="14"/>
          <w:lang w:val="de-DE"/>
        </w:rPr>
        <w:t xml:space="preserve">Leitlinie 10: Rechtliche und ethische Rahmenbedingungen, Nutzungsrechte </w:t>
      </w:r>
    </w:p>
    <w:p w14:paraId="6928EA6D" w14:textId="77777777" w:rsidR="00442DC3" w:rsidRPr="00442DC3" w:rsidRDefault="00442DC3" w:rsidP="00F01B8A">
      <w:pPr>
        <w:jc w:val="both"/>
        <w:rPr>
          <w:sz w:val="14"/>
          <w:szCs w:val="14"/>
          <w:lang w:val="de-DE"/>
        </w:rPr>
      </w:pPr>
      <w:r w:rsidRPr="00442DC3">
        <w:rPr>
          <w:sz w:val="14"/>
          <w:szCs w:val="14"/>
          <w:lang w:val="de-DE"/>
        </w:rPr>
        <w:t>Wissenschaftler*innen gehen mit der verfassungsrechtlich gewährten Forschungsfreiheit verantwortungsvoll um. Sie berücksichtigen Rechte und Pflichten, insbesondere solche, die aus gesetzlichen Vorgaben, aber auch aus Verträgen mit Dritten resultieren, und holen, sofern erforderlich, Genehmigungen und Ethikvoten ein und legen diese vor. Im Hinblick auf Forschungsvorhaben sollten eine gründliche Abschätzung der Forschungsfolgen und die Beurteilung der jeweiligen ethischen Aspekte erfolgen. Zu den rechtlichen Rahmenbedingungen eines Forschungsvorhabens zählen auch dokumentierte Vereinbarungen über die Nutzungsrechte an aus ihm hervorgehenden Forschungsdaten und Forschungsergebnissen.</w:t>
      </w:r>
    </w:p>
    <w:p w14:paraId="61B654CD"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2AE02A52" w14:textId="77777777" w:rsidR="00442DC3" w:rsidRPr="00442DC3" w:rsidRDefault="00442DC3" w:rsidP="00F01B8A">
      <w:pPr>
        <w:jc w:val="both"/>
        <w:rPr>
          <w:sz w:val="14"/>
          <w:szCs w:val="14"/>
          <w:lang w:val="de-DE"/>
        </w:rPr>
      </w:pPr>
      <w:r w:rsidRPr="00442DC3">
        <w:rPr>
          <w:sz w:val="14"/>
          <w:szCs w:val="14"/>
          <w:lang w:val="de-DE"/>
        </w:rPr>
        <w:t xml:space="preserve">Wissenschaftler*innen machen sich die Gefahr des Missbrauchs von Forschungsergebnissen kontinuierlich bewusst. Ihre Verantwortung beschränkt sich dabei nicht auf die Einhaltung rechtlicher Vorgaben, sondern umfasst auch die Verpflichtung, ihr Wissen, ihre Erfahrung und ihre Fähigkeiten so einzusetzen, dass Risiken erkannt, abgeschätzt und bewertet werden können. Dabei berücksichtigen sie insbesondere die mit sicherheitsrelevanter Forschung (dual </w:t>
      </w:r>
      <w:proofErr w:type="spellStart"/>
      <w:r w:rsidRPr="00442DC3">
        <w:rPr>
          <w:sz w:val="14"/>
          <w:szCs w:val="14"/>
          <w:lang w:val="de-DE"/>
        </w:rPr>
        <w:t>use</w:t>
      </w:r>
      <w:proofErr w:type="spellEnd"/>
      <w:r w:rsidRPr="00442DC3">
        <w:rPr>
          <w:sz w:val="14"/>
          <w:szCs w:val="14"/>
          <w:lang w:val="de-DE"/>
        </w:rPr>
        <w:t xml:space="preserve">) verbundenen Aspekte. Hochschulen und außerhochschulische Forschungseinrichtungen tragen Verantwortung für die Regelkonformität des Handelns ihrer Mitglieder und ihrer Angehörigen und befördern diese durch geeignete Organisationsstrukturen. Sie entwickeln verbindliche Grundsätze für Forschungsethik und Verfahren für die entsprechende Beurteilung von Forschungsvorhaben. </w:t>
      </w:r>
    </w:p>
    <w:p w14:paraId="74C44A34" w14:textId="77777777" w:rsidR="00442DC3" w:rsidRPr="00442DC3" w:rsidRDefault="00442DC3" w:rsidP="00F01B8A">
      <w:pPr>
        <w:jc w:val="both"/>
        <w:rPr>
          <w:sz w:val="14"/>
          <w:szCs w:val="14"/>
          <w:lang w:val="de-DE"/>
        </w:rPr>
      </w:pPr>
      <w:r w:rsidRPr="00442DC3">
        <w:rPr>
          <w:sz w:val="14"/>
          <w:szCs w:val="14"/>
          <w:lang w:val="de-DE"/>
        </w:rPr>
        <w:t>Wissenschaftler*innen treffen, sofern möglich und zumutbar, zu einem frühestmöglichen Zeitpunkt im Forschungsvorhaben dokumentierte Vereinbarungen über die Nutzungsrechte. Dokumentierte Vereinbarungen bieten sich insbesondere an, wenn an einem Forschungsvorhaben mehrere akademische und/oder nicht akademische Einrichtungen beteiligt sind oder wenn absehbar ist, dass ein*e Wissenschaftler*in die Forschungseinrichtung wechseln wird und die von ihm*ihr generierten Daten weiterhin für (eigene) Forschungszwecke verwenden möchte. Die Nutzung steht insbesondere dem*der Wissenschaftler*in zu, der*die sie erhebt. Im Rahmen eines laufenden Forschungsprojekts entscheiden auch die Nutzungsberechtigten (insbesondere nach Maßgabe datenschutzrechtlicher Bestimmungen), ob Dritte Zugang zu den Daten erhalten sollen.</w:t>
      </w:r>
    </w:p>
    <w:p w14:paraId="295F927F" w14:textId="77777777" w:rsidR="00442DC3" w:rsidRPr="00442DC3" w:rsidRDefault="00442DC3" w:rsidP="00F01B8A">
      <w:pPr>
        <w:pStyle w:val="Heading4"/>
        <w:jc w:val="both"/>
        <w:rPr>
          <w:sz w:val="14"/>
          <w:szCs w:val="14"/>
          <w:lang w:val="de-DE"/>
        </w:rPr>
      </w:pPr>
      <w:r w:rsidRPr="00442DC3">
        <w:rPr>
          <w:sz w:val="14"/>
          <w:szCs w:val="14"/>
          <w:lang w:val="de-DE"/>
        </w:rPr>
        <w:t>Leitlinie 11: Methoden und Standards</w:t>
      </w:r>
    </w:p>
    <w:p w14:paraId="5283D14D" w14:textId="77777777" w:rsidR="00442DC3" w:rsidRPr="00442DC3" w:rsidRDefault="00442DC3" w:rsidP="00F01B8A">
      <w:pPr>
        <w:jc w:val="both"/>
        <w:rPr>
          <w:sz w:val="14"/>
          <w:szCs w:val="14"/>
          <w:lang w:val="de-DE"/>
        </w:rPr>
      </w:pPr>
      <w:r w:rsidRPr="00442DC3">
        <w:rPr>
          <w:sz w:val="14"/>
          <w:szCs w:val="14"/>
          <w:lang w:val="de-DE"/>
        </w:rPr>
        <w:t xml:space="preserve">Zur Beantwortung von Forschungsfragen wenden Wissenschaftler*innen wissenschaftlich fundierte und nachvollziehbare Methoden an. Bei der Entwicklung und Anwendung neuer Methoden legen sie besonderen Wert auf die Qualitätssicherung und Etablierung von Standards. </w:t>
      </w:r>
    </w:p>
    <w:p w14:paraId="26015589"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1C3B2517" w14:textId="77777777" w:rsidR="00442DC3" w:rsidRPr="00442DC3" w:rsidRDefault="00442DC3" w:rsidP="00F01B8A">
      <w:pPr>
        <w:jc w:val="both"/>
        <w:rPr>
          <w:sz w:val="14"/>
          <w:szCs w:val="14"/>
          <w:lang w:val="de-DE"/>
        </w:rPr>
      </w:pPr>
      <w:r w:rsidRPr="00442DC3">
        <w:rPr>
          <w:sz w:val="14"/>
          <w:szCs w:val="14"/>
          <w:lang w:val="de-DE"/>
        </w:rPr>
        <w:t xml:space="preserve">Die Anwendung einer Methode erfordert in der Regel spezifische Kompetenzen, die gegebenenfalls über entsprechend enge Kooperationen abgedeckt werden. Die Etablierung von Standards bei Methoden, bei der Anwendung von Software, der Erhebung von Forschungsdaten sowie der Beschreibung von Forschungsergebnissen bildet eine wesentliche Voraussetzung für die Vergleichbarkeit und Übertragbarkeit von Forschungsergebnissen. </w:t>
      </w:r>
    </w:p>
    <w:p w14:paraId="240A9F4D" w14:textId="77777777" w:rsidR="00442DC3" w:rsidRPr="00442DC3" w:rsidRDefault="00442DC3" w:rsidP="00F01B8A">
      <w:pPr>
        <w:pStyle w:val="Heading4"/>
        <w:jc w:val="both"/>
        <w:rPr>
          <w:sz w:val="14"/>
          <w:szCs w:val="14"/>
          <w:lang w:val="de-DE"/>
        </w:rPr>
      </w:pPr>
      <w:r w:rsidRPr="00442DC3">
        <w:rPr>
          <w:sz w:val="14"/>
          <w:szCs w:val="14"/>
          <w:lang w:val="de-DE"/>
        </w:rPr>
        <w:t xml:space="preserve">Leitlinie 12: Dokumentation </w:t>
      </w:r>
    </w:p>
    <w:p w14:paraId="468E0C70" w14:textId="77777777" w:rsidR="00442DC3" w:rsidRPr="00442DC3" w:rsidRDefault="00442DC3" w:rsidP="00F01B8A">
      <w:pPr>
        <w:jc w:val="both"/>
        <w:rPr>
          <w:sz w:val="14"/>
          <w:szCs w:val="14"/>
          <w:lang w:val="de-DE"/>
        </w:rPr>
      </w:pPr>
      <w:r w:rsidRPr="00442DC3">
        <w:rPr>
          <w:sz w:val="14"/>
          <w:szCs w:val="14"/>
          <w:lang w:val="de-DE"/>
        </w:rPr>
        <w:t xml:space="preserve">Wissenschaftler*innen dokumentieren alle für das Zustandekommen eines Forschungsergebnisses relevanten Informationen so nachvollziehbar, wie dies im betroffenen Fachgebiet erforderlich und angemessen ist, um das Ergebnis überprüfen und bewerten zu können. Grundsätzlich dokumentieren sie daher auch Einzelergebnisse, die die Forschungshypothese nicht stützen. Eine Selektion von Ergebnissen hat in diesem Zusammenhang zu unterbleiben. Sofern für die Überprüfung und Bewertung konkrete fachliche Empfehlungen existieren, nehmen die Wissenschaftler*innen die Dokumentation entsprechend der jeweiligen Vorgaben vor. Wird die Dokumentation diesen Anforderungen nicht gerecht, werden die Einschränkungen und die Gründe dafür nachvollziehbar dargelegt. Dokumentationen und Forschungsergebnisse dürfen nicht manipuliert werden; sie sind bestmöglich gegen Manipulationen zu schützen. </w:t>
      </w:r>
    </w:p>
    <w:p w14:paraId="527FF8C2"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1276FCAD" w14:textId="77777777" w:rsidR="00442DC3" w:rsidRPr="00442DC3" w:rsidRDefault="00442DC3" w:rsidP="00F01B8A">
      <w:pPr>
        <w:jc w:val="both"/>
        <w:rPr>
          <w:sz w:val="14"/>
          <w:szCs w:val="14"/>
          <w:lang w:val="de-DE"/>
        </w:rPr>
      </w:pPr>
      <w:r w:rsidRPr="00442DC3">
        <w:rPr>
          <w:sz w:val="14"/>
          <w:szCs w:val="14"/>
          <w:lang w:val="de-DE"/>
        </w:rPr>
        <w:t xml:space="preserve">Eine wichtige Grundlage für die Ermöglichung einer Replikation ist es, die für das Verständnis der Forschung notwendigen Informationen über verwendete oder entstehende Forschungsdaten, die Methoden-, Auswertungs- und Analyseschritte sowie gegebenenfalls die Entstehung der Hypothese zu hinterlegen, die Nachvollziehbarkeit von Zitationen zu gewährleisten und, soweit möglich, Dritten den Zugang zu diesen Informationen zu gestatten. Bei der Entwicklung von Forschungssoftware wird der Quellcode dokumentiert. </w:t>
      </w:r>
    </w:p>
    <w:p w14:paraId="10D78CA1" w14:textId="4B6575AE" w:rsidR="00442DC3" w:rsidRPr="00442DC3" w:rsidRDefault="00442DC3" w:rsidP="00F01B8A">
      <w:pPr>
        <w:pStyle w:val="Heading4"/>
        <w:jc w:val="both"/>
        <w:rPr>
          <w:sz w:val="14"/>
          <w:szCs w:val="14"/>
          <w:lang w:val="de-DE"/>
        </w:rPr>
      </w:pPr>
      <w:r w:rsidRPr="00442DC3">
        <w:rPr>
          <w:sz w:val="14"/>
          <w:szCs w:val="14"/>
          <w:lang w:val="de-DE"/>
        </w:rPr>
        <w:t>Leitlinie 13: Herstellung von öffentlichem Zugang zu Forschungsergebnissen</w:t>
      </w:r>
    </w:p>
    <w:p w14:paraId="383AA493" w14:textId="77777777" w:rsidR="00442DC3" w:rsidRPr="00442DC3" w:rsidRDefault="00442DC3" w:rsidP="00F01B8A">
      <w:pPr>
        <w:jc w:val="both"/>
        <w:rPr>
          <w:sz w:val="14"/>
          <w:szCs w:val="14"/>
          <w:lang w:val="de-DE"/>
        </w:rPr>
      </w:pPr>
      <w:r w:rsidRPr="00442DC3">
        <w:rPr>
          <w:sz w:val="14"/>
          <w:szCs w:val="14"/>
          <w:lang w:val="de-DE"/>
        </w:rPr>
        <w:t>Grundsätzlich bringen Wissenschaftler*innen alle Ergebnisse in den wissenschaftlichen Diskurs ein. Im Einzelfall kann es aber Gründe geben, Ergebnisse nicht öffentlich zugänglich (im engeren Sinne in Form von Publikationen, aber auch im weiteren Sinne über andere Kommunikationswege) zu machen; dabei darf diese Entscheidung nicht von Dritten abhängen. Wissenschaftler*innen entscheiden in eigener Verantwortung – unter Berücksichtigung der Gepflogenheiten des betroffenen Fachgebiets –, ob, wie und wo sie ihre Ergebnisse öffentlich zugänglich machen. Ist eine Entscheidung, Ergebnisse öffentlich zugänglich zu machen, erfolgt, beschreiben Wissenschaftler*innen diese vollständig und nachvollziehbar. Dazu gehört es auch, soweit dies möglich und zumutbar ist, die den Ergebnissen zugrunde liegenden Forschungsdaten, Materialien und Informationen, die angewandten Methoden sowie die eingesetzte Software verfügbar zu machen und Arbeitsabläufe umfänglich darzulegen. Selbst programmierte Software wird unter Angabe des Quellcodes öffentlich zugänglich gemacht. Eigene und fremde Vorarbeiten weisen Wissenschaftler*innen vollständig und korrekt nach.</w:t>
      </w:r>
    </w:p>
    <w:p w14:paraId="3CC87C0F" w14:textId="77777777" w:rsidR="00442DC3" w:rsidRPr="00442DC3" w:rsidRDefault="00442DC3" w:rsidP="00F01B8A">
      <w:pPr>
        <w:pStyle w:val="Heading5"/>
        <w:jc w:val="both"/>
        <w:rPr>
          <w:sz w:val="14"/>
          <w:szCs w:val="14"/>
          <w:lang w:val="de-DE"/>
        </w:rPr>
      </w:pPr>
      <w:r w:rsidRPr="00442DC3">
        <w:rPr>
          <w:sz w:val="14"/>
          <w:szCs w:val="14"/>
          <w:lang w:val="de-DE"/>
        </w:rPr>
        <w:lastRenderedPageBreak/>
        <w:t>Erläuterungen:</w:t>
      </w:r>
    </w:p>
    <w:p w14:paraId="724C316D" w14:textId="77777777" w:rsidR="00442DC3" w:rsidRPr="00442DC3" w:rsidRDefault="00442DC3" w:rsidP="00F01B8A">
      <w:pPr>
        <w:jc w:val="both"/>
        <w:rPr>
          <w:sz w:val="14"/>
          <w:szCs w:val="14"/>
          <w:lang w:val="de-DE"/>
        </w:rPr>
      </w:pPr>
      <w:r w:rsidRPr="00442DC3">
        <w:rPr>
          <w:sz w:val="14"/>
          <w:szCs w:val="14"/>
          <w:lang w:val="de-DE"/>
        </w:rPr>
        <w:t>Aus Gründen der Nachvollziehbarkeit, Anschlussfähigkeit der Forschung und Nachnutzbarkeit hinterlegen Wissenschaftler*innen, wann immer möglich, die der Publikation zugrunde liegenden Forschungsdaten und zentralen Materialien – den FAIR-Prinzipien („</w:t>
      </w:r>
      <w:proofErr w:type="spellStart"/>
      <w:r w:rsidRPr="00442DC3">
        <w:rPr>
          <w:sz w:val="14"/>
          <w:szCs w:val="14"/>
          <w:lang w:val="de-DE"/>
        </w:rPr>
        <w:t>Findable</w:t>
      </w:r>
      <w:proofErr w:type="spellEnd"/>
      <w:r w:rsidRPr="00442DC3">
        <w:rPr>
          <w:sz w:val="14"/>
          <w:szCs w:val="14"/>
          <w:lang w:val="de-DE"/>
        </w:rPr>
        <w:t xml:space="preserve">, </w:t>
      </w:r>
      <w:proofErr w:type="spellStart"/>
      <w:r w:rsidRPr="00442DC3">
        <w:rPr>
          <w:sz w:val="14"/>
          <w:szCs w:val="14"/>
          <w:lang w:val="de-DE"/>
        </w:rPr>
        <w:t>Accessible</w:t>
      </w:r>
      <w:proofErr w:type="spellEnd"/>
      <w:r w:rsidRPr="00442DC3">
        <w:rPr>
          <w:sz w:val="14"/>
          <w:szCs w:val="14"/>
          <w:lang w:val="de-DE"/>
        </w:rPr>
        <w:t>, Interoperable, Re-</w:t>
      </w:r>
      <w:proofErr w:type="spellStart"/>
      <w:r w:rsidRPr="00442DC3">
        <w:rPr>
          <w:sz w:val="14"/>
          <w:szCs w:val="14"/>
          <w:lang w:val="de-DE"/>
        </w:rPr>
        <w:t>Usable</w:t>
      </w:r>
      <w:proofErr w:type="spellEnd"/>
      <w:r w:rsidRPr="00442DC3">
        <w:rPr>
          <w:sz w:val="14"/>
          <w:szCs w:val="14"/>
          <w:lang w:val="de-DE"/>
        </w:rPr>
        <w:t>“) folgend – zugänglich in anerkannten Archiven und Repositorien. Einschränkungen können sich im Kontext von Patentanmeldungen mit Blick auf die öffentliche Zugänglichkeit ergeben. Sofern eigens entwickelte Forschungssoftware für Dritte bereitgestellt werden soll, wird diese mit einer angemessenen Lizenz versehen.</w:t>
      </w:r>
    </w:p>
    <w:p w14:paraId="7011049A" w14:textId="77777777" w:rsidR="00442DC3" w:rsidRPr="00442DC3" w:rsidRDefault="00442DC3" w:rsidP="00F01B8A">
      <w:pPr>
        <w:jc w:val="both"/>
        <w:rPr>
          <w:sz w:val="14"/>
          <w:szCs w:val="14"/>
          <w:lang w:val="de-DE"/>
        </w:rPr>
      </w:pPr>
      <w:r w:rsidRPr="00442DC3">
        <w:rPr>
          <w:sz w:val="14"/>
          <w:szCs w:val="14"/>
          <w:lang w:val="de-DE"/>
        </w:rPr>
        <w:t xml:space="preserve">Dem Gedanken „Qualität vor Quantität“ Rechnung tragend, vermeiden Wissenschaftler*innen unangemessen kleinteilige Publikationen. Sie beschränken die Wiederholung der Inhalte ihrer Publikationen als (Co-)Autor*innen auf den für das Verständnis des Zusammenhangs erforderlichen Umfang. Sie zitieren ihre zuvor bereits öffentlich zugänglich gemachten Ergebnisse, sofern darauf nach dem </w:t>
      </w:r>
      <w:proofErr w:type="spellStart"/>
      <w:r w:rsidRPr="00442DC3">
        <w:rPr>
          <w:sz w:val="14"/>
          <w:szCs w:val="14"/>
          <w:lang w:val="de-DE"/>
        </w:rPr>
        <w:t>disziplinenspezifischen</w:t>
      </w:r>
      <w:proofErr w:type="spellEnd"/>
      <w:r w:rsidRPr="00442DC3">
        <w:rPr>
          <w:sz w:val="14"/>
          <w:szCs w:val="14"/>
          <w:lang w:val="de-DE"/>
        </w:rPr>
        <w:t xml:space="preserve"> Selbstverständnis nicht ausnahmsweise verzichtet werden darf.</w:t>
      </w:r>
    </w:p>
    <w:p w14:paraId="57EA7843" w14:textId="77777777" w:rsidR="00442DC3" w:rsidRPr="00442DC3" w:rsidRDefault="00442DC3" w:rsidP="00F01B8A">
      <w:pPr>
        <w:pStyle w:val="Heading4"/>
        <w:jc w:val="both"/>
        <w:rPr>
          <w:sz w:val="14"/>
          <w:szCs w:val="14"/>
          <w:lang w:val="de-DE"/>
        </w:rPr>
      </w:pPr>
      <w:r w:rsidRPr="00442DC3">
        <w:rPr>
          <w:sz w:val="14"/>
          <w:szCs w:val="14"/>
          <w:lang w:val="de-DE"/>
        </w:rPr>
        <w:t>Leitlinie 14: Autorschaft</w:t>
      </w:r>
    </w:p>
    <w:p w14:paraId="591486F8" w14:textId="77777777" w:rsidR="00442DC3" w:rsidRPr="00442DC3" w:rsidRDefault="00442DC3" w:rsidP="00F01B8A">
      <w:pPr>
        <w:jc w:val="both"/>
        <w:rPr>
          <w:sz w:val="14"/>
          <w:szCs w:val="14"/>
          <w:lang w:val="de-DE"/>
        </w:rPr>
      </w:pPr>
      <w:r w:rsidRPr="00442DC3">
        <w:rPr>
          <w:sz w:val="14"/>
          <w:szCs w:val="14"/>
          <w:lang w:val="de-DE"/>
        </w:rPr>
        <w:t xml:space="preserve">Autor*in ist, wer einen genuinen, nachvollziehbaren Beitrag zu dem Inhalt einer wissenschaftlichen Text-, Daten- oder Softwarepublikation geleistet hat. </w:t>
      </w:r>
      <w:proofErr w:type="gramStart"/>
      <w:r w:rsidRPr="00442DC3">
        <w:rPr>
          <w:sz w:val="14"/>
          <w:szCs w:val="14"/>
          <w:lang w:val="de-DE"/>
        </w:rPr>
        <w:t>Alle Autor</w:t>
      </w:r>
      <w:proofErr w:type="gramEnd"/>
      <w:r w:rsidRPr="00442DC3">
        <w:rPr>
          <w:sz w:val="14"/>
          <w:szCs w:val="14"/>
          <w:lang w:val="de-DE"/>
        </w:rPr>
        <w:t xml:space="preserve">*innen stimmen der finalen Fassung des Werks, das publiziert werden soll, zu. Sie tragen für die Publikation die gemeinsame Verantwortung, es sei denn, es wird explizit anders ausgewiesen. Autor*innen achten darauf und wirken, soweit möglich, darauf hin, dass ihre Forschungsbeiträge von den Verlagen beziehungsweise den Infrastrukturanbietern so gekennzeichnet werden, dass sie von Nutzer*innen korrekt zitiert werden können. </w:t>
      </w:r>
    </w:p>
    <w:p w14:paraId="038AAFC4"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7A85933E" w14:textId="77777777" w:rsidR="00442DC3" w:rsidRPr="00442DC3" w:rsidRDefault="00442DC3" w:rsidP="00F01B8A">
      <w:pPr>
        <w:jc w:val="both"/>
        <w:rPr>
          <w:sz w:val="14"/>
          <w:szCs w:val="14"/>
          <w:lang w:val="de-DE"/>
        </w:rPr>
      </w:pPr>
      <w:r w:rsidRPr="00442DC3">
        <w:rPr>
          <w:sz w:val="14"/>
          <w:szCs w:val="14"/>
          <w:lang w:val="de-DE"/>
        </w:rPr>
        <w:t xml:space="preserve">Der Beitrag muss zu dem wissenschaftlichen Inhalt der Publikation geleistet werden. Wann ein Beitrag genuin und nachvollziehbar ist, ist in jedem Einzelfall gesondert zu prüfen und hängt von dem betroffenen Fachgebiet ab. </w:t>
      </w:r>
    </w:p>
    <w:p w14:paraId="3F3D5763" w14:textId="2F7D9449" w:rsidR="00442DC3" w:rsidRPr="00442DC3" w:rsidRDefault="00442DC3" w:rsidP="00F01B8A">
      <w:pPr>
        <w:jc w:val="both"/>
        <w:rPr>
          <w:sz w:val="14"/>
          <w:szCs w:val="14"/>
          <w:lang w:val="de-DE"/>
        </w:rPr>
      </w:pPr>
      <w:r w:rsidRPr="00442DC3">
        <w:rPr>
          <w:sz w:val="14"/>
          <w:szCs w:val="14"/>
          <w:lang w:val="de-DE"/>
        </w:rPr>
        <w:t xml:space="preserve">Ein nachvollziehbarer, genuiner Beitrag liegt insbesondere vor, wenn ein*e Wissenschaftler*in </w:t>
      </w:r>
      <w:proofErr w:type="spellStart"/>
      <w:r w:rsidRPr="00442DC3">
        <w:rPr>
          <w:sz w:val="14"/>
          <w:szCs w:val="14"/>
          <w:lang w:val="de-DE"/>
        </w:rPr>
        <w:t>in</w:t>
      </w:r>
      <w:proofErr w:type="spellEnd"/>
      <w:r w:rsidRPr="00442DC3">
        <w:rPr>
          <w:sz w:val="14"/>
          <w:szCs w:val="14"/>
          <w:lang w:val="de-DE"/>
        </w:rPr>
        <w:t xml:space="preserve"> wissenschaftserheblicher Weise an </w:t>
      </w:r>
    </w:p>
    <w:p w14:paraId="2F4E5632" w14:textId="52D696AE" w:rsidR="00442DC3" w:rsidRPr="00442DC3" w:rsidRDefault="00442DC3" w:rsidP="00F01B8A">
      <w:pPr>
        <w:jc w:val="both"/>
        <w:rPr>
          <w:sz w:val="14"/>
          <w:szCs w:val="14"/>
          <w:lang w:val="de-DE"/>
        </w:rPr>
      </w:pPr>
      <w:r w:rsidRPr="00442DC3">
        <w:rPr>
          <w:sz w:val="14"/>
          <w:szCs w:val="14"/>
          <w:lang w:val="de-DE"/>
        </w:rPr>
        <w:t>•</w:t>
      </w:r>
      <w:r>
        <w:rPr>
          <w:sz w:val="14"/>
          <w:szCs w:val="14"/>
          <w:lang w:val="de-DE"/>
        </w:rPr>
        <w:t xml:space="preserve"> </w:t>
      </w:r>
      <w:r w:rsidRPr="00442DC3">
        <w:rPr>
          <w:sz w:val="14"/>
          <w:szCs w:val="14"/>
          <w:lang w:val="de-DE"/>
        </w:rPr>
        <w:t xml:space="preserve">der Entwicklung und Konzeption des Forschungsvorhabens oder </w:t>
      </w:r>
    </w:p>
    <w:p w14:paraId="17083E00" w14:textId="4579AE7C" w:rsidR="00442DC3" w:rsidRPr="00442DC3" w:rsidRDefault="00442DC3" w:rsidP="00F01B8A">
      <w:pPr>
        <w:jc w:val="both"/>
        <w:rPr>
          <w:sz w:val="14"/>
          <w:szCs w:val="14"/>
          <w:lang w:val="de-DE"/>
        </w:rPr>
      </w:pPr>
      <w:r w:rsidRPr="00442DC3">
        <w:rPr>
          <w:sz w:val="14"/>
          <w:szCs w:val="14"/>
          <w:lang w:val="de-DE"/>
        </w:rPr>
        <w:t>•</w:t>
      </w:r>
      <w:r>
        <w:rPr>
          <w:sz w:val="14"/>
          <w:szCs w:val="14"/>
          <w:lang w:val="de-DE"/>
        </w:rPr>
        <w:t xml:space="preserve"> </w:t>
      </w:r>
      <w:r w:rsidRPr="00442DC3">
        <w:rPr>
          <w:sz w:val="14"/>
          <w:szCs w:val="14"/>
          <w:lang w:val="de-DE"/>
        </w:rPr>
        <w:t xml:space="preserve">der Erarbeitung, Erhebung, Beschaffung, Bereitstellung der Daten, der Software, der Quellen oder </w:t>
      </w:r>
    </w:p>
    <w:p w14:paraId="323F4085" w14:textId="6E1ADDA7" w:rsidR="00442DC3" w:rsidRPr="00442DC3" w:rsidRDefault="00442DC3" w:rsidP="00F01B8A">
      <w:pPr>
        <w:jc w:val="both"/>
        <w:rPr>
          <w:sz w:val="14"/>
          <w:szCs w:val="14"/>
          <w:lang w:val="de-DE"/>
        </w:rPr>
      </w:pPr>
      <w:r w:rsidRPr="00442DC3">
        <w:rPr>
          <w:sz w:val="14"/>
          <w:szCs w:val="14"/>
          <w:lang w:val="de-DE"/>
        </w:rPr>
        <w:t>•</w:t>
      </w:r>
      <w:r>
        <w:rPr>
          <w:sz w:val="14"/>
          <w:szCs w:val="14"/>
          <w:lang w:val="de-DE"/>
        </w:rPr>
        <w:t xml:space="preserve"> </w:t>
      </w:r>
      <w:r w:rsidRPr="00442DC3">
        <w:rPr>
          <w:sz w:val="14"/>
          <w:szCs w:val="14"/>
          <w:lang w:val="de-DE"/>
        </w:rPr>
        <w:t xml:space="preserve">der Analyse/Auswertung oder Interpretation der Daten, Quellen </w:t>
      </w:r>
      <w:proofErr w:type="gramStart"/>
      <w:r w:rsidRPr="00442DC3">
        <w:rPr>
          <w:sz w:val="14"/>
          <w:szCs w:val="14"/>
          <w:lang w:val="de-DE"/>
        </w:rPr>
        <w:t>und  an</w:t>
      </w:r>
      <w:proofErr w:type="gramEnd"/>
      <w:r w:rsidRPr="00442DC3">
        <w:rPr>
          <w:sz w:val="14"/>
          <w:szCs w:val="14"/>
          <w:lang w:val="de-DE"/>
        </w:rPr>
        <w:t xml:space="preserve"> den aus diesen folgenden Schlussfolgerungen oder</w:t>
      </w:r>
    </w:p>
    <w:p w14:paraId="3F9B02D6" w14:textId="28213EA9" w:rsidR="00442DC3" w:rsidRPr="00442DC3" w:rsidRDefault="00442DC3" w:rsidP="00F01B8A">
      <w:pPr>
        <w:jc w:val="both"/>
        <w:rPr>
          <w:sz w:val="14"/>
          <w:szCs w:val="14"/>
          <w:lang w:val="de-DE"/>
        </w:rPr>
      </w:pPr>
      <w:r w:rsidRPr="00442DC3">
        <w:rPr>
          <w:sz w:val="14"/>
          <w:szCs w:val="14"/>
          <w:lang w:val="de-DE"/>
        </w:rPr>
        <w:t>•</w:t>
      </w:r>
      <w:r>
        <w:rPr>
          <w:sz w:val="14"/>
          <w:szCs w:val="14"/>
          <w:lang w:val="de-DE"/>
        </w:rPr>
        <w:t xml:space="preserve"> </w:t>
      </w:r>
      <w:r w:rsidRPr="00442DC3">
        <w:rPr>
          <w:sz w:val="14"/>
          <w:szCs w:val="14"/>
          <w:lang w:val="de-DE"/>
        </w:rPr>
        <w:t xml:space="preserve">am Verfassen des Manuskripts </w:t>
      </w:r>
    </w:p>
    <w:p w14:paraId="38C8A163" w14:textId="77777777" w:rsidR="00442DC3" w:rsidRPr="00442DC3" w:rsidRDefault="00442DC3" w:rsidP="00F01B8A">
      <w:pPr>
        <w:jc w:val="both"/>
        <w:rPr>
          <w:sz w:val="14"/>
          <w:szCs w:val="14"/>
          <w:lang w:val="de-DE"/>
        </w:rPr>
      </w:pPr>
      <w:r w:rsidRPr="00442DC3">
        <w:rPr>
          <w:sz w:val="14"/>
          <w:szCs w:val="14"/>
          <w:lang w:val="de-DE"/>
        </w:rPr>
        <w:t xml:space="preserve">mitgewirkt hat. </w:t>
      </w:r>
    </w:p>
    <w:p w14:paraId="03E41E0C" w14:textId="77777777" w:rsidR="00442DC3" w:rsidRPr="00442DC3" w:rsidRDefault="00442DC3" w:rsidP="00F01B8A">
      <w:pPr>
        <w:jc w:val="both"/>
        <w:rPr>
          <w:sz w:val="14"/>
          <w:szCs w:val="14"/>
          <w:lang w:val="de-DE"/>
        </w:rPr>
      </w:pPr>
      <w:r w:rsidRPr="00442DC3">
        <w:rPr>
          <w:sz w:val="14"/>
          <w:szCs w:val="14"/>
          <w:lang w:val="de-DE"/>
        </w:rPr>
        <w:t xml:space="preserve">Reicht ein Beitrag nicht aus, um eine Autorschaft zu rechtfertigen, kann diese Unterstützung in Fußnoten, im Vorwort oder im </w:t>
      </w:r>
      <w:proofErr w:type="spellStart"/>
      <w:r w:rsidRPr="00442DC3">
        <w:rPr>
          <w:sz w:val="14"/>
          <w:szCs w:val="14"/>
          <w:lang w:val="de-DE"/>
        </w:rPr>
        <w:t>Acknowledgement</w:t>
      </w:r>
      <w:proofErr w:type="spellEnd"/>
      <w:r w:rsidRPr="00442DC3">
        <w:rPr>
          <w:sz w:val="14"/>
          <w:szCs w:val="14"/>
          <w:lang w:val="de-DE"/>
        </w:rPr>
        <w:t xml:space="preserve"> angemessen anerkannt werden. Eine Ehrenautorschaft, bei der gerade kein solcher Beitrag geleistet wurde, ist nicht zulässig. Eine Leitungs- oder Vorgesetztenfunktion begründet für sich allein keine Mitautorschaft. </w:t>
      </w:r>
    </w:p>
    <w:p w14:paraId="616165FC" w14:textId="77777777" w:rsidR="00442DC3" w:rsidRPr="00442DC3" w:rsidRDefault="00442DC3" w:rsidP="00F01B8A">
      <w:pPr>
        <w:jc w:val="both"/>
        <w:rPr>
          <w:sz w:val="14"/>
          <w:szCs w:val="14"/>
          <w:lang w:val="de-DE"/>
        </w:rPr>
      </w:pPr>
      <w:r w:rsidRPr="00442DC3">
        <w:rPr>
          <w:sz w:val="14"/>
          <w:szCs w:val="14"/>
          <w:lang w:val="de-DE"/>
        </w:rPr>
        <w:t>Wissenschaftler*innen verständigen sich, wer Autorin oder Autor der Forschungsergebnisse werden soll. Die Verständigung über die Reihenfolge der Autor*innen erfolgt rechtzeitig, in der Regel spätestens dann, wenn das Manuskript formuliert wird, anhand nachvollziehbarer Kriterien unter Berücksichtigung der Konventionen jedes Fachgebiets. Ohne hinreichenden Grund darf eine erforderliche Zustimmung zu einer Publikation von Ergebnissen nicht verweigert werden. Die Verweigerung der Zustimmung muss mit einer nachprüfbaren Kritik an Daten, Methoden oder Ergebnissen begründet werden.</w:t>
      </w:r>
    </w:p>
    <w:p w14:paraId="70925427" w14:textId="77777777" w:rsidR="00442DC3" w:rsidRPr="00442DC3" w:rsidRDefault="00442DC3" w:rsidP="00F01B8A">
      <w:pPr>
        <w:pStyle w:val="Heading4"/>
        <w:jc w:val="both"/>
        <w:rPr>
          <w:sz w:val="14"/>
          <w:szCs w:val="14"/>
          <w:lang w:val="de-DE"/>
        </w:rPr>
      </w:pPr>
      <w:r w:rsidRPr="00442DC3">
        <w:rPr>
          <w:sz w:val="14"/>
          <w:szCs w:val="14"/>
          <w:lang w:val="de-DE"/>
        </w:rPr>
        <w:t xml:space="preserve">Leitlinie 15: Publikationsorgan </w:t>
      </w:r>
    </w:p>
    <w:p w14:paraId="38B353AE" w14:textId="77777777" w:rsidR="00442DC3" w:rsidRPr="00442DC3" w:rsidRDefault="00442DC3" w:rsidP="00F01B8A">
      <w:pPr>
        <w:jc w:val="both"/>
        <w:rPr>
          <w:sz w:val="14"/>
          <w:szCs w:val="14"/>
          <w:lang w:val="de-DE"/>
        </w:rPr>
      </w:pPr>
      <w:r w:rsidRPr="00442DC3">
        <w:rPr>
          <w:sz w:val="14"/>
          <w:szCs w:val="14"/>
          <w:lang w:val="de-DE"/>
        </w:rPr>
        <w:t xml:space="preserve">Autor*innen wählen das Publikationsorgan – unter Berücksichtigung seiner Qualität und Sichtbarkeit im jeweiligen Diskursfeld – sorgfältig aus. Wissenschaftler*innen, die die Funktion von Herausgeber*innen übernehmen, prüfen sorgfältig, für welche Publikationsorgane sie diese Aufgabe übernehmen. Die wissenschaftliche Qualität eines Beitrags hängt nicht von dem Publikationsorgan ab, in dem er öffentlich zugänglich gemacht wird. </w:t>
      </w:r>
    </w:p>
    <w:p w14:paraId="529E0942"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13D61B05" w14:textId="77777777" w:rsidR="00442DC3" w:rsidRPr="00442DC3" w:rsidRDefault="00442DC3" w:rsidP="00F01B8A">
      <w:pPr>
        <w:jc w:val="both"/>
        <w:rPr>
          <w:sz w:val="14"/>
          <w:szCs w:val="14"/>
          <w:lang w:val="de-DE"/>
        </w:rPr>
      </w:pPr>
      <w:r w:rsidRPr="00442DC3">
        <w:rPr>
          <w:sz w:val="14"/>
          <w:szCs w:val="14"/>
          <w:lang w:val="de-DE"/>
        </w:rPr>
        <w:t xml:space="preserve">Neben Publikationen in Büchern und Fachzeitschriften kommen insbesondere auch Fachrepositorien, Daten- und Softwarerepositorien sowie Blogs in Betracht. Ein neues oder unbekanntes Publikationsorgan wird auf seine Seriosität hin geprüft. </w:t>
      </w:r>
    </w:p>
    <w:p w14:paraId="17D753D4" w14:textId="77777777" w:rsidR="00442DC3" w:rsidRPr="00442DC3" w:rsidRDefault="00442DC3" w:rsidP="00F01B8A">
      <w:pPr>
        <w:jc w:val="both"/>
        <w:rPr>
          <w:sz w:val="14"/>
          <w:szCs w:val="14"/>
          <w:lang w:val="de-DE"/>
        </w:rPr>
      </w:pPr>
      <w:r w:rsidRPr="00442DC3">
        <w:rPr>
          <w:sz w:val="14"/>
          <w:szCs w:val="14"/>
          <w:lang w:val="de-DE"/>
        </w:rPr>
        <w:t xml:space="preserve">Ein wesentliches Kriterium bei der Auswahlentscheidung besteht darin, ob das Publikationsorgan eigene Richtlinien zur guten wissenschaftlichen Praxis etabliert hat. </w:t>
      </w:r>
    </w:p>
    <w:p w14:paraId="331AC32D" w14:textId="0E606297" w:rsidR="00442DC3" w:rsidRPr="00442DC3" w:rsidRDefault="00442DC3" w:rsidP="00F01B8A">
      <w:pPr>
        <w:pStyle w:val="Heading4"/>
        <w:jc w:val="both"/>
        <w:rPr>
          <w:sz w:val="14"/>
          <w:szCs w:val="14"/>
          <w:lang w:val="de-DE"/>
        </w:rPr>
      </w:pPr>
      <w:r w:rsidRPr="00442DC3">
        <w:rPr>
          <w:sz w:val="14"/>
          <w:szCs w:val="14"/>
          <w:lang w:val="de-DE"/>
        </w:rPr>
        <w:t>Leitlinie 16: Vertraulichkeit und Neutralität bei Begutachtungen und Beratungen</w:t>
      </w:r>
    </w:p>
    <w:p w14:paraId="24BE6E84" w14:textId="77777777" w:rsidR="00442DC3" w:rsidRPr="00442DC3" w:rsidRDefault="00442DC3" w:rsidP="00F01B8A">
      <w:pPr>
        <w:jc w:val="both"/>
        <w:rPr>
          <w:sz w:val="14"/>
          <w:szCs w:val="14"/>
          <w:lang w:val="de-DE"/>
        </w:rPr>
      </w:pPr>
      <w:r w:rsidRPr="00442DC3">
        <w:rPr>
          <w:sz w:val="14"/>
          <w:szCs w:val="14"/>
          <w:lang w:val="de-DE"/>
        </w:rPr>
        <w:t xml:space="preserve">Redliches Verhalten ist die Grundlage der Legitimität eines Urteilsbildungsprozesses. Wissenschaftler*innen, die insbesondere eingereichte Manuskripte, Förderanträge oder die </w:t>
      </w:r>
      <w:proofErr w:type="spellStart"/>
      <w:r w:rsidRPr="00442DC3">
        <w:rPr>
          <w:sz w:val="14"/>
          <w:szCs w:val="14"/>
          <w:lang w:val="de-DE"/>
        </w:rPr>
        <w:t>Ausgewiesenheit</w:t>
      </w:r>
      <w:proofErr w:type="spellEnd"/>
      <w:r w:rsidRPr="00442DC3">
        <w:rPr>
          <w:sz w:val="14"/>
          <w:szCs w:val="14"/>
          <w:lang w:val="de-DE"/>
        </w:rPr>
        <w:t xml:space="preserve"> von Personen beurteilen, sind diesbezüglich zu strikter Vertraulichkeit verpflichtet. Sie legen alle Tatsachen offen, die die Besorgnis einer Befangenheit begründen können. Die Verpflichtung zur Vertraulichkeit und zur Offenlegung von Tatsachen, die die Besorgnis einer Befangenheit begründen können, gilt auch für Mitglieder in wissenschaftlichen Beratungs- und Entscheidungsgremien.</w:t>
      </w:r>
    </w:p>
    <w:p w14:paraId="38A27746"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4BC6908C" w14:textId="77777777" w:rsidR="00442DC3" w:rsidRPr="00442DC3" w:rsidRDefault="00442DC3" w:rsidP="00F01B8A">
      <w:pPr>
        <w:jc w:val="both"/>
        <w:rPr>
          <w:sz w:val="14"/>
          <w:szCs w:val="14"/>
          <w:lang w:val="de-DE"/>
        </w:rPr>
      </w:pPr>
      <w:r w:rsidRPr="00442DC3">
        <w:rPr>
          <w:sz w:val="14"/>
          <w:szCs w:val="14"/>
          <w:lang w:val="de-DE"/>
        </w:rPr>
        <w:t xml:space="preserve">Die Vertraulichkeit der fremden Inhalte, zu denen der*die Gutachterin beziehungsweise das Gremienmitglied Zugang erlangt, schließt die Weitergabe an Dritte und die eigene Nutzung aus. Wissenschaftler*innen zeigen etwaige Interessenskonflikte oder Befangenheiten, die in Bezug auf das begutachtete Forschungsvorhaben oder die Person beziehungsweise den Gegenstand der Beratung begründet sein könnten, unverzüglich bei der zuständigen Stelle an. </w:t>
      </w:r>
    </w:p>
    <w:p w14:paraId="1BA415B7" w14:textId="77777777" w:rsidR="00442DC3" w:rsidRPr="00442DC3" w:rsidRDefault="00442DC3" w:rsidP="00F01B8A">
      <w:pPr>
        <w:pStyle w:val="Heading4"/>
        <w:jc w:val="both"/>
        <w:rPr>
          <w:sz w:val="14"/>
          <w:szCs w:val="14"/>
          <w:lang w:val="de-DE"/>
        </w:rPr>
      </w:pPr>
      <w:r w:rsidRPr="00442DC3">
        <w:rPr>
          <w:sz w:val="14"/>
          <w:szCs w:val="14"/>
          <w:lang w:val="de-DE"/>
        </w:rPr>
        <w:t>Leitlinie 17: Archivierung</w:t>
      </w:r>
    </w:p>
    <w:p w14:paraId="00E1D292" w14:textId="77777777" w:rsidR="00442DC3" w:rsidRPr="00442DC3" w:rsidRDefault="00442DC3" w:rsidP="00F01B8A">
      <w:pPr>
        <w:jc w:val="both"/>
        <w:rPr>
          <w:sz w:val="14"/>
          <w:szCs w:val="14"/>
          <w:lang w:val="de-DE"/>
        </w:rPr>
      </w:pPr>
      <w:r w:rsidRPr="00442DC3">
        <w:rPr>
          <w:sz w:val="14"/>
          <w:szCs w:val="14"/>
          <w:lang w:val="de-DE"/>
        </w:rPr>
        <w:t xml:space="preserve">Wissenschaftler*innen sichern öffentlich zugänglich gemachte Forschungsdaten beziehungsweise Forschungsergebnisse sowie die ihnen zugrunde liegenden, zentralen Materialien und gegebenenfalls die eingesetzte Forschungssoftware, gemessen an den Standards des betroffenen Fachgebiets, in adäquater Weise und bewahren sie für einen angemessenen Zeitraum auf. Sofern nachvollziehbare Gründe dafür existieren, bestimmte Daten nicht </w:t>
      </w:r>
      <w:r w:rsidRPr="00442DC3">
        <w:rPr>
          <w:sz w:val="14"/>
          <w:szCs w:val="14"/>
          <w:lang w:val="de-DE"/>
        </w:rPr>
        <w:lastRenderedPageBreak/>
        <w:t xml:space="preserve">aufzubewahren, legen die Wissenschaftler*innen dies dar. Hochschulen und außerhochschulische Forschungseinrichtungen stellen sicher, dass die erforderliche Infrastruktur vorhanden ist, die die Archivierung ermöglicht. </w:t>
      </w:r>
    </w:p>
    <w:p w14:paraId="7257CA48" w14:textId="77777777" w:rsidR="00442DC3" w:rsidRPr="00442DC3" w:rsidRDefault="00442DC3" w:rsidP="00F01B8A">
      <w:pPr>
        <w:pStyle w:val="Heading5"/>
        <w:jc w:val="both"/>
        <w:rPr>
          <w:sz w:val="14"/>
          <w:szCs w:val="14"/>
          <w:lang w:val="de-DE"/>
        </w:rPr>
      </w:pPr>
      <w:r w:rsidRPr="00442DC3">
        <w:rPr>
          <w:sz w:val="14"/>
          <w:szCs w:val="14"/>
          <w:lang w:val="de-DE"/>
        </w:rPr>
        <w:t xml:space="preserve">Erläuterungen: </w:t>
      </w:r>
    </w:p>
    <w:p w14:paraId="2CF8228C" w14:textId="77777777" w:rsidR="00442DC3" w:rsidRPr="00442DC3" w:rsidRDefault="00442DC3" w:rsidP="00F01B8A">
      <w:pPr>
        <w:jc w:val="both"/>
        <w:rPr>
          <w:sz w:val="14"/>
          <w:szCs w:val="14"/>
          <w:lang w:val="de-DE"/>
        </w:rPr>
      </w:pPr>
      <w:r w:rsidRPr="00442DC3">
        <w:rPr>
          <w:sz w:val="14"/>
          <w:szCs w:val="14"/>
          <w:lang w:val="de-DE"/>
        </w:rPr>
        <w:t xml:space="preserve">Wenn wissenschaftliche Erkenntnisse öffentlich zugänglich gemacht werden, werden die zugrunde liegenden Forschungsdaten (in der Regel Rohdaten) – abhängig vom jeweiligen Fachgebiet – in der Regel für einen Zeitraum von zehn Jahren zugänglich und nachvollziehbar in der Einrichtung, wo sie entstanden sind, oder in standortübergreifenden Repositorien aufbewahrt. In begründeten Fällen können verkürzte Aufbewahrungsfristen angemessen sein; die entsprechenden Gründe werden nachvollziehbar beschrieben. Die Aufbewahrungsfrist beginnt mit dem Datum der Herstellung des öffentlichen Zugangs. </w:t>
      </w:r>
    </w:p>
    <w:p w14:paraId="55C5C984" w14:textId="1D2D9897" w:rsidR="00442DC3" w:rsidRPr="00442DC3" w:rsidRDefault="00442DC3" w:rsidP="00F01B8A">
      <w:pPr>
        <w:jc w:val="both"/>
        <w:rPr>
          <w:sz w:val="14"/>
          <w:szCs w:val="14"/>
          <w:lang w:val="de-DE"/>
        </w:rPr>
      </w:pPr>
      <w:r w:rsidRPr="00442DC3">
        <w:rPr>
          <w:sz w:val="14"/>
          <w:szCs w:val="14"/>
          <w:lang w:val="de-DE"/>
        </w:rPr>
        <w:t xml:space="preserve"> </w:t>
      </w:r>
    </w:p>
    <w:p w14:paraId="1FD0A200" w14:textId="4E018BA6" w:rsidR="00442DC3" w:rsidRPr="00442DC3" w:rsidRDefault="00442DC3" w:rsidP="00F01B8A">
      <w:pPr>
        <w:pStyle w:val="Heading3"/>
        <w:jc w:val="both"/>
        <w:rPr>
          <w:sz w:val="16"/>
          <w:szCs w:val="16"/>
          <w:lang w:val="de-DE"/>
        </w:rPr>
      </w:pPr>
      <w:proofErr w:type="gramStart"/>
      <w:r w:rsidRPr="00442DC3">
        <w:rPr>
          <w:sz w:val="16"/>
          <w:szCs w:val="16"/>
          <w:lang w:val="de-DE"/>
        </w:rPr>
        <w:t>4  Nichtbeachtung</w:t>
      </w:r>
      <w:proofErr w:type="gramEnd"/>
      <w:r w:rsidRPr="00442DC3">
        <w:rPr>
          <w:sz w:val="16"/>
          <w:szCs w:val="16"/>
          <w:lang w:val="de-DE"/>
        </w:rPr>
        <w:t xml:space="preserve"> guter wissenschaftlicher Praxis, Verfahren</w:t>
      </w:r>
    </w:p>
    <w:p w14:paraId="21E393B2" w14:textId="77777777" w:rsidR="00442DC3" w:rsidRPr="00442DC3" w:rsidRDefault="00442DC3" w:rsidP="00F01B8A">
      <w:pPr>
        <w:pStyle w:val="Heading4"/>
        <w:jc w:val="both"/>
        <w:rPr>
          <w:sz w:val="14"/>
          <w:szCs w:val="14"/>
          <w:lang w:val="de-DE"/>
        </w:rPr>
      </w:pPr>
      <w:r w:rsidRPr="00442DC3">
        <w:rPr>
          <w:sz w:val="14"/>
          <w:szCs w:val="14"/>
          <w:lang w:val="de-DE"/>
        </w:rPr>
        <w:t>Leitlinie 18: Hinweisgeber*innen und von Vorwürfen Betroffene</w:t>
      </w:r>
    </w:p>
    <w:p w14:paraId="32A5E842" w14:textId="77777777" w:rsidR="00442DC3" w:rsidRPr="00442DC3" w:rsidRDefault="00442DC3" w:rsidP="00F01B8A">
      <w:pPr>
        <w:jc w:val="both"/>
        <w:rPr>
          <w:sz w:val="14"/>
          <w:szCs w:val="14"/>
          <w:lang w:val="de-DE"/>
        </w:rPr>
      </w:pPr>
      <w:r w:rsidRPr="00442DC3">
        <w:rPr>
          <w:sz w:val="14"/>
          <w:szCs w:val="14"/>
          <w:lang w:val="de-DE"/>
        </w:rPr>
        <w:t xml:space="preserve">Die zuständigen Stellen an den Hochschulen und außerhochschulischen Forschungseinrichtungen (in der Regel Ombudspersonen und Untersuchungskommissionen), die einen Verdacht wissenschaftlichen Fehlverhaltens überprüfen, setzen sich in geeigneter Weise für den Schutz sowohl der Hinweisgeber*innen als auch des*der von den Vorwürfen Betroffenen ein. Die Untersuchung von Vorwürfen wissenschaftlichen Fehlverhaltens erfolgt ausdrücklich unter Beachtung der Vertraulichkeit und des Grundgedankens der Unschuldsvermutung. Die Anzeige der Hinweisgeber*innen muss in gutem Glauben erfolgen. Bewusst unrichtig oder mutwillig erhobene Vorwürfe können selbst ein wissenschaftliches Fehlverhalten begründen. Wegen der Anzeige sollen weder dem*der Hinweisgeber*in noch dem*der von den Vorwürfen Betroffenen Nachteile für das eigene wissenschaftliche oder berufliche Fortkommen erwachsen. </w:t>
      </w:r>
    </w:p>
    <w:p w14:paraId="21CC0897"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2B724FD0" w14:textId="68FEFA16" w:rsidR="00442DC3" w:rsidRPr="00442DC3" w:rsidRDefault="00442DC3" w:rsidP="00F01B8A">
      <w:pPr>
        <w:jc w:val="both"/>
        <w:rPr>
          <w:sz w:val="14"/>
          <w:szCs w:val="14"/>
          <w:lang w:val="de-DE"/>
        </w:rPr>
      </w:pPr>
      <w:r w:rsidRPr="00442DC3">
        <w:rPr>
          <w:sz w:val="14"/>
          <w:szCs w:val="14"/>
          <w:lang w:val="de-DE"/>
        </w:rPr>
        <w:t>Die Anzeige soll – insbesondere bei Wissenschaftler*innen in frühen Karrierephasen – möglichst nicht zu Verzögerungen während der Qualifizierung des*der Hinweisgeber*</w:t>
      </w:r>
      <w:proofErr w:type="gramStart"/>
      <w:r w:rsidRPr="00442DC3">
        <w:rPr>
          <w:sz w:val="14"/>
          <w:szCs w:val="14"/>
          <w:lang w:val="de-DE"/>
        </w:rPr>
        <w:t>in führen</w:t>
      </w:r>
      <w:proofErr w:type="gramEnd"/>
      <w:r w:rsidRPr="00442DC3">
        <w:rPr>
          <w:sz w:val="14"/>
          <w:szCs w:val="14"/>
          <w:lang w:val="de-DE"/>
        </w:rPr>
        <w:t xml:space="preserve">, die Erstellung von Abschlussarbeiten und Promotionen soll keine Benachteiligung erfahren; dies gilt auch für Arbeitsbedingungen sowie mögliche Vertragsverlängerungen. </w:t>
      </w:r>
    </w:p>
    <w:p w14:paraId="5B6CB8ED" w14:textId="18CD0060" w:rsidR="00442DC3" w:rsidRPr="00442DC3" w:rsidRDefault="00442DC3" w:rsidP="00F01B8A">
      <w:pPr>
        <w:jc w:val="both"/>
        <w:rPr>
          <w:sz w:val="14"/>
          <w:szCs w:val="14"/>
          <w:lang w:val="de-DE"/>
        </w:rPr>
      </w:pPr>
      <w:r w:rsidRPr="00442DC3">
        <w:rPr>
          <w:sz w:val="14"/>
          <w:szCs w:val="14"/>
          <w:lang w:val="de-DE"/>
        </w:rPr>
        <w:t xml:space="preserve">Die untersuchende Stelle trägt dem Grundgedanken der Unschuldsvermutung gegenüber dem*der Betroffenen in jedem Verfahrensstadium im Rahmen einer einzelfallbezogenen Abwägung Rechnung. Dem*der von den Vorwürfen Betroffenen sollen grundsätzlich so lange keine Nachteile aus der Überprüfung des Verdachts erwachsen, bis ein wissenschaftliches Fehlverhalten förmlich festgestellt wurde. Der*die Hinweisgeber*in muss über objektive Anhaltspunkte verfügen, dass möglicherweise gegen Standards guter wissenschaftlicher Praxis verstoßen wurde. </w:t>
      </w:r>
    </w:p>
    <w:p w14:paraId="7E1B45FA" w14:textId="77777777" w:rsidR="00442DC3" w:rsidRPr="00442DC3" w:rsidRDefault="00442DC3" w:rsidP="00F01B8A">
      <w:pPr>
        <w:jc w:val="both"/>
        <w:rPr>
          <w:sz w:val="14"/>
          <w:szCs w:val="14"/>
          <w:lang w:val="de-DE"/>
        </w:rPr>
      </w:pPr>
      <w:r w:rsidRPr="00442DC3">
        <w:rPr>
          <w:sz w:val="14"/>
          <w:szCs w:val="14"/>
          <w:lang w:val="de-DE"/>
        </w:rPr>
        <w:t>Kann der*die Hinweisgeber*in die Fakten nicht selbst prüfen oder bestehen in Hinsicht auf einen beobachteten Vorgang Unsicherheiten bei der Interpretation der Leitlinien zur guten wissenschaftlichen Praxis, sollte der*die Hinweisgeber*in sich zur Klärung des Verdachts an eine lokale Ombudsperson oder an das „</w:t>
      </w:r>
      <w:proofErr w:type="spellStart"/>
      <w:r w:rsidRPr="00442DC3">
        <w:rPr>
          <w:sz w:val="14"/>
          <w:szCs w:val="14"/>
          <w:lang w:val="de-DE"/>
        </w:rPr>
        <w:t>Ombudsgremium</w:t>
      </w:r>
      <w:proofErr w:type="spellEnd"/>
      <w:r w:rsidRPr="00442DC3">
        <w:rPr>
          <w:sz w:val="14"/>
          <w:szCs w:val="14"/>
          <w:lang w:val="de-DE"/>
        </w:rPr>
        <w:t xml:space="preserve"> für die wissenschaftliche Integrität in Deutschland“ (OWID) wenden. </w:t>
      </w:r>
    </w:p>
    <w:p w14:paraId="190E2F73" w14:textId="42BEA370" w:rsidR="00442DC3" w:rsidRPr="00442DC3" w:rsidRDefault="00442DC3" w:rsidP="00F01B8A">
      <w:pPr>
        <w:jc w:val="both"/>
        <w:rPr>
          <w:sz w:val="14"/>
          <w:szCs w:val="14"/>
          <w:lang w:val="de-DE"/>
        </w:rPr>
      </w:pPr>
      <w:r w:rsidRPr="00442DC3">
        <w:rPr>
          <w:sz w:val="14"/>
          <w:szCs w:val="14"/>
          <w:lang w:val="de-DE"/>
        </w:rPr>
        <w:t xml:space="preserve">Die Hochschulen und außerhochschulischen Forschungseinrichtungen entscheiden in eigener Verantwortung, ob sie auch solche Anzeigen überprüfen, bei denen der*die Hinweisgeber*in seinen*ihren Namen nicht nennt (anonyme Anzeige). Eine anonym erhobene Anzeige kann nur dann in einem Verfahren überprüft werden, wenn der*die Hinweisgeber*in der Stelle, die den Verdacht prüft, belastbare und hinreichend konkrete Tatsachen vorträgt. Ist der*die Hinweisgeber*in namentlich bekannt, behandelt die untersuchende Stelle den Namen vertraulich und gibt ihn nicht ohne entsprechendes Einverständnis an Dritte heraus. Etwas anderes gilt nur, wenn hierzu eine gesetzliche Verpflichtung besteht oder der*die von den Vorwürfen Betroffene sich andernfalls nicht sachgerecht verteidigen kann, weil es hierfür ausnahmsweise auf die Identität des*der Hinweisgeber*in ankommt. Bevor der Name des*der Hinweisgeber*in offengelegt wird, wird er*sie darüber umgehend in Kenntnis gesetzt; der*die Hinweisgeber*in kann entscheiden, ob er*sie die Anzeige – bei </w:t>
      </w:r>
      <w:proofErr w:type="gramStart"/>
      <w:r w:rsidRPr="00442DC3">
        <w:rPr>
          <w:sz w:val="14"/>
          <w:szCs w:val="14"/>
          <w:lang w:val="de-DE"/>
        </w:rPr>
        <w:t>abzusehender  Offenlegung</w:t>
      </w:r>
      <w:proofErr w:type="gramEnd"/>
      <w:r w:rsidRPr="00442DC3">
        <w:rPr>
          <w:sz w:val="14"/>
          <w:szCs w:val="14"/>
          <w:lang w:val="de-DE"/>
        </w:rPr>
        <w:t xml:space="preserve"> des Namens – zurückzieht. Die Vertraulichkeit des Verfahrens erfährt Einschränkungen, wenn sich der*die Hinweisgeber*in mit dem Verdacht an die Öffentlichkeit wendet. Die untersuchende Stelle entscheidet im Einzelfall, wie sie mit der Verletzung der Vertraulichkeit durch den*die Hinweisgeber*in umgeht. Der*die Hinweisgeber*in ist auch im Fall eines nicht erwiesenen wissenschaftlichen Fehlverhaltens zu schützen, sofern die Anzeige der Vorwürfe nicht nachweislich wider besseres Wissen erfolgt ist. </w:t>
      </w:r>
    </w:p>
    <w:p w14:paraId="503F04A6" w14:textId="3BBB0790" w:rsidR="00442DC3" w:rsidRPr="00442DC3" w:rsidRDefault="00442DC3" w:rsidP="00F01B8A">
      <w:pPr>
        <w:pStyle w:val="Heading4"/>
        <w:jc w:val="both"/>
        <w:rPr>
          <w:sz w:val="14"/>
          <w:szCs w:val="14"/>
          <w:lang w:val="de-DE"/>
        </w:rPr>
      </w:pPr>
      <w:r w:rsidRPr="00442DC3">
        <w:rPr>
          <w:sz w:val="14"/>
          <w:szCs w:val="14"/>
          <w:lang w:val="de-DE"/>
        </w:rPr>
        <w:t xml:space="preserve">Leitlinie 19: Verfahren in Verdachtsfällen wissenschaftlichen </w:t>
      </w:r>
    </w:p>
    <w:p w14:paraId="1CA24526" w14:textId="77777777" w:rsidR="00442DC3" w:rsidRPr="00442DC3" w:rsidRDefault="00442DC3" w:rsidP="00F01B8A">
      <w:pPr>
        <w:pStyle w:val="Heading4"/>
        <w:jc w:val="both"/>
        <w:rPr>
          <w:sz w:val="14"/>
          <w:szCs w:val="14"/>
          <w:lang w:val="de-DE"/>
        </w:rPr>
      </w:pPr>
      <w:r w:rsidRPr="00442DC3">
        <w:rPr>
          <w:sz w:val="14"/>
          <w:szCs w:val="14"/>
          <w:lang w:val="de-DE"/>
        </w:rPr>
        <w:t>Fehlverhaltens</w:t>
      </w:r>
    </w:p>
    <w:p w14:paraId="18438B6A" w14:textId="0B942950" w:rsidR="00442DC3" w:rsidRPr="00442DC3" w:rsidRDefault="00442DC3" w:rsidP="00F01B8A">
      <w:pPr>
        <w:jc w:val="both"/>
        <w:rPr>
          <w:sz w:val="14"/>
          <w:szCs w:val="14"/>
          <w:lang w:val="de-DE"/>
        </w:rPr>
      </w:pPr>
      <w:r w:rsidRPr="00442DC3">
        <w:rPr>
          <w:sz w:val="14"/>
          <w:szCs w:val="14"/>
          <w:lang w:val="de-DE"/>
        </w:rPr>
        <w:t xml:space="preserve">Hochschulen und außerhochschulische Forschungseinrichtungen etablieren Verfahren zum Umgang mit Vorwürfen wissenschaftlichen Fehlverhaltens. Entsprechende Regelwerke erlassen sie auf Basis einer hinreichenden Rechtsgrundlage. Die </w:t>
      </w:r>
      <w:proofErr w:type="gramStart"/>
      <w:r w:rsidRPr="00442DC3">
        <w:rPr>
          <w:sz w:val="14"/>
          <w:szCs w:val="14"/>
          <w:lang w:val="de-DE"/>
        </w:rPr>
        <w:t>zu etablierenden Regelwerke</w:t>
      </w:r>
      <w:proofErr w:type="gramEnd"/>
      <w:r w:rsidRPr="00442DC3">
        <w:rPr>
          <w:sz w:val="14"/>
          <w:szCs w:val="14"/>
          <w:lang w:val="de-DE"/>
        </w:rPr>
        <w:t xml:space="preserve"> umfassen insbesondere Definitionen von Tatbeständen wissenschaftlichen Fehlverhaltens, Verfahrensvorschriften und Maßnahmen bei Feststellung eines wissenschaftlichen Fehlverhaltens. Die Regelwerke werden ergänzend zu einschlägigen, höherrangigen Normen angewandt.</w:t>
      </w:r>
    </w:p>
    <w:p w14:paraId="7248155B" w14:textId="77777777" w:rsidR="00442DC3" w:rsidRPr="00442DC3" w:rsidRDefault="00442DC3" w:rsidP="00F01B8A">
      <w:pPr>
        <w:pStyle w:val="Heading5"/>
        <w:jc w:val="both"/>
        <w:rPr>
          <w:sz w:val="14"/>
          <w:szCs w:val="14"/>
          <w:lang w:val="de-DE"/>
        </w:rPr>
      </w:pPr>
      <w:r w:rsidRPr="00442DC3">
        <w:rPr>
          <w:sz w:val="14"/>
          <w:szCs w:val="14"/>
          <w:lang w:val="de-DE"/>
        </w:rPr>
        <w:t>Erläuterungen:</w:t>
      </w:r>
    </w:p>
    <w:p w14:paraId="52683892" w14:textId="77777777" w:rsidR="00442DC3" w:rsidRPr="00442DC3" w:rsidRDefault="00442DC3" w:rsidP="00F01B8A">
      <w:pPr>
        <w:jc w:val="both"/>
        <w:rPr>
          <w:sz w:val="14"/>
          <w:szCs w:val="14"/>
          <w:lang w:val="de-DE"/>
        </w:rPr>
      </w:pPr>
      <w:r w:rsidRPr="00442DC3">
        <w:rPr>
          <w:sz w:val="14"/>
          <w:szCs w:val="14"/>
          <w:lang w:val="de-DE"/>
        </w:rPr>
        <w:t xml:space="preserve">Nicht jeder Verstoß gegen die Regeln guter wissenschaftlicher Praxis stellt ein wissenschaftliches Fehlverhalten dar. Als wissenschaftliches Fehlverhalten kommen nur solche vorsätzlichen oder grob fahrlässigen Verstöße in Betracht, die in einem Regelwerk niedergelegt sind. Als Tatbestände wissenschaftlichen Fehlverhaltens gelten insbesondere die Erfindung und Verfälschung von Daten und das Plagiat. Die Verfahrensvorschriften der Hochschulen und außerhochschulischen Forschungseinrichtungen umfassen insbesondere Regelungen zur Zuständigkeit für jeden einzelnen Verfahrensabschnitt, zur Beweiswürdigung, zur Vertretung der Ombudspersonen und der Mitglieder der Untersuchungskommissionen, zu Befangenheiten sowie zu rechtsstaatlichen Verfahrensgrundsätzen. Dem*der von den Vorwürfen Betroffenen sowie dem*der Hinweisgeber*in wird in jeder Phase des Verfahrens Gelegenheit zur Stellungnahme gegeben. Bis zum Nachweis eines wissenschaftlichen Fehlverhaltens werden die Angaben über die Beteiligten des Verfahrens und die bisherigen Erkenntnisse vertraulich behandelt. Die Hochschulen und außerhochschulischen Forschungseinrichtungen gewährleisten eine möglichst zeitnahe Durchführung des gesamten Verfahrens und unternehmen die erforderlichen Schritte, um jeden Verfahrensabschnitt innerhalb eines angemessenen Zeitraums abzuschließen. Die Regelwerke zeigen verschiedene Maßnahmen auf, die in Abhängigkeit von dem Schweregrad des nachgewiesenen wissenschaftlichen Fehlverhaltens anzuwenden sind. </w:t>
      </w:r>
    </w:p>
    <w:p w14:paraId="20D32AF0" w14:textId="0E2EF569" w:rsidR="00442DC3" w:rsidRPr="00442DC3" w:rsidRDefault="00442DC3" w:rsidP="00F01B8A">
      <w:pPr>
        <w:jc w:val="both"/>
        <w:rPr>
          <w:sz w:val="14"/>
          <w:szCs w:val="14"/>
          <w:lang w:val="de-DE"/>
        </w:rPr>
      </w:pPr>
      <w:r w:rsidRPr="00442DC3">
        <w:rPr>
          <w:sz w:val="14"/>
          <w:szCs w:val="14"/>
          <w:lang w:val="de-DE"/>
        </w:rPr>
        <w:lastRenderedPageBreak/>
        <w:t>Kommt nach Feststellung eines wissenschaftlichen Fehlverhaltens als Maßnahme der Entzug eines akademischen Grades in Betracht, werden die dafür zuständigen Stellen einbezogen. Das Ergebnis wird nach Abschluss der Ermittlungen den betroffenen Wissenschaftsorganisationen und gegebenenfalls Dritten, die ein begründetes Interesse an der Entscheidung haben, mitgeteilt.</w:t>
      </w:r>
    </w:p>
    <w:sectPr w:rsidR="00442DC3" w:rsidRPr="00442D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C4081B"/>
    <w:multiLevelType w:val="hybridMultilevel"/>
    <w:tmpl w:val="65F4E22C"/>
    <w:lvl w:ilvl="0" w:tplc="67E2D5CA">
      <w:start w:val="1"/>
      <w:numFmt w:val="bullet"/>
      <w:lvlText w:val="•"/>
      <w:lvlJc w:val="left"/>
      <w:pPr>
        <w:ind w:left="2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FE6E36">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3EFF50">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7309C60">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F4FA40">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22F62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7364E9E">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3EDB46">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38AD5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23004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C3"/>
    <w:rsid w:val="001C633E"/>
    <w:rsid w:val="002F4256"/>
    <w:rsid w:val="003C0720"/>
    <w:rsid w:val="00442DC3"/>
    <w:rsid w:val="00B24422"/>
    <w:rsid w:val="00F01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145"/>
  <w15:chartTrackingRefBased/>
  <w15:docId w15:val="{F5B7763E-ED42-45AD-A2BA-C9D3EB52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42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4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4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442DC3"/>
    <w:rPr>
      <w:rFonts w:eastAsiaTheme="majorEastAsia" w:cstheme="majorBidi"/>
      <w:i/>
      <w:iCs/>
      <w:color w:val="0F4761" w:themeColor="accent1" w:themeShade="BF"/>
    </w:rPr>
  </w:style>
  <w:style w:type="character" w:customStyle="1" w:styleId="Heading5Char">
    <w:name w:val="Heading 5 Char"/>
    <w:basedOn w:val="DefaultParagraphFont"/>
    <w:link w:val="Heading5"/>
    <w:rsid w:val="00442DC3"/>
    <w:rPr>
      <w:rFonts w:eastAsiaTheme="majorEastAsia" w:cstheme="majorBidi"/>
      <w:color w:val="0F4761" w:themeColor="accent1" w:themeShade="BF"/>
    </w:rPr>
  </w:style>
  <w:style w:type="character" w:customStyle="1" w:styleId="Heading6Char">
    <w:name w:val="Heading 6 Char"/>
    <w:basedOn w:val="DefaultParagraphFont"/>
    <w:link w:val="Heading6"/>
    <w:rsid w:val="0044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DC3"/>
    <w:rPr>
      <w:rFonts w:eastAsiaTheme="majorEastAsia" w:cstheme="majorBidi"/>
      <w:color w:val="272727" w:themeColor="text1" w:themeTint="D8"/>
    </w:rPr>
  </w:style>
  <w:style w:type="paragraph" w:styleId="Title">
    <w:name w:val="Title"/>
    <w:basedOn w:val="Normal"/>
    <w:next w:val="Normal"/>
    <w:link w:val="TitleChar"/>
    <w:uiPriority w:val="10"/>
    <w:qFormat/>
    <w:rsid w:val="00442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DC3"/>
    <w:pPr>
      <w:spacing w:before="160"/>
      <w:jc w:val="center"/>
    </w:pPr>
    <w:rPr>
      <w:i/>
      <w:iCs/>
      <w:color w:val="404040" w:themeColor="text1" w:themeTint="BF"/>
    </w:rPr>
  </w:style>
  <w:style w:type="character" w:customStyle="1" w:styleId="QuoteChar">
    <w:name w:val="Quote Char"/>
    <w:basedOn w:val="DefaultParagraphFont"/>
    <w:link w:val="Quote"/>
    <w:uiPriority w:val="29"/>
    <w:rsid w:val="00442DC3"/>
    <w:rPr>
      <w:i/>
      <w:iCs/>
      <w:color w:val="404040" w:themeColor="text1" w:themeTint="BF"/>
    </w:rPr>
  </w:style>
  <w:style w:type="paragraph" w:styleId="ListParagraph">
    <w:name w:val="List Paragraph"/>
    <w:basedOn w:val="Normal"/>
    <w:uiPriority w:val="34"/>
    <w:qFormat/>
    <w:rsid w:val="00442DC3"/>
    <w:pPr>
      <w:ind w:left="720"/>
      <w:contextualSpacing/>
    </w:pPr>
  </w:style>
  <w:style w:type="character" w:styleId="IntenseEmphasis">
    <w:name w:val="Intense Emphasis"/>
    <w:basedOn w:val="DefaultParagraphFont"/>
    <w:uiPriority w:val="21"/>
    <w:qFormat/>
    <w:rsid w:val="00442DC3"/>
    <w:rPr>
      <w:i/>
      <w:iCs/>
      <w:color w:val="0F4761" w:themeColor="accent1" w:themeShade="BF"/>
    </w:rPr>
  </w:style>
  <w:style w:type="paragraph" w:styleId="IntenseQuote">
    <w:name w:val="Intense Quote"/>
    <w:basedOn w:val="Normal"/>
    <w:next w:val="Normal"/>
    <w:link w:val="IntenseQuoteChar"/>
    <w:uiPriority w:val="30"/>
    <w:qFormat/>
    <w:rsid w:val="0044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DC3"/>
    <w:rPr>
      <w:i/>
      <w:iCs/>
      <w:color w:val="0F4761" w:themeColor="accent1" w:themeShade="BF"/>
    </w:rPr>
  </w:style>
  <w:style w:type="character" w:styleId="IntenseReference">
    <w:name w:val="Intense Reference"/>
    <w:basedOn w:val="DefaultParagraphFont"/>
    <w:uiPriority w:val="32"/>
    <w:qFormat/>
    <w:rsid w:val="00442DC3"/>
    <w:rPr>
      <w:b/>
      <w:bCs/>
      <w:smallCaps/>
      <w:color w:val="0F4761" w:themeColor="accent1" w:themeShade="BF"/>
      <w:spacing w:val="5"/>
    </w:rPr>
  </w:style>
  <w:style w:type="character" w:styleId="Hyperlink">
    <w:name w:val="Hyperlink"/>
    <w:basedOn w:val="DefaultParagraphFont"/>
    <w:uiPriority w:val="99"/>
    <w:unhideWhenUsed/>
    <w:rsid w:val="00442DC3"/>
    <w:rPr>
      <w:color w:val="467886" w:themeColor="hyperlink"/>
      <w:u w:val="single"/>
    </w:rPr>
  </w:style>
  <w:style w:type="character" w:styleId="UnresolvedMention">
    <w:name w:val="Unresolved Mention"/>
    <w:basedOn w:val="DefaultParagraphFont"/>
    <w:uiPriority w:val="99"/>
    <w:semiHidden/>
    <w:unhideWhenUsed/>
    <w:rsid w:val="0044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sa/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Haase</dc:creator>
  <cp:keywords/>
  <dc:description/>
  <cp:lastModifiedBy>Robert Haase</cp:lastModifiedBy>
  <cp:revision>1</cp:revision>
  <dcterms:created xsi:type="dcterms:W3CDTF">2025-05-07T08:51:00Z</dcterms:created>
  <dcterms:modified xsi:type="dcterms:W3CDTF">2025-05-07T09:05:00Z</dcterms:modified>
</cp:coreProperties>
</file>