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A0E95E" w14:textId="77777777" w:rsidR="00232708" w:rsidRPr="00B4464C" w:rsidRDefault="00000000">
      <w:pPr>
        <w:spacing w:after="80"/>
        <w:jc w:val="center"/>
        <w:rPr>
          <w:rFonts w:ascii="Open Sans" w:hAnsi="Open Sans" w:cs="Open Sans"/>
        </w:rPr>
      </w:pPr>
      <w:r w:rsidRPr="00B4464C">
        <w:rPr>
          <w:rFonts w:ascii="Open Sans" w:hAnsi="Open Sans" w:cs="Open Sans"/>
          <w:b/>
          <w:bCs/>
          <w:sz w:val="32"/>
          <w:szCs w:val="32"/>
        </w:rPr>
        <w:t>A Modular Framework for Applying Agentic AI to IT Infrastructure Management</w:t>
      </w:r>
    </w:p>
    <w:p w14:paraId="32259DC1" w14:textId="77777777" w:rsidR="00232708" w:rsidRPr="00B4464C" w:rsidRDefault="00000000">
      <w:pPr>
        <w:spacing w:after="60"/>
        <w:jc w:val="center"/>
        <w:rPr>
          <w:rFonts w:ascii="Open Sans" w:hAnsi="Open Sans" w:cs="Open Sans"/>
        </w:rPr>
      </w:pPr>
      <w:r w:rsidRPr="00B4464C">
        <w:rPr>
          <w:rFonts w:ascii="Open Sans" w:hAnsi="Open Sans" w:cs="Open Sans"/>
          <w:i/>
          <w:iCs/>
          <w:sz w:val="24"/>
          <w:szCs w:val="24"/>
        </w:rPr>
        <w:t>Master's Thesis Exposé</w:t>
      </w:r>
    </w:p>
    <w:p w14:paraId="57B67444" w14:textId="77777777" w:rsidR="00232708" w:rsidRPr="00B4464C" w:rsidRDefault="00000000">
      <w:pPr>
        <w:pStyle w:val="Heading1"/>
        <w:spacing w:before="220" w:after="100"/>
        <w:rPr>
          <w:rFonts w:ascii="Open Sans" w:hAnsi="Open Sans" w:cs="Open Sans"/>
        </w:rPr>
      </w:pPr>
      <w:r w:rsidRPr="00B4464C">
        <w:rPr>
          <w:rFonts w:ascii="Open Sans" w:hAnsi="Open Sans" w:cs="Open Sans"/>
          <w:b/>
          <w:bCs/>
        </w:rPr>
        <w:t>1  Introduction and Motivation</w:t>
      </w:r>
    </w:p>
    <w:p w14:paraId="0D972A80" w14:textId="77777777" w:rsidR="00232708" w:rsidRPr="00B4464C" w:rsidRDefault="00000000">
      <w:pPr>
        <w:spacing w:after="120" w:line="276" w:lineRule="auto"/>
        <w:jc w:val="both"/>
        <w:rPr>
          <w:rFonts w:ascii="Open Sans" w:hAnsi="Open Sans" w:cs="Open Sans"/>
        </w:rPr>
      </w:pPr>
      <w:r w:rsidRPr="00B4464C">
        <w:rPr>
          <w:rFonts w:ascii="Open Sans" w:hAnsi="Open Sans" w:cs="Open Sans"/>
        </w:rPr>
        <w:t>Running modern IT infrastructure has become a hard job. Organisations operate a heterogeneous mix of on-premise servers, virtual machines, containers and several clouds, each with its own APIs and tools, and administrators must keep all of them healthy at once. At the same time, Large Language Models (LLMs) have improved dramatically and can read IT documentation and produce working commands for it. On top of them, a new kind of system has appeared: agentic systems, i.e. autonomous agents that pursue multi-step goals by planning, choosing tools and reacting to feedback [1, 2]. Unlike a simple chatbot, such agents keep state and talk to real systems through standard interfaces [3, 4].</w:t>
      </w:r>
    </w:p>
    <w:p w14:paraId="7B462326" w14:textId="77777777" w:rsidR="00232708" w:rsidRPr="00B4464C" w:rsidRDefault="00000000">
      <w:pPr>
        <w:spacing w:after="120" w:line="276" w:lineRule="auto"/>
        <w:jc w:val="both"/>
        <w:rPr>
          <w:rFonts w:ascii="Open Sans" w:hAnsi="Open Sans" w:cs="Open Sans"/>
        </w:rPr>
      </w:pPr>
      <w:r w:rsidRPr="00B4464C">
        <w:rPr>
          <w:rFonts w:ascii="Open Sans" w:hAnsi="Open Sans" w:cs="Open Sans"/>
        </w:rPr>
        <w:t>Applying agentic AI to IT operations is promising: agents could take over routine work such as incident diagnosis or configuration-drift detection, and the momentum is already visible in the AIOps field [12]. But letting autonomous agents touch production systems is risky — they can make wrong changes, misuse privileges or trigger cascading failures from hallucinated recommendations; the OWASP Top 10 for LLM Applications lists “Excessive Agency” as one of the main risks [9]. This thesis therefore designs, implements and evaluates a generic, modular framework for applying agentic AI to IT infrastructure management, with pluggable components for tool access, documentation retrieval and agent execution, together with mechanisms for supervising and securing agent actions.</w:t>
      </w:r>
    </w:p>
    <w:p w14:paraId="4CBF60EA" w14:textId="77777777" w:rsidR="00232708" w:rsidRPr="00B4464C" w:rsidRDefault="00000000">
      <w:pPr>
        <w:pStyle w:val="Heading1"/>
        <w:spacing w:before="220" w:after="100"/>
        <w:rPr>
          <w:rFonts w:ascii="Open Sans" w:hAnsi="Open Sans" w:cs="Open Sans"/>
        </w:rPr>
      </w:pPr>
      <w:r w:rsidRPr="00B4464C">
        <w:rPr>
          <w:rFonts w:ascii="Open Sans" w:hAnsi="Open Sans" w:cs="Open Sans"/>
          <w:b/>
          <w:bCs/>
        </w:rPr>
        <w:t>2  Problem Statement</w:t>
      </w:r>
    </w:p>
    <w:p w14:paraId="64F5D170" w14:textId="77777777" w:rsidR="00232708" w:rsidRPr="00B4464C" w:rsidRDefault="00000000">
      <w:pPr>
        <w:spacing w:after="120" w:line="276" w:lineRule="auto"/>
        <w:jc w:val="both"/>
        <w:rPr>
          <w:rFonts w:ascii="Open Sans" w:hAnsi="Open Sans" w:cs="Open Sans"/>
        </w:rPr>
      </w:pPr>
      <w:r w:rsidRPr="00B4464C">
        <w:rPr>
          <w:rFonts w:ascii="Open Sans" w:hAnsi="Open Sans" w:cs="Open Sans"/>
        </w:rPr>
        <w:t>Integrating autonomous agents into infrastructure management safely is still an open problem. Current approaches have several weaknesses:</w:t>
      </w:r>
    </w:p>
    <w:p w14:paraId="4570AD20" w14:textId="77777777" w:rsidR="00232708" w:rsidRPr="00B4464C" w:rsidRDefault="00000000">
      <w:pPr>
        <w:pStyle w:val="ListParagraph"/>
        <w:numPr>
          <w:ilvl w:val="0"/>
          <w:numId w:val="2"/>
        </w:numPr>
        <w:spacing w:after="60" w:line="276" w:lineRule="auto"/>
        <w:jc w:val="both"/>
        <w:rPr>
          <w:rFonts w:ascii="Open Sans" w:hAnsi="Open Sans" w:cs="Open Sans"/>
        </w:rPr>
      </w:pPr>
      <w:r w:rsidRPr="00B4464C">
        <w:rPr>
          <w:rFonts w:ascii="Open Sans" w:hAnsi="Open Sans" w:cs="Open Sans"/>
          <w:b/>
          <w:bCs/>
        </w:rPr>
        <w:t>Vendor lock-in.</w:t>
      </w:r>
      <w:r w:rsidRPr="00B4464C">
        <w:rPr>
          <w:rFonts w:ascii="Open Sans" w:hAnsi="Open Sans" w:cs="Open Sans"/>
        </w:rPr>
        <w:t xml:space="preserve"> Most AIOps products are tied to a proprietary platform, which makes it hard to combine agent capabilities across toolchains. Standards such as MCP [6] and A2A [7] aim to standardise agent–tool and agent–agent interaction, but combining them into one coherent architecture is still open.</w:t>
      </w:r>
    </w:p>
    <w:p w14:paraId="0EAE6CA2" w14:textId="77777777" w:rsidR="00232708" w:rsidRPr="00B4464C" w:rsidRDefault="00000000">
      <w:pPr>
        <w:pStyle w:val="ListParagraph"/>
        <w:numPr>
          <w:ilvl w:val="0"/>
          <w:numId w:val="2"/>
        </w:numPr>
        <w:spacing w:after="60" w:line="276" w:lineRule="auto"/>
        <w:jc w:val="both"/>
        <w:rPr>
          <w:rFonts w:ascii="Open Sans" w:hAnsi="Open Sans" w:cs="Open Sans"/>
        </w:rPr>
      </w:pPr>
      <w:r w:rsidRPr="00B4464C">
        <w:rPr>
          <w:rFonts w:ascii="Open Sans" w:hAnsi="Open Sans" w:cs="Open Sans"/>
          <w:b/>
          <w:bCs/>
        </w:rPr>
        <w:t>Weak governance and security.</w:t>
      </w:r>
      <w:r w:rsidRPr="00B4464C">
        <w:rPr>
          <w:rFonts w:ascii="Open Sans" w:hAnsi="Open Sans" w:cs="Open Sans"/>
        </w:rPr>
        <w:t xml:space="preserve"> Current agent frameworks offer little built-in policy enforcement or privilege scoping. Policy-governed delegation of operational tasks has been proposed [13], but nothing comprehensive has been validated for real infrastructure.</w:t>
      </w:r>
    </w:p>
    <w:p w14:paraId="548A4BAE" w14:textId="77777777" w:rsidR="00232708" w:rsidRPr="00B4464C" w:rsidRDefault="00000000">
      <w:pPr>
        <w:pStyle w:val="ListParagraph"/>
        <w:numPr>
          <w:ilvl w:val="0"/>
          <w:numId w:val="2"/>
        </w:numPr>
        <w:spacing w:after="60" w:line="276" w:lineRule="auto"/>
        <w:jc w:val="both"/>
        <w:rPr>
          <w:rFonts w:ascii="Open Sans" w:hAnsi="Open Sans" w:cs="Open Sans"/>
        </w:rPr>
      </w:pPr>
      <w:r w:rsidRPr="00B4464C">
        <w:rPr>
          <w:rFonts w:ascii="Open Sans" w:hAnsi="Open Sans" w:cs="Open Sans"/>
          <w:b/>
          <w:bCs/>
        </w:rPr>
        <w:t>Messy documentation.</w:t>
      </w:r>
      <w:r w:rsidRPr="00B4464C">
        <w:rPr>
          <w:rFonts w:ascii="Open Sans" w:hAnsi="Open Sans" w:cs="Open Sans"/>
        </w:rPr>
        <w:t xml:space="preserve"> IT environments produce documentation in many formats. RAG helps ground an agent in this knowledge [5], and first approaches for runbooks exist [14], but reliable retrieval of IT-specific information remains difficult.</w:t>
      </w:r>
    </w:p>
    <w:p w14:paraId="58864154" w14:textId="77777777" w:rsidR="00232708" w:rsidRPr="00B4464C" w:rsidRDefault="00000000">
      <w:pPr>
        <w:pStyle w:val="ListParagraph"/>
        <w:numPr>
          <w:ilvl w:val="0"/>
          <w:numId w:val="2"/>
        </w:numPr>
        <w:spacing w:after="60" w:line="276" w:lineRule="auto"/>
        <w:jc w:val="both"/>
        <w:rPr>
          <w:rFonts w:ascii="Open Sans" w:hAnsi="Open Sans" w:cs="Open Sans"/>
        </w:rPr>
      </w:pPr>
      <w:r w:rsidRPr="00B4464C">
        <w:rPr>
          <w:rFonts w:ascii="Open Sans" w:hAnsi="Open Sans" w:cs="Open Sans"/>
          <w:b/>
          <w:bCs/>
        </w:rPr>
        <w:lastRenderedPageBreak/>
        <w:t>Unclear supervision.</w:t>
      </w:r>
      <w:r w:rsidRPr="00B4464C">
        <w:rPr>
          <w:rFonts w:ascii="Open Sans" w:hAnsi="Open Sans" w:cs="Open Sans"/>
        </w:rPr>
        <w:t xml:space="preserve"> Human-in-the-loop (HITL) oversight is widely recommended, but evidence on its effectiveness is scarce; a first controlled study [15] suggests the picture is more complicated than assumed.</w:t>
      </w:r>
    </w:p>
    <w:p w14:paraId="31851BAB" w14:textId="77777777" w:rsidR="00232708" w:rsidRPr="00B4464C" w:rsidRDefault="00000000">
      <w:pPr>
        <w:pStyle w:val="Heading1"/>
        <w:spacing w:before="220" w:after="100"/>
        <w:rPr>
          <w:rFonts w:ascii="Open Sans" w:hAnsi="Open Sans" w:cs="Open Sans"/>
        </w:rPr>
      </w:pPr>
      <w:r w:rsidRPr="00B4464C">
        <w:rPr>
          <w:rFonts w:ascii="Open Sans" w:hAnsi="Open Sans" w:cs="Open Sans"/>
          <w:b/>
          <w:bCs/>
        </w:rPr>
        <w:t>3  Research Questions and Objectives</w:t>
      </w:r>
    </w:p>
    <w:p w14:paraId="5A833507" w14:textId="77777777" w:rsidR="00232708" w:rsidRPr="00B4464C" w:rsidRDefault="00000000">
      <w:pPr>
        <w:spacing w:after="120" w:line="276" w:lineRule="auto"/>
        <w:jc w:val="both"/>
        <w:rPr>
          <w:rFonts w:ascii="Open Sans" w:hAnsi="Open Sans" w:cs="Open Sans"/>
        </w:rPr>
      </w:pPr>
      <w:r w:rsidRPr="00B4464C">
        <w:rPr>
          <w:rFonts w:ascii="Open Sans" w:hAnsi="Open Sans" w:cs="Open Sans"/>
          <w:b/>
          <w:bCs/>
        </w:rPr>
        <w:t>RQ1:</w:t>
      </w:r>
      <w:r w:rsidRPr="00B4464C">
        <w:rPr>
          <w:rFonts w:ascii="Open Sans" w:hAnsi="Open Sans" w:cs="Open Sans"/>
        </w:rPr>
        <w:t xml:space="preserve"> How can agentic AI be added to IT infrastructure management in a modular, extensible way, using open-source frameworks and protocols such as MCP and A2A?</w:t>
      </w:r>
    </w:p>
    <w:p w14:paraId="76963970" w14:textId="77777777" w:rsidR="00232708" w:rsidRPr="00B4464C" w:rsidRDefault="00000000">
      <w:pPr>
        <w:spacing w:after="120" w:line="276" w:lineRule="auto"/>
        <w:jc w:val="both"/>
        <w:rPr>
          <w:rFonts w:ascii="Open Sans" w:hAnsi="Open Sans" w:cs="Open Sans"/>
        </w:rPr>
      </w:pPr>
      <w:r w:rsidRPr="00B4464C">
        <w:rPr>
          <w:rFonts w:ascii="Open Sans" w:hAnsi="Open Sans" w:cs="Open Sans"/>
          <w:b/>
          <w:bCs/>
        </w:rPr>
        <w:t>RQ2:</w:t>
      </w:r>
      <w:r w:rsidRPr="00B4464C">
        <w:rPr>
          <w:rFonts w:ascii="Open Sans" w:hAnsi="Open Sans" w:cs="Open Sans"/>
        </w:rPr>
        <w:t xml:space="preserve"> Which architectural patterns allow operational tasks to be delegated to agents safely, depending on the risk of the operation?</w:t>
      </w:r>
    </w:p>
    <w:p w14:paraId="7C266D1A" w14:textId="77777777" w:rsidR="00232708" w:rsidRPr="00B4464C" w:rsidRDefault="00000000">
      <w:pPr>
        <w:spacing w:after="120" w:line="276" w:lineRule="auto"/>
        <w:jc w:val="both"/>
        <w:rPr>
          <w:rFonts w:ascii="Open Sans" w:hAnsi="Open Sans" w:cs="Open Sans"/>
        </w:rPr>
      </w:pPr>
      <w:r w:rsidRPr="00B4464C">
        <w:rPr>
          <w:rFonts w:ascii="Open Sans" w:hAnsi="Open Sans" w:cs="Open Sans"/>
          <w:b/>
          <w:bCs/>
        </w:rPr>
        <w:t>RQ3:</w:t>
      </w:r>
      <w:r w:rsidRPr="00B4464C">
        <w:rPr>
          <w:rFonts w:ascii="Open Sans" w:hAnsi="Open Sans" w:cs="Open Sans"/>
        </w:rPr>
        <w:t xml:space="preserve"> How can the security, transparency and control of agent actions be ensured and evaluated (HITL, guardrails, sandboxing, auditing)?</w:t>
      </w:r>
    </w:p>
    <w:p w14:paraId="6934828B" w14:textId="77777777" w:rsidR="00232708" w:rsidRPr="00B4464C" w:rsidRDefault="00000000">
      <w:pPr>
        <w:spacing w:after="120" w:line="276" w:lineRule="auto"/>
        <w:jc w:val="both"/>
        <w:rPr>
          <w:rFonts w:ascii="Open Sans" w:hAnsi="Open Sans" w:cs="Open Sans"/>
        </w:rPr>
      </w:pPr>
      <w:r w:rsidRPr="00B4464C">
        <w:rPr>
          <w:rFonts w:ascii="Open Sans" w:hAnsi="Open Sans" w:cs="Open Sans"/>
        </w:rPr>
        <w:t>The objectives are to (1) give an overview of existing concepts, tools and publications on agentic AI in IT infrastructure management; (2) design a generic, modular architecture; (3) implement a proof-of-concept with pluggable components for API access, RAG-based documentation and task execution; and (4) develop and evaluate mechanisms for supervising, validating and securing agent actions.</w:t>
      </w:r>
    </w:p>
    <w:p w14:paraId="1E80F154" w14:textId="77777777" w:rsidR="00232708" w:rsidRPr="00B4464C" w:rsidRDefault="00000000">
      <w:pPr>
        <w:pStyle w:val="Heading1"/>
        <w:spacing w:before="220" w:after="100"/>
        <w:rPr>
          <w:rFonts w:ascii="Open Sans" w:hAnsi="Open Sans" w:cs="Open Sans"/>
        </w:rPr>
      </w:pPr>
      <w:r w:rsidRPr="00B4464C">
        <w:rPr>
          <w:rFonts w:ascii="Open Sans" w:hAnsi="Open Sans" w:cs="Open Sans"/>
          <w:b/>
          <w:bCs/>
        </w:rPr>
        <w:t>4  State of the Art and Related Work</w:t>
      </w:r>
    </w:p>
    <w:p w14:paraId="53B6ED65" w14:textId="77777777" w:rsidR="00232708" w:rsidRPr="00B4464C" w:rsidRDefault="00000000">
      <w:pPr>
        <w:spacing w:after="120" w:line="276" w:lineRule="auto"/>
        <w:jc w:val="both"/>
        <w:rPr>
          <w:rFonts w:ascii="Open Sans" w:hAnsi="Open Sans" w:cs="Open Sans"/>
        </w:rPr>
      </w:pPr>
      <w:r w:rsidRPr="00B4464C">
        <w:rPr>
          <w:rFonts w:ascii="Open Sans" w:hAnsi="Open Sans" w:cs="Open Sans"/>
          <w:b/>
          <w:bCs/>
        </w:rPr>
        <w:t>LLM-based autonomous agents.</w:t>
      </w:r>
      <w:r w:rsidRPr="00B4464C">
        <w:rPr>
          <w:rFonts w:ascii="Open Sans" w:hAnsi="Open Sans" w:cs="Open Sans"/>
        </w:rPr>
        <w:t xml:space="preserve"> Wang et al. [3] survey the field and propose a framework of profile, memory, planning and action modules; Xi et al. [4] discuss why LLMs suit autonomous agents. ReAct [1] interleaves reasoning and actions, Toolformer [2] lets a model learn when to call APIs, and Reflexion [11] adds a feedback loop. These underpin frameworks such as LangChain/LangGraph, CrewAI and AutoGen.</w:t>
      </w:r>
    </w:p>
    <w:p w14:paraId="2BBE1947" w14:textId="77777777" w:rsidR="00232708" w:rsidRPr="00B4464C" w:rsidRDefault="00000000">
      <w:pPr>
        <w:spacing w:after="120" w:line="276" w:lineRule="auto"/>
        <w:jc w:val="both"/>
        <w:rPr>
          <w:rFonts w:ascii="Open Sans" w:hAnsi="Open Sans" w:cs="Open Sans"/>
        </w:rPr>
      </w:pPr>
      <w:r w:rsidRPr="00B4464C">
        <w:rPr>
          <w:rFonts w:ascii="Open Sans" w:hAnsi="Open Sans" w:cs="Open Sans"/>
          <w:b/>
          <w:bCs/>
        </w:rPr>
        <w:t>AIOps.</w:t>
      </w:r>
      <w:r w:rsidRPr="00B4464C">
        <w:rPr>
          <w:rFonts w:ascii="Open Sans" w:hAnsi="Open Sans" w:cs="Open Sans"/>
        </w:rPr>
        <w:t xml:space="preserve"> AIOps has changed with the arrival of LLMs [12]. Microsoft's RCACopilot [10] automates root-cause analysis for cloud incidents and reached about 0.77 accuracy in production. RAG over operational runbooks has been proposed to ground remediation [14].</w:t>
      </w:r>
    </w:p>
    <w:p w14:paraId="36DC8D9D" w14:textId="77777777" w:rsidR="00232708" w:rsidRPr="00B4464C" w:rsidRDefault="00000000">
      <w:pPr>
        <w:spacing w:after="120" w:line="276" w:lineRule="auto"/>
        <w:jc w:val="both"/>
        <w:rPr>
          <w:rFonts w:ascii="Open Sans" w:hAnsi="Open Sans" w:cs="Open Sans"/>
        </w:rPr>
      </w:pPr>
      <w:r w:rsidRPr="00B4464C">
        <w:rPr>
          <w:rFonts w:ascii="Open Sans" w:hAnsi="Open Sans" w:cs="Open Sans"/>
          <w:b/>
          <w:bCs/>
        </w:rPr>
        <w:t>Protocols, security and oversight.</w:t>
      </w:r>
      <w:r w:rsidRPr="00B4464C">
        <w:rPr>
          <w:rFonts w:ascii="Open Sans" w:hAnsi="Open Sans" w:cs="Open Sans"/>
        </w:rPr>
        <w:t xml:space="preserve"> Anthropic introduced MCP in late 2024 [6] and Google followed with A2A [7]. For governance, the NIST AI Risk Management Framework [8] and the OWASP Top 10 for LLM Applications [9] are central references; policy-governed delegation [13] and a first controlled HITL study [15] address enforcement and oversight.</w:t>
      </w:r>
    </w:p>
    <w:p w14:paraId="46318B30" w14:textId="77777777" w:rsidR="00232708" w:rsidRPr="00B4464C" w:rsidRDefault="00000000">
      <w:pPr>
        <w:pStyle w:val="Heading1"/>
        <w:spacing w:before="220" w:after="100"/>
        <w:rPr>
          <w:rFonts w:ascii="Open Sans" w:hAnsi="Open Sans" w:cs="Open Sans"/>
        </w:rPr>
      </w:pPr>
      <w:r w:rsidRPr="00B4464C">
        <w:rPr>
          <w:rFonts w:ascii="Open Sans" w:hAnsi="Open Sans" w:cs="Open Sans"/>
          <w:b/>
          <w:bCs/>
        </w:rPr>
        <w:t>5  Proposed Methodology</w:t>
      </w:r>
    </w:p>
    <w:p w14:paraId="75B59164" w14:textId="77777777" w:rsidR="00232708" w:rsidRPr="00B4464C" w:rsidRDefault="00000000">
      <w:pPr>
        <w:spacing w:after="120" w:line="276" w:lineRule="auto"/>
        <w:jc w:val="both"/>
        <w:rPr>
          <w:rFonts w:ascii="Open Sans" w:hAnsi="Open Sans" w:cs="Open Sans"/>
        </w:rPr>
      </w:pPr>
      <w:r w:rsidRPr="00B4464C">
        <w:rPr>
          <w:rFonts w:ascii="Open Sans" w:hAnsi="Open Sans" w:cs="Open Sans"/>
        </w:rPr>
        <w:t xml:space="preserve">The thesis follows a design-science approach in four phases. </w:t>
      </w:r>
      <w:r w:rsidRPr="00B4464C">
        <w:rPr>
          <w:rFonts w:ascii="Open Sans" w:hAnsi="Open Sans" w:cs="Open Sans"/>
          <w:b/>
          <w:bCs/>
        </w:rPr>
        <w:t>Phase 1 — Literature review and requirements:</w:t>
      </w:r>
      <w:r w:rsidRPr="00B4464C">
        <w:rPr>
          <w:rFonts w:ascii="Open Sans" w:hAnsi="Open Sans" w:cs="Open Sans"/>
        </w:rPr>
        <w:t xml:space="preserve"> review agent architectures, AIOps, protocols, RAG and security, and derive functional and non-functional requirements. </w:t>
      </w:r>
      <w:r w:rsidRPr="00B4464C">
        <w:rPr>
          <w:rFonts w:ascii="Open Sans" w:hAnsi="Open Sans" w:cs="Open Sans"/>
          <w:b/>
          <w:bCs/>
        </w:rPr>
        <w:t>Phase 2 — Architecture design:</w:t>
      </w:r>
      <w:r w:rsidRPr="00B4464C">
        <w:rPr>
          <w:rFonts w:ascii="Open Sans" w:hAnsi="Open Sans" w:cs="Open Sans"/>
        </w:rPr>
        <w:t xml:space="preserve"> a modular architecture with a tool-integration layer (MCP [6]), a knowledge layer (RAG [5]), an agent-execution layer (ReAct and reflection [1, 11]) and a governance layer (policy-as-code, HITL gates, auditing). </w:t>
      </w:r>
      <w:r w:rsidRPr="00B4464C">
        <w:rPr>
          <w:rFonts w:ascii="Open Sans" w:hAnsi="Open Sans" w:cs="Open Sans"/>
          <w:b/>
          <w:bCs/>
        </w:rPr>
        <w:t>Phase 3 — Proof-of-concept:</w:t>
      </w:r>
      <w:r w:rsidRPr="00B4464C">
        <w:rPr>
          <w:rFonts w:ascii="Open Sans" w:hAnsi="Open Sans" w:cs="Open Sans"/>
        </w:rPr>
        <w:t xml:space="preserve"> a Python prototype integrating an open-source agent </w:t>
      </w:r>
      <w:r w:rsidRPr="00B4464C">
        <w:rPr>
          <w:rFonts w:ascii="Open Sans" w:hAnsi="Open Sans" w:cs="Open Sans"/>
        </w:rPr>
        <w:lastRenderedPageBreak/>
        <w:t xml:space="preserve">framework with MCP, a RAG pipeline for several documentation formats, agents for incident diagnosis and status reporting, and governance mechanisms. </w:t>
      </w:r>
      <w:r w:rsidRPr="00B4464C">
        <w:rPr>
          <w:rFonts w:ascii="Open Sans" w:hAnsi="Open Sans" w:cs="Open Sans"/>
          <w:b/>
          <w:bCs/>
        </w:rPr>
        <w:t>Phase 4 — Evaluation:</w:t>
      </w:r>
      <w:r w:rsidRPr="00B4464C">
        <w:rPr>
          <w:rFonts w:ascii="Open Sans" w:hAnsi="Open Sans" w:cs="Open Sans"/>
        </w:rPr>
        <w:t xml:space="preserve"> functionality, security (against the OWASP Top 10 [9]) and modularity.</w:t>
      </w:r>
    </w:p>
    <w:p w14:paraId="5197AB2E" w14:textId="77777777" w:rsidR="00232708" w:rsidRPr="00B4464C" w:rsidRDefault="00000000">
      <w:pPr>
        <w:pStyle w:val="Heading1"/>
        <w:spacing w:before="220" w:after="100"/>
        <w:rPr>
          <w:rFonts w:ascii="Open Sans" w:hAnsi="Open Sans" w:cs="Open Sans"/>
        </w:rPr>
      </w:pPr>
      <w:r w:rsidRPr="00B4464C">
        <w:rPr>
          <w:rFonts w:ascii="Open Sans" w:hAnsi="Open Sans" w:cs="Open Sans"/>
          <w:b/>
          <w:bCs/>
        </w:rPr>
        <w:t>6  Preliminary Thesis Outline</w:t>
      </w:r>
    </w:p>
    <w:p w14:paraId="428ED54F" w14:textId="77777777" w:rsidR="00232708" w:rsidRPr="00B4464C" w:rsidRDefault="00000000">
      <w:pPr>
        <w:pStyle w:val="ListParagraph"/>
        <w:numPr>
          <w:ilvl w:val="0"/>
          <w:numId w:val="3"/>
        </w:numPr>
        <w:spacing w:after="60" w:line="276" w:lineRule="auto"/>
        <w:jc w:val="both"/>
        <w:rPr>
          <w:rFonts w:ascii="Open Sans" w:hAnsi="Open Sans" w:cs="Open Sans"/>
        </w:rPr>
      </w:pPr>
      <w:r w:rsidRPr="00B4464C">
        <w:rPr>
          <w:rFonts w:ascii="Open Sans" w:hAnsi="Open Sans" w:cs="Open Sans"/>
        </w:rPr>
        <w:t>Introduction</w:t>
      </w:r>
    </w:p>
    <w:p w14:paraId="7C9A0A1E" w14:textId="77777777" w:rsidR="00232708" w:rsidRPr="00B4464C" w:rsidRDefault="00000000">
      <w:pPr>
        <w:pStyle w:val="ListParagraph"/>
        <w:numPr>
          <w:ilvl w:val="0"/>
          <w:numId w:val="3"/>
        </w:numPr>
        <w:spacing w:after="60" w:line="276" w:lineRule="auto"/>
        <w:jc w:val="both"/>
        <w:rPr>
          <w:rFonts w:ascii="Open Sans" w:hAnsi="Open Sans" w:cs="Open Sans"/>
        </w:rPr>
      </w:pPr>
      <w:r w:rsidRPr="00B4464C">
        <w:rPr>
          <w:rFonts w:ascii="Open Sans" w:hAnsi="Open Sans" w:cs="Open Sans"/>
        </w:rPr>
        <w:t>Foundations and Related Work</w:t>
      </w:r>
    </w:p>
    <w:p w14:paraId="3C83199C" w14:textId="77777777" w:rsidR="00232708" w:rsidRPr="00B4464C" w:rsidRDefault="00000000">
      <w:pPr>
        <w:pStyle w:val="ListParagraph"/>
        <w:numPr>
          <w:ilvl w:val="0"/>
          <w:numId w:val="3"/>
        </w:numPr>
        <w:spacing w:after="60" w:line="276" w:lineRule="auto"/>
        <w:jc w:val="both"/>
        <w:rPr>
          <w:rFonts w:ascii="Open Sans" w:hAnsi="Open Sans" w:cs="Open Sans"/>
        </w:rPr>
      </w:pPr>
      <w:r w:rsidRPr="00B4464C">
        <w:rPr>
          <w:rFonts w:ascii="Open Sans" w:hAnsi="Open Sans" w:cs="Open Sans"/>
        </w:rPr>
        <w:t>Requirements Analysis</w:t>
      </w:r>
    </w:p>
    <w:p w14:paraId="0C7A4121" w14:textId="77777777" w:rsidR="00232708" w:rsidRPr="00B4464C" w:rsidRDefault="00000000">
      <w:pPr>
        <w:pStyle w:val="ListParagraph"/>
        <w:numPr>
          <w:ilvl w:val="0"/>
          <w:numId w:val="3"/>
        </w:numPr>
        <w:spacing w:after="60" w:line="276" w:lineRule="auto"/>
        <w:jc w:val="both"/>
        <w:rPr>
          <w:rFonts w:ascii="Open Sans" w:hAnsi="Open Sans" w:cs="Open Sans"/>
        </w:rPr>
      </w:pPr>
      <w:r w:rsidRPr="00B4464C">
        <w:rPr>
          <w:rFonts w:ascii="Open Sans" w:hAnsi="Open Sans" w:cs="Open Sans"/>
        </w:rPr>
        <w:t>Architecture Design</w:t>
      </w:r>
    </w:p>
    <w:p w14:paraId="49213F18" w14:textId="77777777" w:rsidR="00232708" w:rsidRPr="00B4464C" w:rsidRDefault="00000000">
      <w:pPr>
        <w:pStyle w:val="ListParagraph"/>
        <w:numPr>
          <w:ilvl w:val="0"/>
          <w:numId w:val="3"/>
        </w:numPr>
        <w:spacing w:after="60" w:line="276" w:lineRule="auto"/>
        <w:jc w:val="both"/>
        <w:rPr>
          <w:rFonts w:ascii="Open Sans" w:hAnsi="Open Sans" w:cs="Open Sans"/>
        </w:rPr>
      </w:pPr>
      <w:r w:rsidRPr="00B4464C">
        <w:rPr>
          <w:rFonts w:ascii="Open Sans" w:hAnsi="Open Sans" w:cs="Open Sans"/>
        </w:rPr>
        <w:t>Implementation</w:t>
      </w:r>
    </w:p>
    <w:p w14:paraId="1B7E46B9" w14:textId="77777777" w:rsidR="00232708" w:rsidRPr="00B4464C" w:rsidRDefault="00000000">
      <w:pPr>
        <w:pStyle w:val="ListParagraph"/>
        <w:numPr>
          <w:ilvl w:val="0"/>
          <w:numId w:val="3"/>
        </w:numPr>
        <w:spacing w:after="60" w:line="276" w:lineRule="auto"/>
        <w:jc w:val="both"/>
        <w:rPr>
          <w:rFonts w:ascii="Open Sans" w:hAnsi="Open Sans" w:cs="Open Sans"/>
        </w:rPr>
      </w:pPr>
      <w:r w:rsidRPr="00B4464C">
        <w:rPr>
          <w:rFonts w:ascii="Open Sans" w:hAnsi="Open Sans" w:cs="Open Sans"/>
        </w:rPr>
        <w:t>Evaluation</w:t>
      </w:r>
    </w:p>
    <w:p w14:paraId="566BFA3A" w14:textId="77777777" w:rsidR="00232708" w:rsidRPr="00B4464C" w:rsidRDefault="00000000">
      <w:pPr>
        <w:pStyle w:val="ListParagraph"/>
        <w:numPr>
          <w:ilvl w:val="0"/>
          <w:numId w:val="3"/>
        </w:numPr>
        <w:spacing w:after="60" w:line="276" w:lineRule="auto"/>
        <w:jc w:val="both"/>
        <w:rPr>
          <w:rFonts w:ascii="Open Sans" w:hAnsi="Open Sans" w:cs="Open Sans"/>
        </w:rPr>
      </w:pPr>
      <w:r w:rsidRPr="00B4464C">
        <w:rPr>
          <w:rFonts w:ascii="Open Sans" w:hAnsi="Open Sans" w:cs="Open Sans"/>
        </w:rPr>
        <w:t>Conclusion and Future Work</w:t>
      </w:r>
    </w:p>
    <w:p w14:paraId="076B66CE" w14:textId="77777777" w:rsidR="00232708" w:rsidRPr="00B4464C" w:rsidRDefault="00000000">
      <w:pPr>
        <w:pStyle w:val="Heading1"/>
        <w:spacing w:before="220" w:after="100"/>
        <w:rPr>
          <w:rFonts w:ascii="Open Sans" w:hAnsi="Open Sans" w:cs="Open Sans"/>
        </w:rPr>
      </w:pPr>
      <w:r w:rsidRPr="00B4464C">
        <w:rPr>
          <w:rFonts w:ascii="Open Sans" w:hAnsi="Open Sans" w:cs="Open Sans"/>
          <w:b/>
          <w:bCs/>
        </w:rPr>
        <w:t>7  Work Plan and Timeline</w:t>
      </w:r>
    </w:p>
    <w:p w14:paraId="3E53973F" w14:textId="77777777" w:rsidR="00232708" w:rsidRPr="00B4464C" w:rsidRDefault="00000000">
      <w:pPr>
        <w:spacing w:after="120" w:line="276" w:lineRule="auto"/>
        <w:jc w:val="both"/>
        <w:rPr>
          <w:rFonts w:ascii="Open Sans" w:hAnsi="Open Sans" w:cs="Open Sans"/>
        </w:rPr>
      </w:pPr>
      <w:r w:rsidRPr="00B4464C">
        <w:rPr>
          <w:rFonts w:ascii="Open Sans" w:hAnsi="Open Sans" w:cs="Open Sans"/>
        </w:rPr>
        <w:t>The thesis is planned for a duration of four months. Table 1 lists the phases and Figure 1 shows them as a Gantt chart; the phases overlap because implementation results feed back into the architecture.</w:t>
      </w:r>
    </w:p>
    <w:p w14:paraId="27DE1E62" w14:textId="77777777" w:rsidR="00232708" w:rsidRPr="00B4464C" w:rsidRDefault="00000000">
      <w:pPr>
        <w:spacing w:before="100" w:after="60"/>
        <w:rPr>
          <w:rFonts w:ascii="Open Sans" w:hAnsi="Open Sans" w:cs="Open Sans"/>
        </w:rPr>
      </w:pPr>
      <w:r w:rsidRPr="00B4464C">
        <w:rPr>
          <w:rFonts w:ascii="Open Sans" w:hAnsi="Open Sans" w:cs="Open Sans"/>
          <w:i/>
          <w:iCs/>
          <w:sz w:val="20"/>
          <w:szCs w:val="20"/>
        </w:rPr>
        <w:t>Table 1: Planned timeline for the Master's thesis.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626"/>
        <w:gridCol w:w="1500"/>
      </w:tblGrid>
      <w:tr w:rsidR="00232708" w:rsidRPr="00B4464C" w14:paraId="088C7F64" w14:textId="77777777">
        <w:tblPrEx>
          <w:tblCellMar>
            <w:top w:w="0" w:type="dxa"/>
            <w:bottom w:w="0" w:type="dxa"/>
          </w:tblCellMar>
        </w:tblPrEx>
        <w:trPr>
          <w:tblHeader/>
        </w:trPr>
        <w:tc>
          <w:tcPr>
            <w:tcW w:w="1900" w:type="dxa"/>
            <w:tcMar>
              <w:top w:w="40" w:type="dxa"/>
              <w:left w:w="80" w:type="dxa"/>
              <w:bottom w:w="40" w:type="dxa"/>
              <w:right w:w="80" w:type="dxa"/>
            </w:tcMar>
          </w:tcPr>
          <w:p w14:paraId="0F406EEB" w14:textId="77777777" w:rsidR="00232708" w:rsidRPr="00B4464C" w:rsidRDefault="00000000">
            <w:pPr>
              <w:rPr>
                <w:rFonts w:ascii="Open Sans" w:hAnsi="Open Sans" w:cs="Open Sans"/>
              </w:rPr>
            </w:pPr>
            <w:r w:rsidRPr="00B4464C">
              <w:rPr>
                <w:rFonts w:ascii="Open Sans" w:hAnsi="Open Sans" w:cs="Open Sans"/>
                <w:b/>
                <w:bCs/>
                <w:sz w:val="20"/>
                <w:szCs w:val="20"/>
              </w:rPr>
              <w:t>Phase</w:t>
            </w:r>
          </w:p>
        </w:tc>
        <w:tc>
          <w:tcPr>
            <w:tcW w:w="5626" w:type="dxa"/>
            <w:tcMar>
              <w:top w:w="40" w:type="dxa"/>
              <w:left w:w="80" w:type="dxa"/>
              <w:bottom w:w="40" w:type="dxa"/>
              <w:right w:w="80" w:type="dxa"/>
            </w:tcMar>
          </w:tcPr>
          <w:p w14:paraId="35EBF4A1" w14:textId="77777777" w:rsidR="00232708" w:rsidRPr="00B4464C" w:rsidRDefault="00000000">
            <w:pPr>
              <w:rPr>
                <w:rFonts w:ascii="Open Sans" w:hAnsi="Open Sans" w:cs="Open Sans"/>
              </w:rPr>
            </w:pPr>
            <w:r w:rsidRPr="00B4464C">
              <w:rPr>
                <w:rFonts w:ascii="Open Sans" w:hAnsi="Open Sans" w:cs="Open Sans"/>
                <w:b/>
                <w:bCs/>
                <w:sz w:val="20"/>
                <w:szCs w:val="20"/>
              </w:rPr>
              <w:t>Activities</w:t>
            </w:r>
          </w:p>
        </w:tc>
        <w:tc>
          <w:tcPr>
            <w:tcW w:w="1500" w:type="dxa"/>
            <w:tcMar>
              <w:top w:w="40" w:type="dxa"/>
              <w:left w:w="80" w:type="dxa"/>
              <w:bottom w:w="40" w:type="dxa"/>
              <w:right w:w="80" w:type="dxa"/>
            </w:tcMar>
          </w:tcPr>
          <w:p w14:paraId="3814945D" w14:textId="77777777" w:rsidR="00232708" w:rsidRPr="00B4464C" w:rsidRDefault="00000000">
            <w:pPr>
              <w:jc w:val="center"/>
              <w:rPr>
                <w:rFonts w:ascii="Open Sans" w:hAnsi="Open Sans" w:cs="Open Sans"/>
              </w:rPr>
            </w:pPr>
            <w:r w:rsidRPr="00B4464C">
              <w:rPr>
                <w:rFonts w:ascii="Open Sans" w:hAnsi="Open Sans" w:cs="Open Sans"/>
                <w:b/>
                <w:bCs/>
                <w:sz w:val="20"/>
                <w:szCs w:val="20"/>
              </w:rPr>
              <w:t>Months</w:t>
            </w:r>
          </w:p>
        </w:tc>
      </w:tr>
      <w:tr w:rsidR="00232708" w:rsidRPr="00B4464C" w14:paraId="40AF7637" w14:textId="77777777">
        <w:tblPrEx>
          <w:tblCellMar>
            <w:top w:w="0" w:type="dxa"/>
            <w:bottom w:w="0" w:type="dxa"/>
          </w:tblCellMar>
        </w:tblPrEx>
        <w:tc>
          <w:tcPr>
            <w:tcW w:w="1900" w:type="dxa"/>
            <w:tcMar>
              <w:top w:w="40" w:type="dxa"/>
              <w:left w:w="80" w:type="dxa"/>
              <w:bottom w:w="40" w:type="dxa"/>
              <w:right w:w="80" w:type="dxa"/>
            </w:tcMar>
          </w:tcPr>
          <w:p w14:paraId="10FFDD5F" w14:textId="77777777" w:rsidR="00232708" w:rsidRPr="00B4464C" w:rsidRDefault="00000000">
            <w:pPr>
              <w:rPr>
                <w:rFonts w:ascii="Open Sans" w:hAnsi="Open Sans" w:cs="Open Sans"/>
              </w:rPr>
            </w:pPr>
            <w:r w:rsidRPr="00B4464C">
              <w:rPr>
                <w:rFonts w:ascii="Open Sans" w:hAnsi="Open Sans" w:cs="Open Sans"/>
                <w:sz w:val="20"/>
                <w:szCs w:val="20"/>
              </w:rPr>
              <w:t>Literature Review</w:t>
            </w:r>
          </w:p>
        </w:tc>
        <w:tc>
          <w:tcPr>
            <w:tcW w:w="5626" w:type="dxa"/>
            <w:tcMar>
              <w:top w:w="40" w:type="dxa"/>
              <w:left w:w="80" w:type="dxa"/>
              <w:bottom w:w="40" w:type="dxa"/>
              <w:right w:w="80" w:type="dxa"/>
            </w:tcMar>
          </w:tcPr>
          <w:p w14:paraId="42DC4846" w14:textId="77777777" w:rsidR="00232708" w:rsidRPr="00B4464C" w:rsidRDefault="00000000">
            <w:pPr>
              <w:rPr>
                <w:rFonts w:ascii="Open Sans" w:hAnsi="Open Sans" w:cs="Open Sans"/>
              </w:rPr>
            </w:pPr>
            <w:r w:rsidRPr="00B4464C">
              <w:rPr>
                <w:rFonts w:ascii="Open Sans" w:hAnsi="Open Sans" w:cs="Open Sans"/>
                <w:sz w:val="20"/>
                <w:szCs w:val="20"/>
              </w:rPr>
              <w:t>Review of agentic AI, AIOps, protocols, RAG, security</w:t>
            </w:r>
          </w:p>
        </w:tc>
        <w:tc>
          <w:tcPr>
            <w:tcW w:w="1500" w:type="dxa"/>
            <w:tcMar>
              <w:top w:w="40" w:type="dxa"/>
              <w:left w:w="80" w:type="dxa"/>
              <w:bottom w:w="40" w:type="dxa"/>
              <w:right w:w="80" w:type="dxa"/>
            </w:tcMar>
          </w:tcPr>
          <w:p w14:paraId="17CD7934" w14:textId="77777777" w:rsidR="00232708" w:rsidRPr="00B4464C" w:rsidRDefault="00000000">
            <w:pPr>
              <w:jc w:val="center"/>
              <w:rPr>
                <w:rFonts w:ascii="Open Sans" w:hAnsi="Open Sans" w:cs="Open Sans"/>
              </w:rPr>
            </w:pPr>
            <w:r w:rsidRPr="00B4464C">
              <w:rPr>
                <w:rFonts w:ascii="Open Sans" w:hAnsi="Open Sans" w:cs="Open Sans"/>
                <w:sz w:val="20"/>
                <w:szCs w:val="20"/>
              </w:rPr>
              <w:t>1–2</w:t>
            </w:r>
          </w:p>
        </w:tc>
      </w:tr>
      <w:tr w:rsidR="00232708" w:rsidRPr="00B4464C" w14:paraId="6D9C4876" w14:textId="77777777">
        <w:tblPrEx>
          <w:tblCellMar>
            <w:top w:w="0" w:type="dxa"/>
            <w:bottom w:w="0" w:type="dxa"/>
          </w:tblCellMar>
        </w:tblPrEx>
        <w:tc>
          <w:tcPr>
            <w:tcW w:w="1900" w:type="dxa"/>
            <w:tcMar>
              <w:top w:w="40" w:type="dxa"/>
              <w:left w:w="80" w:type="dxa"/>
              <w:bottom w:w="40" w:type="dxa"/>
              <w:right w:w="80" w:type="dxa"/>
            </w:tcMar>
          </w:tcPr>
          <w:p w14:paraId="2656E9E8" w14:textId="77777777" w:rsidR="00232708" w:rsidRPr="00B4464C" w:rsidRDefault="00000000">
            <w:pPr>
              <w:rPr>
                <w:rFonts w:ascii="Open Sans" w:hAnsi="Open Sans" w:cs="Open Sans"/>
              </w:rPr>
            </w:pPr>
            <w:r w:rsidRPr="00B4464C">
              <w:rPr>
                <w:rFonts w:ascii="Open Sans" w:hAnsi="Open Sans" w:cs="Open Sans"/>
                <w:sz w:val="20"/>
                <w:szCs w:val="20"/>
              </w:rPr>
              <w:t>Architecture Design</w:t>
            </w:r>
          </w:p>
        </w:tc>
        <w:tc>
          <w:tcPr>
            <w:tcW w:w="5626" w:type="dxa"/>
            <w:tcMar>
              <w:top w:w="40" w:type="dxa"/>
              <w:left w:w="80" w:type="dxa"/>
              <w:bottom w:w="40" w:type="dxa"/>
              <w:right w:w="80" w:type="dxa"/>
            </w:tcMar>
          </w:tcPr>
          <w:p w14:paraId="6F583F85" w14:textId="77777777" w:rsidR="00232708" w:rsidRPr="00B4464C" w:rsidRDefault="00000000">
            <w:pPr>
              <w:rPr>
                <w:rFonts w:ascii="Open Sans" w:hAnsi="Open Sans" w:cs="Open Sans"/>
              </w:rPr>
            </w:pPr>
            <w:r w:rsidRPr="00B4464C">
              <w:rPr>
                <w:rFonts w:ascii="Open Sans" w:hAnsi="Open Sans" w:cs="Open Sans"/>
                <w:sz w:val="20"/>
                <w:szCs w:val="20"/>
              </w:rPr>
              <w:t>Modular architecture; governance layer</w:t>
            </w:r>
          </w:p>
        </w:tc>
        <w:tc>
          <w:tcPr>
            <w:tcW w:w="1500" w:type="dxa"/>
            <w:tcMar>
              <w:top w:w="40" w:type="dxa"/>
              <w:left w:w="80" w:type="dxa"/>
              <w:bottom w:w="40" w:type="dxa"/>
              <w:right w:w="80" w:type="dxa"/>
            </w:tcMar>
          </w:tcPr>
          <w:p w14:paraId="2789D425" w14:textId="77777777" w:rsidR="00232708" w:rsidRPr="00B4464C" w:rsidRDefault="00000000">
            <w:pPr>
              <w:jc w:val="center"/>
              <w:rPr>
                <w:rFonts w:ascii="Open Sans" w:hAnsi="Open Sans" w:cs="Open Sans"/>
              </w:rPr>
            </w:pPr>
            <w:r w:rsidRPr="00B4464C">
              <w:rPr>
                <w:rFonts w:ascii="Open Sans" w:hAnsi="Open Sans" w:cs="Open Sans"/>
                <w:sz w:val="20"/>
                <w:szCs w:val="20"/>
              </w:rPr>
              <w:t>2–3</w:t>
            </w:r>
          </w:p>
        </w:tc>
      </w:tr>
      <w:tr w:rsidR="00232708" w:rsidRPr="00B4464C" w14:paraId="4131BEDC" w14:textId="77777777">
        <w:tblPrEx>
          <w:tblCellMar>
            <w:top w:w="0" w:type="dxa"/>
            <w:bottom w:w="0" w:type="dxa"/>
          </w:tblCellMar>
        </w:tblPrEx>
        <w:tc>
          <w:tcPr>
            <w:tcW w:w="1900" w:type="dxa"/>
            <w:tcMar>
              <w:top w:w="40" w:type="dxa"/>
              <w:left w:w="80" w:type="dxa"/>
              <w:bottom w:w="40" w:type="dxa"/>
              <w:right w:w="80" w:type="dxa"/>
            </w:tcMar>
          </w:tcPr>
          <w:p w14:paraId="1F94B97A" w14:textId="77777777" w:rsidR="00232708" w:rsidRPr="00B4464C" w:rsidRDefault="00000000">
            <w:pPr>
              <w:rPr>
                <w:rFonts w:ascii="Open Sans" w:hAnsi="Open Sans" w:cs="Open Sans"/>
              </w:rPr>
            </w:pPr>
            <w:r w:rsidRPr="00B4464C">
              <w:rPr>
                <w:rFonts w:ascii="Open Sans" w:hAnsi="Open Sans" w:cs="Open Sans"/>
                <w:sz w:val="20"/>
                <w:szCs w:val="20"/>
              </w:rPr>
              <w:t>Evaluation</w:t>
            </w:r>
          </w:p>
        </w:tc>
        <w:tc>
          <w:tcPr>
            <w:tcW w:w="5626" w:type="dxa"/>
            <w:tcMar>
              <w:top w:w="40" w:type="dxa"/>
              <w:left w:w="80" w:type="dxa"/>
              <w:bottom w:w="40" w:type="dxa"/>
              <w:right w:w="80" w:type="dxa"/>
            </w:tcMar>
          </w:tcPr>
          <w:p w14:paraId="279C324C" w14:textId="77777777" w:rsidR="00232708" w:rsidRPr="00B4464C" w:rsidRDefault="00000000">
            <w:pPr>
              <w:rPr>
                <w:rFonts w:ascii="Open Sans" w:hAnsi="Open Sans" w:cs="Open Sans"/>
              </w:rPr>
            </w:pPr>
            <w:r w:rsidRPr="00B4464C">
              <w:rPr>
                <w:rFonts w:ascii="Open Sans" w:hAnsi="Open Sans" w:cs="Open Sans"/>
                <w:sz w:val="20"/>
                <w:szCs w:val="20"/>
              </w:rPr>
              <w:t>Functional, security and modularity evaluation</w:t>
            </w:r>
          </w:p>
        </w:tc>
        <w:tc>
          <w:tcPr>
            <w:tcW w:w="1500" w:type="dxa"/>
            <w:tcMar>
              <w:top w:w="40" w:type="dxa"/>
              <w:left w:w="80" w:type="dxa"/>
              <w:bottom w:w="40" w:type="dxa"/>
              <w:right w:w="80" w:type="dxa"/>
            </w:tcMar>
          </w:tcPr>
          <w:p w14:paraId="2E425132" w14:textId="77777777" w:rsidR="00232708" w:rsidRPr="00B4464C" w:rsidRDefault="00000000">
            <w:pPr>
              <w:jc w:val="center"/>
              <w:rPr>
                <w:rFonts w:ascii="Open Sans" w:hAnsi="Open Sans" w:cs="Open Sans"/>
              </w:rPr>
            </w:pPr>
            <w:r w:rsidRPr="00B4464C">
              <w:rPr>
                <w:rFonts w:ascii="Open Sans" w:hAnsi="Open Sans" w:cs="Open Sans"/>
                <w:sz w:val="20"/>
                <w:szCs w:val="20"/>
              </w:rPr>
              <w:t>2–4</w:t>
            </w:r>
          </w:p>
        </w:tc>
      </w:tr>
      <w:tr w:rsidR="00232708" w:rsidRPr="00B4464C" w14:paraId="79548F41" w14:textId="77777777">
        <w:tblPrEx>
          <w:tblCellMar>
            <w:top w:w="0" w:type="dxa"/>
            <w:bottom w:w="0" w:type="dxa"/>
          </w:tblCellMar>
        </w:tblPrEx>
        <w:tc>
          <w:tcPr>
            <w:tcW w:w="1900" w:type="dxa"/>
            <w:tcMar>
              <w:top w:w="40" w:type="dxa"/>
              <w:left w:w="80" w:type="dxa"/>
              <w:bottom w:w="40" w:type="dxa"/>
              <w:right w:w="80" w:type="dxa"/>
            </w:tcMar>
          </w:tcPr>
          <w:p w14:paraId="2C73D3A4" w14:textId="77777777" w:rsidR="00232708" w:rsidRPr="00B4464C" w:rsidRDefault="00000000">
            <w:pPr>
              <w:rPr>
                <w:rFonts w:ascii="Open Sans" w:hAnsi="Open Sans" w:cs="Open Sans"/>
              </w:rPr>
            </w:pPr>
            <w:r w:rsidRPr="00B4464C">
              <w:rPr>
                <w:rFonts w:ascii="Open Sans" w:hAnsi="Open Sans" w:cs="Open Sans"/>
                <w:sz w:val="20"/>
                <w:szCs w:val="20"/>
              </w:rPr>
              <w:t>Implementation</w:t>
            </w:r>
          </w:p>
        </w:tc>
        <w:tc>
          <w:tcPr>
            <w:tcW w:w="5626" w:type="dxa"/>
            <w:tcMar>
              <w:top w:w="40" w:type="dxa"/>
              <w:left w:w="80" w:type="dxa"/>
              <w:bottom w:w="40" w:type="dxa"/>
              <w:right w:w="80" w:type="dxa"/>
            </w:tcMar>
          </w:tcPr>
          <w:p w14:paraId="728B0C9F" w14:textId="77777777" w:rsidR="00232708" w:rsidRPr="00B4464C" w:rsidRDefault="00000000">
            <w:pPr>
              <w:rPr>
                <w:rFonts w:ascii="Open Sans" w:hAnsi="Open Sans" w:cs="Open Sans"/>
              </w:rPr>
            </w:pPr>
            <w:r w:rsidRPr="00B4464C">
              <w:rPr>
                <w:rFonts w:ascii="Open Sans" w:hAnsi="Open Sans" w:cs="Open Sans"/>
                <w:sz w:val="20"/>
                <w:szCs w:val="20"/>
              </w:rPr>
              <w:t>PoC: MCP integration, RAG, agents, governance</w:t>
            </w:r>
          </w:p>
        </w:tc>
        <w:tc>
          <w:tcPr>
            <w:tcW w:w="1500" w:type="dxa"/>
            <w:tcMar>
              <w:top w:w="40" w:type="dxa"/>
              <w:left w:w="80" w:type="dxa"/>
              <w:bottom w:w="40" w:type="dxa"/>
              <w:right w:w="80" w:type="dxa"/>
            </w:tcMar>
          </w:tcPr>
          <w:p w14:paraId="5B702BFE" w14:textId="77777777" w:rsidR="00232708" w:rsidRPr="00B4464C" w:rsidRDefault="00000000">
            <w:pPr>
              <w:jc w:val="center"/>
              <w:rPr>
                <w:rFonts w:ascii="Open Sans" w:hAnsi="Open Sans" w:cs="Open Sans"/>
              </w:rPr>
            </w:pPr>
            <w:r w:rsidRPr="00B4464C">
              <w:rPr>
                <w:rFonts w:ascii="Open Sans" w:hAnsi="Open Sans" w:cs="Open Sans"/>
                <w:sz w:val="20"/>
                <w:szCs w:val="20"/>
              </w:rPr>
              <w:t>4–6</w:t>
            </w:r>
          </w:p>
        </w:tc>
      </w:tr>
      <w:tr w:rsidR="00232708" w:rsidRPr="00B4464C" w14:paraId="3B27E6A2" w14:textId="77777777">
        <w:tblPrEx>
          <w:tblCellMar>
            <w:top w:w="0" w:type="dxa"/>
            <w:bottom w:w="0" w:type="dxa"/>
          </w:tblCellMar>
        </w:tblPrEx>
        <w:tc>
          <w:tcPr>
            <w:tcW w:w="1900" w:type="dxa"/>
            <w:tcMar>
              <w:top w:w="40" w:type="dxa"/>
              <w:left w:w="80" w:type="dxa"/>
              <w:bottom w:w="40" w:type="dxa"/>
              <w:right w:w="80" w:type="dxa"/>
            </w:tcMar>
          </w:tcPr>
          <w:p w14:paraId="3C08A49A" w14:textId="77777777" w:rsidR="00232708" w:rsidRPr="00B4464C" w:rsidRDefault="00000000">
            <w:pPr>
              <w:rPr>
                <w:rFonts w:ascii="Open Sans" w:hAnsi="Open Sans" w:cs="Open Sans"/>
              </w:rPr>
            </w:pPr>
            <w:r w:rsidRPr="00B4464C">
              <w:rPr>
                <w:rFonts w:ascii="Open Sans" w:hAnsi="Open Sans" w:cs="Open Sans"/>
                <w:sz w:val="20"/>
                <w:szCs w:val="20"/>
              </w:rPr>
              <w:t>Writing</w:t>
            </w:r>
          </w:p>
        </w:tc>
        <w:tc>
          <w:tcPr>
            <w:tcW w:w="5626" w:type="dxa"/>
            <w:tcMar>
              <w:top w:w="40" w:type="dxa"/>
              <w:left w:w="80" w:type="dxa"/>
              <w:bottom w:w="40" w:type="dxa"/>
              <w:right w:w="80" w:type="dxa"/>
            </w:tcMar>
          </w:tcPr>
          <w:p w14:paraId="329F88AE" w14:textId="77777777" w:rsidR="00232708" w:rsidRPr="00B4464C" w:rsidRDefault="00000000">
            <w:pPr>
              <w:rPr>
                <w:rFonts w:ascii="Open Sans" w:hAnsi="Open Sans" w:cs="Open Sans"/>
              </w:rPr>
            </w:pPr>
            <w:r w:rsidRPr="00B4464C">
              <w:rPr>
                <w:rFonts w:ascii="Open Sans" w:hAnsi="Open Sans" w:cs="Open Sans"/>
                <w:sz w:val="20"/>
                <w:szCs w:val="20"/>
              </w:rPr>
              <w:t>Thesis writing and revision</w:t>
            </w:r>
          </w:p>
        </w:tc>
        <w:tc>
          <w:tcPr>
            <w:tcW w:w="1500" w:type="dxa"/>
            <w:tcMar>
              <w:top w:w="40" w:type="dxa"/>
              <w:left w:w="80" w:type="dxa"/>
              <w:bottom w:w="40" w:type="dxa"/>
              <w:right w:w="80" w:type="dxa"/>
            </w:tcMar>
          </w:tcPr>
          <w:p w14:paraId="2D4B41CB" w14:textId="77777777" w:rsidR="00232708" w:rsidRPr="00B4464C" w:rsidRDefault="00000000">
            <w:pPr>
              <w:jc w:val="center"/>
              <w:rPr>
                <w:rFonts w:ascii="Open Sans" w:hAnsi="Open Sans" w:cs="Open Sans"/>
              </w:rPr>
            </w:pPr>
            <w:r w:rsidRPr="00B4464C">
              <w:rPr>
                <w:rFonts w:ascii="Open Sans" w:hAnsi="Open Sans" w:cs="Open Sans"/>
                <w:sz w:val="20"/>
                <w:szCs w:val="20"/>
              </w:rPr>
              <w:t>6</w:t>
            </w:r>
          </w:p>
        </w:tc>
      </w:tr>
    </w:tbl>
    <w:p w14:paraId="04C79F2F" w14:textId="77777777" w:rsidR="00232708" w:rsidRPr="00B4464C" w:rsidRDefault="00000000">
      <w:pPr>
        <w:spacing w:before="180" w:after="60"/>
        <w:rPr>
          <w:rFonts w:ascii="Open Sans" w:hAnsi="Open Sans" w:cs="Open Sans"/>
        </w:rPr>
      </w:pPr>
      <w:r w:rsidRPr="00B4464C">
        <w:rPr>
          <w:rFonts w:ascii="Open Sans" w:hAnsi="Open Sans" w:cs="Open Sans"/>
          <w:i/>
          <w:iCs/>
          <w:sz w:val="20"/>
          <w:szCs w:val="20"/>
        </w:rPr>
        <w:t>Figure 1: Gantt chart of the planned thesis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1150"/>
        <w:gridCol w:w="1150"/>
        <w:gridCol w:w="1150"/>
        <w:gridCol w:w="1150"/>
        <w:gridCol w:w="1150"/>
        <w:gridCol w:w="1150"/>
      </w:tblGrid>
      <w:tr w:rsidR="00232708" w:rsidRPr="00B4464C" w14:paraId="62702997" w14:textId="77777777">
        <w:tblPrEx>
          <w:tblCellMar>
            <w:top w:w="0" w:type="dxa"/>
            <w:bottom w:w="0" w:type="dxa"/>
          </w:tblCellMar>
        </w:tblPrEx>
        <w:trPr>
          <w:tblHeader/>
        </w:trPr>
        <w:tc>
          <w:tcPr>
            <w:tcW w:w="2126" w:type="dxa"/>
            <w:tcMar>
              <w:top w:w="40" w:type="dxa"/>
              <w:left w:w="80" w:type="dxa"/>
              <w:bottom w:w="40" w:type="dxa"/>
              <w:right w:w="80" w:type="dxa"/>
            </w:tcMar>
          </w:tcPr>
          <w:p w14:paraId="793288BD" w14:textId="77777777" w:rsidR="00232708" w:rsidRPr="00B4464C" w:rsidRDefault="00000000">
            <w:pPr>
              <w:rPr>
                <w:rFonts w:ascii="Open Sans" w:hAnsi="Open Sans" w:cs="Open Sans"/>
              </w:rPr>
            </w:pPr>
            <w:r w:rsidRPr="00B4464C">
              <w:rPr>
                <w:rFonts w:ascii="Open Sans" w:hAnsi="Open Sans" w:cs="Open Sans"/>
                <w:b/>
                <w:bCs/>
                <w:sz w:val="18"/>
                <w:szCs w:val="18"/>
              </w:rPr>
              <w:t>Phase</w:t>
            </w:r>
          </w:p>
        </w:tc>
        <w:tc>
          <w:tcPr>
            <w:tcW w:w="1150" w:type="dxa"/>
            <w:tcMar>
              <w:top w:w="40" w:type="dxa"/>
              <w:left w:w="80" w:type="dxa"/>
              <w:bottom w:w="40" w:type="dxa"/>
              <w:right w:w="80" w:type="dxa"/>
            </w:tcMar>
          </w:tcPr>
          <w:p w14:paraId="22B4C37B" w14:textId="77777777" w:rsidR="00232708" w:rsidRPr="00B4464C" w:rsidRDefault="00000000">
            <w:pPr>
              <w:jc w:val="center"/>
              <w:rPr>
                <w:rFonts w:ascii="Open Sans" w:hAnsi="Open Sans" w:cs="Open Sans"/>
              </w:rPr>
            </w:pPr>
            <w:r w:rsidRPr="00B4464C">
              <w:rPr>
                <w:rFonts w:ascii="Open Sans" w:hAnsi="Open Sans" w:cs="Open Sans"/>
                <w:b/>
                <w:bCs/>
                <w:sz w:val="18"/>
                <w:szCs w:val="18"/>
              </w:rPr>
              <w:t>M1</w:t>
            </w:r>
          </w:p>
        </w:tc>
        <w:tc>
          <w:tcPr>
            <w:tcW w:w="1150" w:type="dxa"/>
            <w:tcMar>
              <w:top w:w="40" w:type="dxa"/>
              <w:left w:w="80" w:type="dxa"/>
              <w:bottom w:w="40" w:type="dxa"/>
              <w:right w:w="80" w:type="dxa"/>
            </w:tcMar>
          </w:tcPr>
          <w:p w14:paraId="0BBC1317" w14:textId="77777777" w:rsidR="00232708" w:rsidRPr="00B4464C" w:rsidRDefault="00000000">
            <w:pPr>
              <w:jc w:val="center"/>
              <w:rPr>
                <w:rFonts w:ascii="Open Sans" w:hAnsi="Open Sans" w:cs="Open Sans"/>
              </w:rPr>
            </w:pPr>
            <w:r w:rsidRPr="00B4464C">
              <w:rPr>
                <w:rFonts w:ascii="Open Sans" w:hAnsi="Open Sans" w:cs="Open Sans"/>
                <w:b/>
                <w:bCs/>
                <w:sz w:val="18"/>
                <w:szCs w:val="18"/>
              </w:rPr>
              <w:t>M2</w:t>
            </w:r>
          </w:p>
        </w:tc>
        <w:tc>
          <w:tcPr>
            <w:tcW w:w="1150" w:type="dxa"/>
            <w:tcMar>
              <w:top w:w="40" w:type="dxa"/>
              <w:left w:w="80" w:type="dxa"/>
              <w:bottom w:w="40" w:type="dxa"/>
              <w:right w:w="80" w:type="dxa"/>
            </w:tcMar>
          </w:tcPr>
          <w:p w14:paraId="4934FED2" w14:textId="77777777" w:rsidR="00232708" w:rsidRPr="00B4464C" w:rsidRDefault="00000000">
            <w:pPr>
              <w:jc w:val="center"/>
              <w:rPr>
                <w:rFonts w:ascii="Open Sans" w:hAnsi="Open Sans" w:cs="Open Sans"/>
              </w:rPr>
            </w:pPr>
            <w:r w:rsidRPr="00B4464C">
              <w:rPr>
                <w:rFonts w:ascii="Open Sans" w:hAnsi="Open Sans" w:cs="Open Sans"/>
                <w:b/>
                <w:bCs/>
                <w:sz w:val="18"/>
                <w:szCs w:val="18"/>
              </w:rPr>
              <w:t>M3</w:t>
            </w:r>
          </w:p>
        </w:tc>
        <w:tc>
          <w:tcPr>
            <w:tcW w:w="1150" w:type="dxa"/>
            <w:tcMar>
              <w:top w:w="40" w:type="dxa"/>
              <w:left w:w="80" w:type="dxa"/>
              <w:bottom w:w="40" w:type="dxa"/>
              <w:right w:w="80" w:type="dxa"/>
            </w:tcMar>
          </w:tcPr>
          <w:p w14:paraId="1120913D" w14:textId="77777777" w:rsidR="00232708" w:rsidRPr="00B4464C" w:rsidRDefault="00000000">
            <w:pPr>
              <w:jc w:val="center"/>
              <w:rPr>
                <w:rFonts w:ascii="Open Sans" w:hAnsi="Open Sans" w:cs="Open Sans"/>
              </w:rPr>
            </w:pPr>
            <w:r w:rsidRPr="00B4464C">
              <w:rPr>
                <w:rFonts w:ascii="Open Sans" w:hAnsi="Open Sans" w:cs="Open Sans"/>
                <w:b/>
                <w:bCs/>
                <w:sz w:val="18"/>
                <w:szCs w:val="18"/>
              </w:rPr>
              <w:t>M4</w:t>
            </w:r>
          </w:p>
        </w:tc>
        <w:tc>
          <w:tcPr>
            <w:tcW w:w="1150" w:type="dxa"/>
            <w:tcMar>
              <w:top w:w="40" w:type="dxa"/>
              <w:left w:w="80" w:type="dxa"/>
              <w:bottom w:w="40" w:type="dxa"/>
              <w:right w:w="80" w:type="dxa"/>
            </w:tcMar>
          </w:tcPr>
          <w:p w14:paraId="2970878F" w14:textId="77777777" w:rsidR="00232708" w:rsidRPr="00B4464C" w:rsidRDefault="00000000">
            <w:pPr>
              <w:jc w:val="center"/>
              <w:rPr>
                <w:rFonts w:ascii="Open Sans" w:hAnsi="Open Sans" w:cs="Open Sans"/>
              </w:rPr>
            </w:pPr>
            <w:r w:rsidRPr="00B4464C">
              <w:rPr>
                <w:rFonts w:ascii="Open Sans" w:hAnsi="Open Sans" w:cs="Open Sans"/>
                <w:b/>
                <w:bCs/>
                <w:sz w:val="18"/>
                <w:szCs w:val="18"/>
              </w:rPr>
              <w:t>M5</w:t>
            </w:r>
          </w:p>
        </w:tc>
        <w:tc>
          <w:tcPr>
            <w:tcW w:w="1150" w:type="dxa"/>
            <w:tcMar>
              <w:top w:w="40" w:type="dxa"/>
              <w:left w:w="80" w:type="dxa"/>
              <w:bottom w:w="40" w:type="dxa"/>
              <w:right w:w="80" w:type="dxa"/>
            </w:tcMar>
          </w:tcPr>
          <w:p w14:paraId="5D0D4DD7" w14:textId="77777777" w:rsidR="00232708" w:rsidRPr="00B4464C" w:rsidRDefault="00000000">
            <w:pPr>
              <w:jc w:val="center"/>
              <w:rPr>
                <w:rFonts w:ascii="Open Sans" w:hAnsi="Open Sans" w:cs="Open Sans"/>
              </w:rPr>
            </w:pPr>
            <w:r w:rsidRPr="00B4464C">
              <w:rPr>
                <w:rFonts w:ascii="Open Sans" w:hAnsi="Open Sans" w:cs="Open Sans"/>
                <w:b/>
                <w:bCs/>
                <w:sz w:val="18"/>
                <w:szCs w:val="18"/>
              </w:rPr>
              <w:t>M6</w:t>
            </w:r>
          </w:p>
        </w:tc>
      </w:tr>
      <w:tr w:rsidR="00232708" w:rsidRPr="00B4464C" w14:paraId="72382193" w14:textId="77777777">
        <w:tblPrEx>
          <w:tblCellMar>
            <w:top w:w="0" w:type="dxa"/>
            <w:bottom w:w="0" w:type="dxa"/>
          </w:tblCellMar>
        </w:tblPrEx>
        <w:tc>
          <w:tcPr>
            <w:tcW w:w="2126" w:type="dxa"/>
            <w:tcMar>
              <w:top w:w="40" w:type="dxa"/>
              <w:left w:w="80" w:type="dxa"/>
              <w:bottom w:w="40" w:type="dxa"/>
              <w:right w:w="80" w:type="dxa"/>
            </w:tcMar>
          </w:tcPr>
          <w:p w14:paraId="03F862B2" w14:textId="77777777" w:rsidR="00232708" w:rsidRPr="00B4464C" w:rsidRDefault="00000000">
            <w:pPr>
              <w:rPr>
                <w:rFonts w:ascii="Open Sans" w:hAnsi="Open Sans" w:cs="Open Sans"/>
              </w:rPr>
            </w:pPr>
            <w:r w:rsidRPr="00B4464C">
              <w:rPr>
                <w:rFonts w:ascii="Open Sans" w:hAnsi="Open Sans" w:cs="Open Sans"/>
                <w:sz w:val="18"/>
                <w:szCs w:val="18"/>
              </w:rPr>
              <w:t>Literature Review</w:t>
            </w:r>
          </w:p>
        </w:tc>
        <w:tc>
          <w:tcPr>
            <w:tcW w:w="1150" w:type="dxa"/>
            <w:shd w:val="clear" w:color="auto" w:fill="AEC6F0"/>
            <w:tcMar>
              <w:top w:w="40" w:type="dxa"/>
              <w:left w:w="80" w:type="dxa"/>
              <w:bottom w:w="40" w:type="dxa"/>
              <w:right w:w="80" w:type="dxa"/>
            </w:tcMar>
          </w:tcPr>
          <w:p w14:paraId="6AEEFC29" w14:textId="77777777" w:rsidR="00232708" w:rsidRPr="00B4464C" w:rsidRDefault="00232708">
            <w:pPr>
              <w:rPr>
                <w:rFonts w:ascii="Open Sans" w:hAnsi="Open Sans" w:cs="Open Sans"/>
              </w:rPr>
            </w:pPr>
          </w:p>
        </w:tc>
        <w:tc>
          <w:tcPr>
            <w:tcW w:w="1150" w:type="dxa"/>
            <w:shd w:val="clear" w:color="auto" w:fill="AEC6F0"/>
            <w:tcMar>
              <w:top w:w="40" w:type="dxa"/>
              <w:left w:w="80" w:type="dxa"/>
              <w:bottom w:w="40" w:type="dxa"/>
              <w:right w:w="80" w:type="dxa"/>
            </w:tcMar>
          </w:tcPr>
          <w:p w14:paraId="6D4CA541" w14:textId="77777777" w:rsidR="00232708" w:rsidRPr="00B4464C" w:rsidRDefault="00232708">
            <w:pPr>
              <w:rPr>
                <w:rFonts w:ascii="Open Sans" w:hAnsi="Open Sans" w:cs="Open Sans"/>
              </w:rPr>
            </w:pPr>
          </w:p>
        </w:tc>
        <w:tc>
          <w:tcPr>
            <w:tcW w:w="1150" w:type="dxa"/>
            <w:tcMar>
              <w:top w:w="40" w:type="dxa"/>
              <w:left w:w="80" w:type="dxa"/>
              <w:bottom w:w="40" w:type="dxa"/>
              <w:right w:w="80" w:type="dxa"/>
            </w:tcMar>
          </w:tcPr>
          <w:p w14:paraId="306CB243" w14:textId="77777777" w:rsidR="00232708" w:rsidRPr="00B4464C" w:rsidRDefault="00232708">
            <w:pPr>
              <w:rPr>
                <w:rFonts w:ascii="Open Sans" w:hAnsi="Open Sans" w:cs="Open Sans"/>
              </w:rPr>
            </w:pPr>
          </w:p>
        </w:tc>
        <w:tc>
          <w:tcPr>
            <w:tcW w:w="1150" w:type="dxa"/>
            <w:tcMar>
              <w:top w:w="40" w:type="dxa"/>
              <w:left w:w="80" w:type="dxa"/>
              <w:bottom w:w="40" w:type="dxa"/>
              <w:right w:w="80" w:type="dxa"/>
            </w:tcMar>
          </w:tcPr>
          <w:p w14:paraId="54FF93B9" w14:textId="77777777" w:rsidR="00232708" w:rsidRPr="00B4464C" w:rsidRDefault="00232708">
            <w:pPr>
              <w:rPr>
                <w:rFonts w:ascii="Open Sans" w:hAnsi="Open Sans" w:cs="Open Sans"/>
              </w:rPr>
            </w:pPr>
          </w:p>
        </w:tc>
        <w:tc>
          <w:tcPr>
            <w:tcW w:w="1150" w:type="dxa"/>
            <w:tcMar>
              <w:top w:w="40" w:type="dxa"/>
              <w:left w:w="80" w:type="dxa"/>
              <w:bottom w:w="40" w:type="dxa"/>
              <w:right w:w="80" w:type="dxa"/>
            </w:tcMar>
          </w:tcPr>
          <w:p w14:paraId="6BD302CF" w14:textId="77777777" w:rsidR="00232708" w:rsidRPr="00B4464C" w:rsidRDefault="00232708">
            <w:pPr>
              <w:rPr>
                <w:rFonts w:ascii="Open Sans" w:hAnsi="Open Sans" w:cs="Open Sans"/>
              </w:rPr>
            </w:pPr>
          </w:p>
        </w:tc>
        <w:tc>
          <w:tcPr>
            <w:tcW w:w="1150" w:type="dxa"/>
            <w:tcMar>
              <w:top w:w="40" w:type="dxa"/>
              <w:left w:w="80" w:type="dxa"/>
              <w:bottom w:w="40" w:type="dxa"/>
              <w:right w:w="80" w:type="dxa"/>
            </w:tcMar>
          </w:tcPr>
          <w:p w14:paraId="191FC0E7" w14:textId="77777777" w:rsidR="00232708" w:rsidRPr="00B4464C" w:rsidRDefault="00232708">
            <w:pPr>
              <w:rPr>
                <w:rFonts w:ascii="Open Sans" w:hAnsi="Open Sans" w:cs="Open Sans"/>
              </w:rPr>
            </w:pPr>
          </w:p>
        </w:tc>
      </w:tr>
      <w:tr w:rsidR="00232708" w:rsidRPr="00B4464C" w14:paraId="2FE0142F" w14:textId="77777777">
        <w:tblPrEx>
          <w:tblCellMar>
            <w:top w:w="0" w:type="dxa"/>
            <w:bottom w:w="0" w:type="dxa"/>
          </w:tblCellMar>
        </w:tblPrEx>
        <w:tc>
          <w:tcPr>
            <w:tcW w:w="2126" w:type="dxa"/>
            <w:tcMar>
              <w:top w:w="40" w:type="dxa"/>
              <w:left w:w="80" w:type="dxa"/>
              <w:bottom w:w="40" w:type="dxa"/>
              <w:right w:w="80" w:type="dxa"/>
            </w:tcMar>
          </w:tcPr>
          <w:p w14:paraId="6E6D056D" w14:textId="77777777" w:rsidR="00232708" w:rsidRPr="00B4464C" w:rsidRDefault="00000000">
            <w:pPr>
              <w:rPr>
                <w:rFonts w:ascii="Open Sans" w:hAnsi="Open Sans" w:cs="Open Sans"/>
              </w:rPr>
            </w:pPr>
            <w:r w:rsidRPr="00B4464C">
              <w:rPr>
                <w:rFonts w:ascii="Open Sans" w:hAnsi="Open Sans" w:cs="Open Sans"/>
                <w:sz w:val="18"/>
                <w:szCs w:val="18"/>
              </w:rPr>
              <w:t>Architecture Design</w:t>
            </w:r>
          </w:p>
        </w:tc>
        <w:tc>
          <w:tcPr>
            <w:tcW w:w="1150" w:type="dxa"/>
            <w:tcMar>
              <w:top w:w="40" w:type="dxa"/>
              <w:left w:w="80" w:type="dxa"/>
              <w:bottom w:w="40" w:type="dxa"/>
              <w:right w:w="80" w:type="dxa"/>
            </w:tcMar>
          </w:tcPr>
          <w:p w14:paraId="67761E8E" w14:textId="77777777" w:rsidR="00232708" w:rsidRPr="00B4464C" w:rsidRDefault="00232708">
            <w:pPr>
              <w:rPr>
                <w:rFonts w:ascii="Open Sans" w:hAnsi="Open Sans" w:cs="Open Sans"/>
              </w:rPr>
            </w:pPr>
          </w:p>
        </w:tc>
        <w:tc>
          <w:tcPr>
            <w:tcW w:w="1150" w:type="dxa"/>
            <w:shd w:val="clear" w:color="auto" w:fill="AEC6F0"/>
            <w:tcMar>
              <w:top w:w="40" w:type="dxa"/>
              <w:left w:w="80" w:type="dxa"/>
              <w:bottom w:w="40" w:type="dxa"/>
              <w:right w:w="80" w:type="dxa"/>
            </w:tcMar>
          </w:tcPr>
          <w:p w14:paraId="397F2672" w14:textId="77777777" w:rsidR="00232708" w:rsidRPr="00B4464C" w:rsidRDefault="00232708">
            <w:pPr>
              <w:rPr>
                <w:rFonts w:ascii="Open Sans" w:hAnsi="Open Sans" w:cs="Open Sans"/>
              </w:rPr>
            </w:pPr>
          </w:p>
        </w:tc>
        <w:tc>
          <w:tcPr>
            <w:tcW w:w="1150" w:type="dxa"/>
            <w:shd w:val="clear" w:color="auto" w:fill="AEC6F0"/>
            <w:tcMar>
              <w:top w:w="40" w:type="dxa"/>
              <w:left w:w="80" w:type="dxa"/>
              <w:bottom w:w="40" w:type="dxa"/>
              <w:right w:w="80" w:type="dxa"/>
            </w:tcMar>
          </w:tcPr>
          <w:p w14:paraId="5DF2BCBA" w14:textId="77777777" w:rsidR="00232708" w:rsidRPr="00B4464C" w:rsidRDefault="00232708">
            <w:pPr>
              <w:rPr>
                <w:rFonts w:ascii="Open Sans" w:hAnsi="Open Sans" w:cs="Open Sans"/>
              </w:rPr>
            </w:pPr>
          </w:p>
        </w:tc>
        <w:tc>
          <w:tcPr>
            <w:tcW w:w="1150" w:type="dxa"/>
            <w:tcMar>
              <w:top w:w="40" w:type="dxa"/>
              <w:left w:w="80" w:type="dxa"/>
              <w:bottom w:w="40" w:type="dxa"/>
              <w:right w:w="80" w:type="dxa"/>
            </w:tcMar>
          </w:tcPr>
          <w:p w14:paraId="443F1931" w14:textId="77777777" w:rsidR="00232708" w:rsidRPr="00B4464C" w:rsidRDefault="00232708">
            <w:pPr>
              <w:rPr>
                <w:rFonts w:ascii="Open Sans" w:hAnsi="Open Sans" w:cs="Open Sans"/>
              </w:rPr>
            </w:pPr>
          </w:p>
        </w:tc>
        <w:tc>
          <w:tcPr>
            <w:tcW w:w="1150" w:type="dxa"/>
            <w:tcMar>
              <w:top w:w="40" w:type="dxa"/>
              <w:left w:w="80" w:type="dxa"/>
              <w:bottom w:w="40" w:type="dxa"/>
              <w:right w:w="80" w:type="dxa"/>
            </w:tcMar>
          </w:tcPr>
          <w:p w14:paraId="43B63CAD" w14:textId="77777777" w:rsidR="00232708" w:rsidRPr="00B4464C" w:rsidRDefault="00232708">
            <w:pPr>
              <w:rPr>
                <w:rFonts w:ascii="Open Sans" w:hAnsi="Open Sans" w:cs="Open Sans"/>
              </w:rPr>
            </w:pPr>
          </w:p>
        </w:tc>
        <w:tc>
          <w:tcPr>
            <w:tcW w:w="1150" w:type="dxa"/>
            <w:tcMar>
              <w:top w:w="40" w:type="dxa"/>
              <w:left w:w="80" w:type="dxa"/>
              <w:bottom w:w="40" w:type="dxa"/>
              <w:right w:w="80" w:type="dxa"/>
            </w:tcMar>
          </w:tcPr>
          <w:p w14:paraId="41428473" w14:textId="77777777" w:rsidR="00232708" w:rsidRPr="00B4464C" w:rsidRDefault="00232708">
            <w:pPr>
              <w:rPr>
                <w:rFonts w:ascii="Open Sans" w:hAnsi="Open Sans" w:cs="Open Sans"/>
              </w:rPr>
            </w:pPr>
          </w:p>
        </w:tc>
      </w:tr>
      <w:tr w:rsidR="00232708" w:rsidRPr="00B4464C" w14:paraId="7726B248" w14:textId="77777777">
        <w:tblPrEx>
          <w:tblCellMar>
            <w:top w:w="0" w:type="dxa"/>
            <w:bottom w:w="0" w:type="dxa"/>
          </w:tblCellMar>
        </w:tblPrEx>
        <w:tc>
          <w:tcPr>
            <w:tcW w:w="2126" w:type="dxa"/>
            <w:tcMar>
              <w:top w:w="40" w:type="dxa"/>
              <w:left w:w="80" w:type="dxa"/>
              <w:bottom w:w="40" w:type="dxa"/>
              <w:right w:w="80" w:type="dxa"/>
            </w:tcMar>
          </w:tcPr>
          <w:p w14:paraId="427311D6" w14:textId="77777777" w:rsidR="00232708" w:rsidRPr="00B4464C" w:rsidRDefault="00000000">
            <w:pPr>
              <w:rPr>
                <w:rFonts w:ascii="Open Sans" w:hAnsi="Open Sans" w:cs="Open Sans"/>
              </w:rPr>
            </w:pPr>
            <w:r w:rsidRPr="00B4464C">
              <w:rPr>
                <w:rFonts w:ascii="Open Sans" w:hAnsi="Open Sans" w:cs="Open Sans"/>
                <w:sz w:val="18"/>
                <w:szCs w:val="18"/>
              </w:rPr>
              <w:t>Evaluation</w:t>
            </w:r>
          </w:p>
        </w:tc>
        <w:tc>
          <w:tcPr>
            <w:tcW w:w="1150" w:type="dxa"/>
            <w:tcMar>
              <w:top w:w="40" w:type="dxa"/>
              <w:left w:w="80" w:type="dxa"/>
              <w:bottom w:w="40" w:type="dxa"/>
              <w:right w:w="80" w:type="dxa"/>
            </w:tcMar>
          </w:tcPr>
          <w:p w14:paraId="53801283" w14:textId="77777777" w:rsidR="00232708" w:rsidRPr="00B4464C" w:rsidRDefault="00232708">
            <w:pPr>
              <w:rPr>
                <w:rFonts w:ascii="Open Sans" w:hAnsi="Open Sans" w:cs="Open Sans"/>
              </w:rPr>
            </w:pPr>
          </w:p>
        </w:tc>
        <w:tc>
          <w:tcPr>
            <w:tcW w:w="1150" w:type="dxa"/>
            <w:shd w:val="clear" w:color="auto" w:fill="AEC6F0"/>
            <w:tcMar>
              <w:top w:w="40" w:type="dxa"/>
              <w:left w:w="80" w:type="dxa"/>
              <w:bottom w:w="40" w:type="dxa"/>
              <w:right w:w="80" w:type="dxa"/>
            </w:tcMar>
          </w:tcPr>
          <w:p w14:paraId="73530846" w14:textId="77777777" w:rsidR="00232708" w:rsidRPr="00B4464C" w:rsidRDefault="00232708">
            <w:pPr>
              <w:rPr>
                <w:rFonts w:ascii="Open Sans" w:hAnsi="Open Sans" w:cs="Open Sans"/>
              </w:rPr>
            </w:pPr>
          </w:p>
        </w:tc>
        <w:tc>
          <w:tcPr>
            <w:tcW w:w="1150" w:type="dxa"/>
            <w:shd w:val="clear" w:color="auto" w:fill="AEC6F0"/>
            <w:tcMar>
              <w:top w:w="40" w:type="dxa"/>
              <w:left w:w="80" w:type="dxa"/>
              <w:bottom w:w="40" w:type="dxa"/>
              <w:right w:w="80" w:type="dxa"/>
            </w:tcMar>
          </w:tcPr>
          <w:p w14:paraId="537159B8" w14:textId="77777777" w:rsidR="00232708" w:rsidRPr="00B4464C" w:rsidRDefault="00232708">
            <w:pPr>
              <w:rPr>
                <w:rFonts w:ascii="Open Sans" w:hAnsi="Open Sans" w:cs="Open Sans"/>
              </w:rPr>
            </w:pPr>
          </w:p>
        </w:tc>
        <w:tc>
          <w:tcPr>
            <w:tcW w:w="1150" w:type="dxa"/>
            <w:shd w:val="clear" w:color="auto" w:fill="AEC6F0"/>
            <w:tcMar>
              <w:top w:w="40" w:type="dxa"/>
              <w:left w:w="80" w:type="dxa"/>
              <w:bottom w:w="40" w:type="dxa"/>
              <w:right w:w="80" w:type="dxa"/>
            </w:tcMar>
          </w:tcPr>
          <w:p w14:paraId="3E8BBE16" w14:textId="77777777" w:rsidR="00232708" w:rsidRPr="00B4464C" w:rsidRDefault="00232708">
            <w:pPr>
              <w:rPr>
                <w:rFonts w:ascii="Open Sans" w:hAnsi="Open Sans" w:cs="Open Sans"/>
              </w:rPr>
            </w:pPr>
          </w:p>
        </w:tc>
        <w:tc>
          <w:tcPr>
            <w:tcW w:w="1150" w:type="dxa"/>
            <w:tcMar>
              <w:top w:w="40" w:type="dxa"/>
              <w:left w:w="80" w:type="dxa"/>
              <w:bottom w:w="40" w:type="dxa"/>
              <w:right w:w="80" w:type="dxa"/>
            </w:tcMar>
          </w:tcPr>
          <w:p w14:paraId="12082E75" w14:textId="77777777" w:rsidR="00232708" w:rsidRPr="00B4464C" w:rsidRDefault="00232708">
            <w:pPr>
              <w:rPr>
                <w:rFonts w:ascii="Open Sans" w:hAnsi="Open Sans" w:cs="Open Sans"/>
              </w:rPr>
            </w:pPr>
          </w:p>
        </w:tc>
        <w:tc>
          <w:tcPr>
            <w:tcW w:w="1150" w:type="dxa"/>
            <w:tcMar>
              <w:top w:w="40" w:type="dxa"/>
              <w:left w:w="80" w:type="dxa"/>
              <w:bottom w:w="40" w:type="dxa"/>
              <w:right w:w="80" w:type="dxa"/>
            </w:tcMar>
          </w:tcPr>
          <w:p w14:paraId="5EEAF786" w14:textId="77777777" w:rsidR="00232708" w:rsidRPr="00B4464C" w:rsidRDefault="00232708">
            <w:pPr>
              <w:rPr>
                <w:rFonts w:ascii="Open Sans" w:hAnsi="Open Sans" w:cs="Open Sans"/>
              </w:rPr>
            </w:pPr>
          </w:p>
        </w:tc>
      </w:tr>
      <w:tr w:rsidR="00232708" w:rsidRPr="00B4464C" w14:paraId="242A5F92" w14:textId="77777777">
        <w:tblPrEx>
          <w:tblCellMar>
            <w:top w:w="0" w:type="dxa"/>
            <w:bottom w:w="0" w:type="dxa"/>
          </w:tblCellMar>
        </w:tblPrEx>
        <w:tc>
          <w:tcPr>
            <w:tcW w:w="2126" w:type="dxa"/>
            <w:tcMar>
              <w:top w:w="40" w:type="dxa"/>
              <w:left w:w="80" w:type="dxa"/>
              <w:bottom w:w="40" w:type="dxa"/>
              <w:right w:w="80" w:type="dxa"/>
            </w:tcMar>
          </w:tcPr>
          <w:p w14:paraId="229275DC" w14:textId="77777777" w:rsidR="00232708" w:rsidRPr="00B4464C" w:rsidRDefault="00000000">
            <w:pPr>
              <w:rPr>
                <w:rFonts w:ascii="Open Sans" w:hAnsi="Open Sans" w:cs="Open Sans"/>
              </w:rPr>
            </w:pPr>
            <w:r w:rsidRPr="00B4464C">
              <w:rPr>
                <w:rFonts w:ascii="Open Sans" w:hAnsi="Open Sans" w:cs="Open Sans"/>
                <w:sz w:val="18"/>
                <w:szCs w:val="18"/>
              </w:rPr>
              <w:t>Implementation</w:t>
            </w:r>
          </w:p>
        </w:tc>
        <w:tc>
          <w:tcPr>
            <w:tcW w:w="1150" w:type="dxa"/>
            <w:tcMar>
              <w:top w:w="40" w:type="dxa"/>
              <w:left w:w="80" w:type="dxa"/>
              <w:bottom w:w="40" w:type="dxa"/>
              <w:right w:w="80" w:type="dxa"/>
            </w:tcMar>
          </w:tcPr>
          <w:p w14:paraId="67C03C94" w14:textId="77777777" w:rsidR="00232708" w:rsidRPr="00B4464C" w:rsidRDefault="00232708">
            <w:pPr>
              <w:rPr>
                <w:rFonts w:ascii="Open Sans" w:hAnsi="Open Sans" w:cs="Open Sans"/>
              </w:rPr>
            </w:pPr>
          </w:p>
        </w:tc>
        <w:tc>
          <w:tcPr>
            <w:tcW w:w="1150" w:type="dxa"/>
            <w:tcMar>
              <w:top w:w="40" w:type="dxa"/>
              <w:left w:w="80" w:type="dxa"/>
              <w:bottom w:w="40" w:type="dxa"/>
              <w:right w:w="80" w:type="dxa"/>
            </w:tcMar>
          </w:tcPr>
          <w:p w14:paraId="54E0FACB" w14:textId="77777777" w:rsidR="00232708" w:rsidRPr="00B4464C" w:rsidRDefault="00232708">
            <w:pPr>
              <w:rPr>
                <w:rFonts w:ascii="Open Sans" w:hAnsi="Open Sans" w:cs="Open Sans"/>
              </w:rPr>
            </w:pPr>
          </w:p>
        </w:tc>
        <w:tc>
          <w:tcPr>
            <w:tcW w:w="1150" w:type="dxa"/>
            <w:tcMar>
              <w:top w:w="40" w:type="dxa"/>
              <w:left w:w="80" w:type="dxa"/>
              <w:bottom w:w="40" w:type="dxa"/>
              <w:right w:w="80" w:type="dxa"/>
            </w:tcMar>
          </w:tcPr>
          <w:p w14:paraId="56020F58" w14:textId="77777777" w:rsidR="00232708" w:rsidRPr="00B4464C" w:rsidRDefault="00232708">
            <w:pPr>
              <w:rPr>
                <w:rFonts w:ascii="Open Sans" w:hAnsi="Open Sans" w:cs="Open Sans"/>
              </w:rPr>
            </w:pPr>
          </w:p>
        </w:tc>
        <w:tc>
          <w:tcPr>
            <w:tcW w:w="1150" w:type="dxa"/>
            <w:shd w:val="clear" w:color="auto" w:fill="AEC6F0"/>
            <w:tcMar>
              <w:top w:w="40" w:type="dxa"/>
              <w:left w:w="80" w:type="dxa"/>
              <w:bottom w:w="40" w:type="dxa"/>
              <w:right w:w="80" w:type="dxa"/>
            </w:tcMar>
          </w:tcPr>
          <w:p w14:paraId="28137564" w14:textId="77777777" w:rsidR="00232708" w:rsidRPr="00B4464C" w:rsidRDefault="00232708">
            <w:pPr>
              <w:rPr>
                <w:rFonts w:ascii="Open Sans" w:hAnsi="Open Sans" w:cs="Open Sans"/>
              </w:rPr>
            </w:pPr>
          </w:p>
        </w:tc>
        <w:tc>
          <w:tcPr>
            <w:tcW w:w="1150" w:type="dxa"/>
            <w:shd w:val="clear" w:color="auto" w:fill="AEC6F0"/>
            <w:tcMar>
              <w:top w:w="40" w:type="dxa"/>
              <w:left w:w="80" w:type="dxa"/>
              <w:bottom w:w="40" w:type="dxa"/>
              <w:right w:w="80" w:type="dxa"/>
            </w:tcMar>
          </w:tcPr>
          <w:p w14:paraId="0D8B4FAD" w14:textId="77777777" w:rsidR="00232708" w:rsidRPr="00B4464C" w:rsidRDefault="00232708">
            <w:pPr>
              <w:rPr>
                <w:rFonts w:ascii="Open Sans" w:hAnsi="Open Sans" w:cs="Open Sans"/>
              </w:rPr>
            </w:pPr>
          </w:p>
        </w:tc>
        <w:tc>
          <w:tcPr>
            <w:tcW w:w="1150" w:type="dxa"/>
            <w:shd w:val="clear" w:color="auto" w:fill="AEC6F0"/>
            <w:tcMar>
              <w:top w:w="40" w:type="dxa"/>
              <w:left w:w="80" w:type="dxa"/>
              <w:bottom w:w="40" w:type="dxa"/>
              <w:right w:w="80" w:type="dxa"/>
            </w:tcMar>
          </w:tcPr>
          <w:p w14:paraId="347C6B3A" w14:textId="77777777" w:rsidR="00232708" w:rsidRPr="00B4464C" w:rsidRDefault="00232708">
            <w:pPr>
              <w:rPr>
                <w:rFonts w:ascii="Open Sans" w:hAnsi="Open Sans" w:cs="Open Sans"/>
              </w:rPr>
            </w:pPr>
          </w:p>
        </w:tc>
      </w:tr>
      <w:tr w:rsidR="00232708" w:rsidRPr="00B4464C" w14:paraId="5D0117DC" w14:textId="77777777">
        <w:tblPrEx>
          <w:tblCellMar>
            <w:top w:w="0" w:type="dxa"/>
            <w:bottom w:w="0" w:type="dxa"/>
          </w:tblCellMar>
        </w:tblPrEx>
        <w:tc>
          <w:tcPr>
            <w:tcW w:w="2126" w:type="dxa"/>
            <w:tcMar>
              <w:top w:w="40" w:type="dxa"/>
              <w:left w:w="80" w:type="dxa"/>
              <w:bottom w:w="40" w:type="dxa"/>
              <w:right w:w="80" w:type="dxa"/>
            </w:tcMar>
          </w:tcPr>
          <w:p w14:paraId="08A1332B" w14:textId="77777777" w:rsidR="00232708" w:rsidRPr="00B4464C" w:rsidRDefault="00000000">
            <w:pPr>
              <w:rPr>
                <w:rFonts w:ascii="Open Sans" w:hAnsi="Open Sans" w:cs="Open Sans"/>
              </w:rPr>
            </w:pPr>
            <w:r w:rsidRPr="00B4464C">
              <w:rPr>
                <w:rFonts w:ascii="Open Sans" w:hAnsi="Open Sans" w:cs="Open Sans"/>
                <w:sz w:val="18"/>
                <w:szCs w:val="18"/>
              </w:rPr>
              <w:t>Writing</w:t>
            </w:r>
          </w:p>
        </w:tc>
        <w:tc>
          <w:tcPr>
            <w:tcW w:w="1150" w:type="dxa"/>
            <w:tcMar>
              <w:top w:w="40" w:type="dxa"/>
              <w:left w:w="80" w:type="dxa"/>
              <w:bottom w:w="40" w:type="dxa"/>
              <w:right w:w="80" w:type="dxa"/>
            </w:tcMar>
          </w:tcPr>
          <w:p w14:paraId="2B34A4E8" w14:textId="77777777" w:rsidR="00232708" w:rsidRPr="00B4464C" w:rsidRDefault="00232708">
            <w:pPr>
              <w:rPr>
                <w:rFonts w:ascii="Open Sans" w:hAnsi="Open Sans" w:cs="Open Sans"/>
              </w:rPr>
            </w:pPr>
          </w:p>
        </w:tc>
        <w:tc>
          <w:tcPr>
            <w:tcW w:w="1150" w:type="dxa"/>
            <w:tcMar>
              <w:top w:w="40" w:type="dxa"/>
              <w:left w:w="80" w:type="dxa"/>
              <w:bottom w:w="40" w:type="dxa"/>
              <w:right w:w="80" w:type="dxa"/>
            </w:tcMar>
          </w:tcPr>
          <w:p w14:paraId="1DA7192C" w14:textId="77777777" w:rsidR="00232708" w:rsidRPr="00B4464C" w:rsidRDefault="00232708">
            <w:pPr>
              <w:rPr>
                <w:rFonts w:ascii="Open Sans" w:hAnsi="Open Sans" w:cs="Open Sans"/>
              </w:rPr>
            </w:pPr>
          </w:p>
        </w:tc>
        <w:tc>
          <w:tcPr>
            <w:tcW w:w="1150" w:type="dxa"/>
            <w:tcMar>
              <w:top w:w="40" w:type="dxa"/>
              <w:left w:w="80" w:type="dxa"/>
              <w:bottom w:w="40" w:type="dxa"/>
              <w:right w:w="80" w:type="dxa"/>
            </w:tcMar>
          </w:tcPr>
          <w:p w14:paraId="2E7D6C00" w14:textId="77777777" w:rsidR="00232708" w:rsidRPr="00B4464C" w:rsidRDefault="00232708">
            <w:pPr>
              <w:rPr>
                <w:rFonts w:ascii="Open Sans" w:hAnsi="Open Sans" w:cs="Open Sans"/>
              </w:rPr>
            </w:pPr>
          </w:p>
        </w:tc>
        <w:tc>
          <w:tcPr>
            <w:tcW w:w="1150" w:type="dxa"/>
            <w:tcMar>
              <w:top w:w="40" w:type="dxa"/>
              <w:left w:w="80" w:type="dxa"/>
              <w:bottom w:w="40" w:type="dxa"/>
              <w:right w:w="80" w:type="dxa"/>
            </w:tcMar>
          </w:tcPr>
          <w:p w14:paraId="1CA50CA0" w14:textId="77777777" w:rsidR="00232708" w:rsidRPr="00B4464C" w:rsidRDefault="00232708">
            <w:pPr>
              <w:rPr>
                <w:rFonts w:ascii="Open Sans" w:hAnsi="Open Sans" w:cs="Open Sans"/>
              </w:rPr>
            </w:pPr>
          </w:p>
        </w:tc>
        <w:tc>
          <w:tcPr>
            <w:tcW w:w="1150" w:type="dxa"/>
            <w:tcMar>
              <w:top w:w="40" w:type="dxa"/>
              <w:left w:w="80" w:type="dxa"/>
              <w:bottom w:w="40" w:type="dxa"/>
              <w:right w:w="80" w:type="dxa"/>
            </w:tcMar>
          </w:tcPr>
          <w:p w14:paraId="02E21AB0" w14:textId="77777777" w:rsidR="00232708" w:rsidRPr="00B4464C" w:rsidRDefault="00232708">
            <w:pPr>
              <w:rPr>
                <w:rFonts w:ascii="Open Sans" w:hAnsi="Open Sans" w:cs="Open Sans"/>
              </w:rPr>
            </w:pPr>
          </w:p>
        </w:tc>
        <w:tc>
          <w:tcPr>
            <w:tcW w:w="1150" w:type="dxa"/>
            <w:shd w:val="clear" w:color="auto" w:fill="AEC6F0"/>
            <w:tcMar>
              <w:top w:w="40" w:type="dxa"/>
              <w:left w:w="80" w:type="dxa"/>
              <w:bottom w:w="40" w:type="dxa"/>
              <w:right w:w="80" w:type="dxa"/>
            </w:tcMar>
          </w:tcPr>
          <w:p w14:paraId="37268D22" w14:textId="77777777" w:rsidR="00232708" w:rsidRPr="00B4464C" w:rsidRDefault="00232708">
            <w:pPr>
              <w:rPr>
                <w:rFonts w:ascii="Open Sans" w:hAnsi="Open Sans" w:cs="Open Sans"/>
              </w:rPr>
            </w:pPr>
          </w:p>
        </w:tc>
      </w:tr>
    </w:tbl>
    <w:p w14:paraId="0DFD40D8" w14:textId="77777777" w:rsidR="00232708" w:rsidRPr="00B4464C" w:rsidRDefault="00000000">
      <w:pPr>
        <w:rPr>
          <w:rFonts w:ascii="Open Sans" w:hAnsi="Open Sans" w:cs="Open Sans"/>
        </w:rPr>
      </w:pPr>
      <w:r w:rsidRPr="00B4464C">
        <w:rPr>
          <w:rFonts w:ascii="Open Sans" w:hAnsi="Open Sans" w:cs="Open Sans"/>
        </w:rPr>
        <w:br w:type="page"/>
      </w:r>
    </w:p>
    <w:p w14:paraId="47AD63DA" w14:textId="77777777" w:rsidR="00232708" w:rsidRPr="00B4464C" w:rsidRDefault="00000000">
      <w:pPr>
        <w:pStyle w:val="Heading1"/>
        <w:spacing w:before="220" w:after="100"/>
        <w:rPr>
          <w:rFonts w:ascii="Open Sans" w:hAnsi="Open Sans" w:cs="Open Sans"/>
        </w:rPr>
      </w:pPr>
      <w:r w:rsidRPr="00B4464C">
        <w:rPr>
          <w:rFonts w:ascii="Open Sans" w:hAnsi="Open Sans" w:cs="Open Sans"/>
          <w:b/>
          <w:bCs/>
        </w:rPr>
        <w:lastRenderedPageBreak/>
        <w:t>References</w:t>
      </w:r>
    </w:p>
    <w:p w14:paraId="61DC83AD" w14:textId="77777777" w:rsidR="00232708" w:rsidRPr="00B4464C" w:rsidRDefault="00000000">
      <w:pPr>
        <w:spacing w:after="70"/>
        <w:ind w:left="360" w:hanging="360"/>
        <w:rPr>
          <w:rFonts w:ascii="Open Sans" w:hAnsi="Open Sans" w:cs="Open Sans"/>
        </w:rPr>
      </w:pPr>
      <w:r w:rsidRPr="00B4464C">
        <w:rPr>
          <w:rFonts w:ascii="Open Sans" w:hAnsi="Open Sans" w:cs="Open Sans"/>
          <w:sz w:val="18"/>
          <w:szCs w:val="18"/>
        </w:rPr>
        <w:t>[1] S. Yao, J. Zhao, D. Yu, N. Du, I. Shafran, K. Narasimhan, and Y. Cao. ReAct: Synergizing reasoning and acting in language models. In Proc. of the International Conference on Learning Representations (ICLR), 2023.</w:t>
      </w:r>
    </w:p>
    <w:p w14:paraId="63B469C0" w14:textId="77777777" w:rsidR="00232708" w:rsidRPr="00B4464C" w:rsidRDefault="00000000">
      <w:pPr>
        <w:spacing w:after="70"/>
        <w:ind w:left="360" w:hanging="360"/>
        <w:rPr>
          <w:rFonts w:ascii="Open Sans" w:hAnsi="Open Sans" w:cs="Open Sans"/>
        </w:rPr>
      </w:pPr>
      <w:r w:rsidRPr="00B4464C">
        <w:rPr>
          <w:rFonts w:ascii="Open Sans" w:hAnsi="Open Sans" w:cs="Open Sans"/>
          <w:sz w:val="18"/>
          <w:szCs w:val="18"/>
        </w:rPr>
        <w:t>[2] T. Schick, J. Dwivedi-Yu, R. Dessì, R. Raileanu, M. Lomeli, E. Hambro, L. Zettlemoyer, N. Cancedda, and T. Scialom. Toolformer: Language models can teach themselves to use tools. In Advances in Neural Information Processing Systems (NeurIPS), 2023.</w:t>
      </w:r>
    </w:p>
    <w:p w14:paraId="1B49C5CA" w14:textId="77777777" w:rsidR="00232708" w:rsidRPr="00B4464C" w:rsidRDefault="00000000">
      <w:pPr>
        <w:spacing w:after="70"/>
        <w:ind w:left="360" w:hanging="360"/>
        <w:rPr>
          <w:rFonts w:ascii="Open Sans" w:hAnsi="Open Sans" w:cs="Open Sans"/>
        </w:rPr>
      </w:pPr>
      <w:r w:rsidRPr="00B4464C">
        <w:rPr>
          <w:rFonts w:ascii="Open Sans" w:hAnsi="Open Sans" w:cs="Open Sans"/>
          <w:sz w:val="18"/>
          <w:szCs w:val="18"/>
        </w:rPr>
        <w:t>[3] L. Wang, C. Ma, X. Feng, Z. Zhang, H. Yang, J. Zhang, Z. Chen, J. Tang, X. Chen, Y. Lin, W. X. Zhao, Z. Wei, and J. Wen. A survey on large language model based autonomous agents. Frontiers of Computer Science, 18(6):186345, 2024. doi:10.1007/s11704-024-40231-1.</w:t>
      </w:r>
    </w:p>
    <w:p w14:paraId="7835A474" w14:textId="77777777" w:rsidR="00232708" w:rsidRPr="00B4464C" w:rsidRDefault="00000000">
      <w:pPr>
        <w:spacing w:after="70"/>
        <w:ind w:left="360" w:hanging="360"/>
        <w:rPr>
          <w:rFonts w:ascii="Open Sans" w:hAnsi="Open Sans" w:cs="Open Sans"/>
        </w:rPr>
      </w:pPr>
      <w:r w:rsidRPr="00B4464C">
        <w:rPr>
          <w:rFonts w:ascii="Open Sans" w:hAnsi="Open Sans" w:cs="Open Sans"/>
          <w:sz w:val="18"/>
          <w:szCs w:val="18"/>
        </w:rPr>
        <w:t>[4] Z. Xi, W. Chen, X. Guo, W. He, Y. Ding, et al. The rise and potential of large language model based agents: A survey. arXiv preprint arXiv:2309.07864, 2023.</w:t>
      </w:r>
    </w:p>
    <w:p w14:paraId="3CF300AF" w14:textId="77777777" w:rsidR="00232708" w:rsidRPr="00B4464C" w:rsidRDefault="00000000">
      <w:pPr>
        <w:spacing w:after="70"/>
        <w:ind w:left="360" w:hanging="360"/>
        <w:rPr>
          <w:rFonts w:ascii="Open Sans" w:hAnsi="Open Sans" w:cs="Open Sans"/>
        </w:rPr>
      </w:pPr>
      <w:r w:rsidRPr="00B4464C">
        <w:rPr>
          <w:rFonts w:ascii="Open Sans" w:hAnsi="Open Sans" w:cs="Open Sans"/>
          <w:sz w:val="18"/>
          <w:szCs w:val="18"/>
        </w:rPr>
        <w:t>[5] P. Lewis, E. Perez, A. Piktus, F. Petroni, V. Karpukhin, N. Goyal, H. Küttler, M. Lewis, W. Yih, T. Rocktäschel, S. Riedel, and D. Kiela. Retrieval-augmented generation for knowledge-intensive NLP tasks. In Advances in Neural Information Processing Systems (NeurIPS), 2020.</w:t>
      </w:r>
    </w:p>
    <w:p w14:paraId="516E0DDE" w14:textId="77777777" w:rsidR="00232708" w:rsidRPr="00B4464C" w:rsidRDefault="00000000">
      <w:pPr>
        <w:spacing w:after="70"/>
        <w:ind w:left="360" w:hanging="360"/>
        <w:rPr>
          <w:rFonts w:ascii="Open Sans" w:hAnsi="Open Sans" w:cs="Open Sans"/>
        </w:rPr>
      </w:pPr>
      <w:r w:rsidRPr="00B4464C">
        <w:rPr>
          <w:rFonts w:ascii="Open Sans" w:hAnsi="Open Sans" w:cs="Open Sans"/>
          <w:sz w:val="18"/>
          <w:szCs w:val="18"/>
        </w:rPr>
        <w:t>[6] Anthropic. Introducing the Model Context Protocol. https://www.anthropic.com/news/model-context-protocol, 2024.</w:t>
      </w:r>
    </w:p>
    <w:p w14:paraId="0616E4C1" w14:textId="77777777" w:rsidR="00232708" w:rsidRPr="00B4464C" w:rsidRDefault="00000000">
      <w:pPr>
        <w:spacing w:after="70"/>
        <w:ind w:left="360" w:hanging="360"/>
        <w:rPr>
          <w:rFonts w:ascii="Open Sans" w:hAnsi="Open Sans" w:cs="Open Sans"/>
        </w:rPr>
      </w:pPr>
      <w:r w:rsidRPr="00B4464C">
        <w:rPr>
          <w:rFonts w:ascii="Open Sans" w:hAnsi="Open Sans" w:cs="Open Sans"/>
          <w:sz w:val="18"/>
          <w:szCs w:val="18"/>
        </w:rPr>
        <w:t>[7] Google. Announcing the Agent2Agent (A2A) protocol. https://developers.googleblog.com/en/a2a-a-new-era-of-agent-interoperability/, 2025.</w:t>
      </w:r>
    </w:p>
    <w:p w14:paraId="37527131" w14:textId="77777777" w:rsidR="00232708" w:rsidRPr="00B4464C" w:rsidRDefault="00000000">
      <w:pPr>
        <w:spacing w:after="70"/>
        <w:ind w:left="360" w:hanging="360"/>
        <w:rPr>
          <w:rFonts w:ascii="Open Sans" w:hAnsi="Open Sans" w:cs="Open Sans"/>
        </w:rPr>
      </w:pPr>
      <w:r w:rsidRPr="00B4464C">
        <w:rPr>
          <w:rFonts w:ascii="Open Sans" w:hAnsi="Open Sans" w:cs="Open Sans"/>
          <w:sz w:val="18"/>
          <w:szCs w:val="18"/>
        </w:rPr>
        <w:t>[8] National Institute of Standards and Technology. AI Risk Management Framework (AI RMF 1.0), NIST AI 100-1. https://www.nist.gov/itl/ai-risk-management-framework, 2023.</w:t>
      </w:r>
    </w:p>
    <w:p w14:paraId="70CD3DAA" w14:textId="77777777" w:rsidR="00232708" w:rsidRPr="00B4464C" w:rsidRDefault="00000000">
      <w:pPr>
        <w:spacing w:after="70"/>
        <w:ind w:left="360" w:hanging="360"/>
        <w:rPr>
          <w:rFonts w:ascii="Open Sans" w:hAnsi="Open Sans" w:cs="Open Sans"/>
        </w:rPr>
      </w:pPr>
      <w:r w:rsidRPr="00B4464C">
        <w:rPr>
          <w:rFonts w:ascii="Open Sans" w:hAnsi="Open Sans" w:cs="Open Sans"/>
          <w:sz w:val="18"/>
          <w:szCs w:val="18"/>
        </w:rPr>
        <w:t>[9] OWASP Foundation. OWASP Top 10 for LLM Applications 2025. https://genai.owasp.org/resource/owasp-top-10-for-llm-applications-2025/, 2025.</w:t>
      </w:r>
    </w:p>
    <w:p w14:paraId="0CC38CEF" w14:textId="77777777" w:rsidR="00232708" w:rsidRPr="00B4464C" w:rsidRDefault="00000000">
      <w:pPr>
        <w:spacing w:after="70"/>
        <w:ind w:left="360" w:hanging="360"/>
        <w:rPr>
          <w:rFonts w:ascii="Open Sans" w:hAnsi="Open Sans" w:cs="Open Sans"/>
        </w:rPr>
      </w:pPr>
      <w:r w:rsidRPr="00B4464C">
        <w:rPr>
          <w:rFonts w:ascii="Open Sans" w:hAnsi="Open Sans" w:cs="Open Sans"/>
          <w:sz w:val="18"/>
          <w:szCs w:val="18"/>
        </w:rPr>
        <w:t>[10] Y. Chen, H. Xie, M. Ma, Y. Kang, X. Gao, et al. RCACopilot: Automatic root cause analysis via large language models for cloud incidents. In Proc. of the Nineteenth European Conference on Computer Systems (EuroSys), pages 674–688. ACM, 2024. doi:10.1145/3627703.3629553.</w:t>
      </w:r>
    </w:p>
    <w:p w14:paraId="45026F23" w14:textId="77777777" w:rsidR="00232708" w:rsidRPr="00B4464C" w:rsidRDefault="00000000">
      <w:pPr>
        <w:spacing w:after="70"/>
        <w:ind w:left="360" w:hanging="360"/>
        <w:rPr>
          <w:rFonts w:ascii="Open Sans" w:hAnsi="Open Sans" w:cs="Open Sans"/>
        </w:rPr>
      </w:pPr>
      <w:r w:rsidRPr="00B4464C">
        <w:rPr>
          <w:rFonts w:ascii="Open Sans" w:hAnsi="Open Sans" w:cs="Open Sans"/>
          <w:sz w:val="18"/>
          <w:szCs w:val="18"/>
        </w:rPr>
        <w:t>[11] N. Shinn, F. Cassano, E. Berman, A. Gopinath, K. Narasimhan, and S. Yao. Reflexion: Language agents with verbal reinforcement learning. In Advances in Neural Information Processing Systems (NeurIPS), 2023.</w:t>
      </w:r>
    </w:p>
    <w:p w14:paraId="096E620B" w14:textId="77777777" w:rsidR="00232708" w:rsidRPr="00B4464C" w:rsidRDefault="00000000">
      <w:pPr>
        <w:spacing w:after="70"/>
        <w:ind w:left="360" w:hanging="360"/>
        <w:rPr>
          <w:rFonts w:ascii="Open Sans" w:hAnsi="Open Sans" w:cs="Open Sans"/>
        </w:rPr>
      </w:pPr>
      <w:r w:rsidRPr="00B4464C">
        <w:rPr>
          <w:rFonts w:ascii="Open Sans" w:hAnsi="Open Sans" w:cs="Open Sans"/>
          <w:sz w:val="18"/>
          <w:szCs w:val="18"/>
        </w:rPr>
        <w:t>[12] M. Hoffmann, R. Steinbach, and P. Nowak. Agentic AIOps: A systematic survey of autonomous LLM agents for IT operations management. Journal of Systems and Software, 214:112233, 2025. doi:10.1016/j.jss.2025.112233.</w:t>
      </w:r>
    </w:p>
    <w:p w14:paraId="6AB3E8AE" w14:textId="77777777" w:rsidR="00232708" w:rsidRPr="00B4464C" w:rsidRDefault="00000000">
      <w:pPr>
        <w:spacing w:after="70"/>
        <w:ind w:left="360" w:hanging="360"/>
        <w:rPr>
          <w:rFonts w:ascii="Open Sans" w:hAnsi="Open Sans" w:cs="Open Sans"/>
        </w:rPr>
      </w:pPr>
      <w:r w:rsidRPr="00B4464C">
        <w:rPr>
          <w:rFonts w:ascii="Open Sans" w:hAnsi="Open Sans" w:cs="Open Sans"/>
          <w:sz w:val="18"/>
          <w:szCs w:val="18"/>
        </w:rPr>
        <w:t>[13] L. Fernández, A. Petrov, and S. Krishnan. SentinelOps: Policy-governed delegation of operational tasks to autonomous infrastructure agents. In Proc. of the 2025 IEEE/IFIP Network Operations and Management Symposium (NOMS), pages 1–9, 2025. doi:10.1109/NOMS2025.10891547.</w:t>
      </w:r>
    </w:p>
    <w:p w14:paraId="12F24D41" w14:textId="77777777" w:rsidR="00232708" w:rsidRPr="00B4464C" w:rsidRDefault="00000000">
      <w:pPr>
        <w:spacing w:after="70"/>
        <w:ind w:left="360" w:hanging="360"/>
        <w:rPr>
          <w:rFonts w:ascii="Open Sans" w:hAnsi="Open Sans" w:cs="Open Sans"/>
        </w:rPr>
      </w:pPr>
      <w:r w:rsidRPr="00B4464C">
        <w:rPr>
          <w:rFonts w:ascii="Open Sans" w:hAnsi="Open Sans" w:cs="Open Sans"/>
          <w:sz w:val="18"/>
          <w:szCs w:val="18"/>
        </w:rPr>
        <w:t>[14] J. Okafor, D. Weiss, and Y. Tan. RunbookRAG: Retrieval-augmented generation over heterogeneous operational runbooks. IEEE Transactions on Network and Service Management, 22(3):3412–3427, 2025. doi:10.1109/TNSM.2025.3567214.</w:t>
      </w:r>
    </w:p>
    <w:p w14:paraId="748A7B9F" w14:textId="77777777" w:rsidR="00232708" w:rsidRPr="00B4464C" w:rsidRDefault="00000000">
      <w:pPr>
        <w:spacing w:after="70"/>
        <w:ind w:left="360" w:hanging="360"/>
        <w:rPr>
          <w:rFonts w:ascii="Open Sans" w:hAnsi="Open Sans" w:cs="Open Sans"/>
        </w:rPr>
      </w:pPr>
      <w:r w:rsidRPr="00B4464C">
        <w:rPr>
          <w:rFonts w:ascii="Open Sans" w:hAnsi="Open Sans" w:cs="Open Sans"/>
          <w:sz w:val="18"/>
          <w:szCs w:val="18"/>
        </w:rPr>
        <w:t>[15] K. Bauer, M. Lindqvist, and T. Alvarez. Measuring human-in-the-loop effectiveness in agentic IT operations: A controlled user study. Empirical Software Engineering, 30(4):Article 91, 2025. doi:10.1007/s10664-025-10612-9.</w:t>
      </w:r>
    </w:p>
    <w:sectPr w:rsidR="00232708" w:rsidRPr="00B4464C" w:rsidSect="00B4464C">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0000000000000000000"/>
    <w:charset w:val="00"/>
    <w:family w:val="auto"/>
    <w:pitch w:val="variable"/>
    <w:sig w:usb0="E00002FF" w:usb1="4000201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B203F1"/>
    <w:multiLevelType w:val="hybridMultilevel"/>
    <w:tmpl w:val="E1E2244E"/>
    <w:lvl w:ilvl="0" w:tplc="2A42A8C8">
      <w:start w:val="1"/>
      <w:numFmt w:val="decimal"/>
      <w:lvlText w:val="%1."/>
      <w:lvlJc w:val="left"/>
      <w:pPr>
        <w:ind w:left="460" w:hanging="360"/>
      </w:pPr>
    </w:lvl>
    <w:lvl w:ilvl="1" w:tplc="88D8283E">
      <w:numFmt w:val="decimal"/>
      <w:lvlText w:val=""/>
      <w:lvlJc w:val="left"/>
    </w:lvl>
    <w:lvl w:ilvl="2" w:tplc="234A5664">
      <w:numFmt w:val="decimal"/>
      <w:lvlText w:val=""/>
      <w:lvlJc w:val="left"/>
    </w:lvl>
    <w:lvl w:ilvl="3" w:tplc="91F4CEA6">
      <w:numFmt w:val="decimal"/>
      <w:lvlText w:val=""/>
      <w:lvlJc w:val="left"/>
    </w:lvl>
    <w:lvl w:ilvl="4" w:tplc="64FEEE46">
      <w:numFmt w:val="decimal"/>
      <w:lvlText w:val=""/>
      <w:lvlJc w:val="left"/>
    </w:lvl>
    <w:lvl w:ilvl="5" w:tplc="754EB97C">
      <w:numFmt w:val="decimal"/>
      <w:lvlText w:val=""/>
      <w:lvlJc w:val="left"/>
    </w:lvl>
    <w:lvl w:ilvl="6" w:tplc="53AE9CE0">
      <w:numFmt w:val="decimal"/>
      <w:lvlText w:val=""/>
      <w:lvlJc w:val="left"/>
    </w:lvl>
    <w:lvl w:ilvl="7" w:tplc="CB309E66">
      <w:numFmt w:val="decimal"/>
      <w:lvlText w:val=""/>
      <w:lvlJc w:val="left"/>
    </w:lvl>
    <w:lvl w:ilvl="8" w:tplc="21ECCC58">
      <w:numFmt w:val="decimal"/>
      <w:lvlText w:val=""/>
      <w:lvlJc w:val="left"/>
    </w:lvl>
  </w:abstractNum>
  <w:abstractNum w:abstractNumId="1" w15:restartNumberingAfterBreak="0">
    <w:nsid w:val="39471D9F"/>
    <w:multiLevelType w:val="hybridMultilevel"/>
    <w:tmpl w:val="42B69A92"/>
    <w:lvl w:ilvl="0" w:tplc="3F9A467A">
      <w:start w:val="1"/>
      <w:numFmt w:val="decimal"/>
      <w:lvlText w:val="%1."/>
      <w:lvlJc w:val="left"/>
      <w:pPr>
        <w:ind w:left="460" w:hanging="360"/>
      </w:pPr>
    </w:lvl>
    <w:lvl w:ilvl="1" w:tplc="2624B208">
      <w:numFmt w:val="decimal"/>
      <w:lvlText w:val=""/>
      <w:lvlJc w:val="left"/>
    </w:lvl>
    <w:lvl w:ilvl="2" w:tplc="485EC16E">
      <w:numFmt w:val="decimal"/>
      <w:lvlText w:val=""/>
      <w:lvlJc w:val="left"/>
    </w:lvl>
    <w:lvl w:ilvl="3" w:tplc="3E94FCC6">
      <w:numFmt w:val="decimal"/>
      <w:lvlText w:val=""/>
      <w:lvlJc w:val="left"/>
    </w:lvl>
    <w:lvl w:ilvl="4" w:tplc="CA7EF678">
      <w:numFmt w:val="decimal"/>
      <w:lvlText w:val=""/>
      <w:lvlJc w:val="left"/>
    </w:lvl>
    <w:lvl w:ilvl="5" w:tplc="F1EC6C00">
      <w:numFmt w:val="decimal"/>
      <w:lvlText w:val=""/>
      <w:lvlJc w:val="left"/>
    </w:lvl>
    <w:lvl w:ilvl="6" w:tplc="DA44E322">
      <w:numFmt w:val="decimal"/>
      <w:lvlText w:val=""/>
      <w:lvlJc w:val="left"/>
    </w:lvl>
    <w:lvl w:ilvl="7" w:tplc="24FA0B4C">
      <w:numFmt w:val="decimal"/>
      <w:lvlText w:val=""/>
      <w:lvlJc w:val="left"/>
    </w:lvl>
    <w:lvl w:ilvl="8" w:tplc="E138DE2C">
      <w:numFmt w:val="decimal"/>
      <w:lvlText w:val=""/>
      <w:lvlJc w:val="left"/>
    </w:lvl>
  </w:abstractNum>
  <w:abstractNum w:abstractNumId="2" w15:restartNumberingAfterBreak="0">
    <w:nsid w:val="707040B6"/>
    <w:multiLevelType w:val="hybridMultilevel"/>
    <w:tmpl w:val="85685422"/>
    <w:lvl w:ilvl="0" w:tplc="2E86219A">
      <w:start w:val="1"/>
      <w:numFmt w:val="bullet"/>
      <w:lvlText w:val="●"/>
      <w:lvlJc w:val="left"/>
      <w:pPr>
        <w:ind w:left="720" w:hanging="360"/>
      </w:pPr>
    </w:lvl>
    <w:lvl w:ilvl="1" w:tplc="5BBCC704">
      <w:start w:val="1"/>
      <w:numFmt w:val="bullet"/>
      <w:lvlText w:val="○"/>
      <w:lvlJc w:val="left"/>
      <w:pPr>
        <w:ind w:left="1440" w:hanging="360"/>
      </w:pPr>
    </w:lvl>
    <w:lvl w:ilvl="2" w:tplc="7A8A7AF6">
      <w:start w:val="1"/>
      <w:numFmt w:val="bullet"/>
      <w:lvlText w:val="■"/>
      <w:lvlJc w:val="left"/>
      <w:pPr>
        <w:ind w:left="2160" w:hanging="360"/>
      </w:pPr>
    </w:lvl>
    <w:lvl w:ilvl="3" w:tplc="C4767A68">
      <w:start w:val="1"/>
      <w:numFmt w:val="bullet"/>
      <w:lvlText w:val="●"/>
      <w:lvlJc w:val="left"/>
      <w:pPr>
        <w:ind w:left="2880" w:hanging="360"/>
      </w:pPr>
    </w:lvl>
    <w:lvl w:ilvl="4" w:tplc="479A7002">
      <w:start w:val="1"/>
      <w:numFmt w:val="bullet"/>
      <w:lvlText w:val="○"/>
      <w:lvlJc w:val="left"/>
      <w:pPr>
        <w:ind w:left="3600" w:hanging="360"/>
      </w:pPr>
    </w:lvl>
    <w:lvl w:ilvl="5" w:tplc="7FAA1F42">
      <w:start w:val="1"/>
      <w:numFmt w:val="bullet"/>
      <w:lvlText w:val="■"/>
      <w:lvlJc w:val="left"/>
      <w:pPr>
        <w:ind w:left="4320" w:hanging="360"/>
      </w:pPr>
    </w:lvl>
    <w:lvl w:ilvl="6" w:tplc="9518608E">
      <w:start w:val="1"/>
      <w:numFmt w:val="bullet"/>
      <w:lvlText w:val="●"/>
      <w:lvlJc w:val="left"/>
      <w:pPr>
        <w:ind w:left="5040" w:hanging="360"/>
      </w:pPr>
    </w:lvl>
    <w:lvl w:ilvl="7" w:tplc="7F78AA44">
      <w:start w:val="1"/>
      <w:numFmt w:val="bullet"/>
      <w:lvlText w:val="●"/>
      <w:lvlJc w:val="left"/>
      <w:pPr>
        <w:ind w:left="5760" w:hanging="360"/>
      </w:pPr>
    </w:lvl>
    <w:lvl w:ilvl="8" w:tplc="744C1AC2">
      <w:start w:val="1"/>
      <w:numFmt w:val="bullet"/>
      <w:lvlText w:val="●"/>
      <w:lvlJc w:val="left"/>
      <w:pPr>
        <w:ind w:left="6480" w:hanging="360"/>
      </w:pPr>
    </w:lvl>
  </w:abstractNum>
  <w:num w:numId="1" w16cid:durableId="737290261">
    <w:abstractNumId w:val="2"/>
    <w:lvlOverride w:ilvl="0">
      <w:startOverride w:val="1"/>
    </w:lvlOverride>
  </w:num>
  <w:num w:numId="2" w16cid:durableId="849029414">
    <w:abstractNumId w:val="1"/>
    <w:lvlOverride w:ilvl="0">
      <w:startOverride w:val="1"/>
    </w:lvlOverride>
  </w:num>
  <w:num w:numId="3" w16cid:durableId="35962607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708"/>
    <w:rsid w:val="00214150"/>
    <w:rsid w:val="00232708"/>
    <w:rsid w:val="00B4464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80772BA"/>
  <w15:docId w15:val="{3C5F9322-F34F-3F4A-850F-41D7C9F16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1440</Words>
  <Characters>8208</Characters>
  <Application>Microsoft Office Word</Application>
  <DocSecurity>0</DocSecurity>
  <Lines>68</Lines>
  <Paragraphs>19</Paragraphs>
  <ScaleCrop>false</ScaleCrop>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Täschner, Matthias</cp:lastModifiedBy>
  <cp:revision>2</cp:revision>
  <dcterms:created xsi:type="dcterms:W3CDTF">2026-09-09T13:23:00Z</dcterms:created>
  <dcterms:modified xsi:type="dcterms:W3CDTF">2026-09-10T09:31:00Z</dcterms:modified>
</cp:coreProperties>
</file>