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levando-o-laboratório-para-outra-máquina"/>
    <w:p>
      <w:pPr>
        <w:pStyle w:val="Heading1"/>
      </w:pPr>
      <w:r>
        <w:t xml:space="preserve">Levando o laboratório para outra máquina</w:t>
      </w:r>
    </w:p>
    <w:p>
      <w:pPr>
        <w:pStyle w:val="BlockText"/>
      </w:pPr>
      <w:r>
        <w:t xml:space="preserve">Ver</w:t>
      </w:r>
      <w:r>
        <w:t xml:space="preserve"> </w:t>
      </w:r>
      <w:r>
        <w:rPr>
          <w:rStyle w:val="VerbatimChar"/>
        </w:rPr>
        <w:t xml:space="preserve">docs/STATUS_LABORATORIO.md</w:t>
      </w:r>
      <w:r>
        <w:t xml:space="preserve"> </w:t>
      </w:r>
      <w:r>
        <w:t xml:space="preserve">primeiro para saber o que já está pronto e o que falta. Este documento cobre só a parte técnica de "instalar e rodar em outro computador".</w:t>
      </w:r>
    </w:p>
    <w:p>
      <w:r>
        <w:pict>
          <v:rect style="width:0;height:1.5pt" o:hralign="center" o:hrstd="t" o:hr="t"/>
        </w:pict>
      </w:r>
    </w:p>
    <w:bookmarkStart w:id="9" w:name="X750f4fbe80113ff950473d9c0dd00c838766e23"/>
    <w:p>
      <w:pPr>
        <w:pStyle w:val="Heading2"/>
      </w:pPr>
      <w:r>
        <w:t xml:space="preserve">1. O que copiar</w:t>
      </w:r>
    </w:p>
    <w:p>
      <w:pPr>
        <w:pStyle w:val="FirstParagraph"/>
      </w:pPr>
      <w:r>
        <w:t xml:space="preserve">A pasta inteira do projeto (</w:t>
      </w:r>
      <w:r>
        <w:rPr>
          <w:rStyle w:val="VerbatimChar"/>
        </w:rPr>
        <w:t xml:space="preserve">laboratorio-claude-code/</w:t>
      </w:r>
      <w:r>
        <w:t xml:space="preserve">),</w:t>
      </w:r>
      <w:r>
        <w:t xml:space="preserve"> </w:t>
      </w:r>
      <w:r>
        <w:rPr>
          <w:b/>
          <w:bCs/>
        </w:rPr>
        <w:t xml:space="preserve">exceto</w:t>
      </w:r>
      <w:r>
        <w:t xml:space="preserve"> </w:t>
      </w:r>
      <w:r>
        <w:t xml:space="preserve">o que já 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.pytest_cache/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). Se for copiar manualmente (pen drive, OneDrive, zip) em vez de usar Git, esses itens podem ficar de fora sem problema — são recriados no passo 3.</w:t>
      </w:r>
    </w:p>
    <w:p>
      <w:pPr>
        <w:pStyle w:val="BodyText"/>
      </w:pPr>
      <w:r>
        <w:t xml:space="preserve">O repositório está no GitHub (público), então o jeito mais simples é clonar: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git@github.com:ScaTecnologia-Lab2/laboratorio-claude-code.git      </w:t>
      </w:r>
      <w:r>
        <w:rPr>
          <w:rStyle w:val="CommentTok"/>
        </w:rPr>
        <w:t xml:space="preserve"># SSH (precisa da chave cadastrada, ver seção 7)</w:t>
      </w:r>
      <w:r>
        <w:br/>
      </w:r>
      <w:r>
        <w:rPr>
          <w:rStyle w:val="CommentTok"/>
        </w:rPr>
        <w:t xml:space="preserve"># ou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https://github.com/ScaTecnologia-Lab2/laboratorio-claude-code.git  </w:t>
      </w:r>
      <w:r>
        <w:rPr>
          <w:rStyle w:val="CommentTok"/>
        </w:rPr>
        <w:t xml:space="preserve"># HTTPS (só leitura sem login)</w:t>
      </w:r>
    </w:p>
    <w:p>
      <w:pPr>
        <w:pStyle w:val="FirstParagraph"/>
      </w:pPr>
      <w:r>
        <w:t xml:space="preserve">Os materiais de curso (</w:t>
      </w:r>
      <w:r>
        <w:rPr>
          <w:rStyle w:val="VerbatimChar"/>
        </w:rPr>
        <w:t xml:space="preserve">.pptx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Aula3_*</w:t>
      </w:r>
      <w:r>
        <w:t xml:space="preserve"> </w:t>
      </w:r>
      <w:r>
        <w:t xml:space="preserve">etc.)</w:t>
      </w:r>
      <w:r>
        <w:t xml:space="preserve"> </w:t>
      </w:r>
      <w:r>
        <w:rPr>
          <w:b/>
          <w:bCs/>
        </w:rPr>
        <w:t xml:space="preserve">não estão no Git</w:t>
      </w:r>
      <w:r>
        <w:t xml:space="preserve"> </w:t>
      </w:r>
      <w:r>
        <w:t xml:space="preserve">(ficam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— se precisar deles, copie à parte.</w:t>
      </w:r>
    </w:p>
    <w:p>
      <w:pPr>
        <w:pStyle w:val="BlockText"/>
      </w:pPr>
      <w:r>
        <w:rPr>
          <w:b/>
          <w:bCs/>
        </w:rPr>
        <w:t xml:space="preserve">Não copie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node_modules/</w:t>
      </w:r>
      <w:r>
        <w:rPr>
          <w:b/>
          <w:bCs/>
        </w:rPr>
        <w:t xml:space="preserve"> </w:t>
      </w:r>
      <w:r>
        <w:rPr>
          <w:b/>
          <w:bCs/>
        </w:rPr>
        <w:t xml:space="preserve">entre sistemas operacionais</w:t>
      </w:r>
      <w:r>
        <w:t xml:space="preserve"> </w:t>
      </w:r>
      <w:r>
        <w:t xml:space="preserve">(ex.: Windows → Linux): os binários em</w:t>
      </w:r>
      <w:r>
        <w:t xml:space="preserve"> </w:t>
      </w:r>
      <w:r>
        <w:rPr>
          <w:rStyle w:val="VerbatimChar"/>
        </w:rPr>
        <w:t xml:space="preserve">node_modules/.bin/</w:t>
      </w:r>
      <w:r>
        <w:t xml:space="preserve"> </w:t>
      </w:r>
      <w:r>
        <w:t xml:space="preserve">perdem a permissão de execução e o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passa a usar um ESLint antigo do sistema, com erro de configuração. Sempre recrie com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.</w:t>
      </w:r>
    </w:p>
    <w:bookmarkEnd w:id="9"/>
    <w:bookmarkStart w:id="10" w:name="Xb62db81af8e84b527ed5070e6a1d4033b39cbb3"/>
    <w:p>
      <w:pPr>
        <w:pStyle w:val="Heading2"/>
      </w:pPr>
      <w:r>
        <w:t xml:space="preserve">2. Pré-requisitos na máquina nova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Versão usada neste laboratório</w:t>
            </w:r>
          </w:p>
        </w:tc>
        <w:tc>
          <w:tcPr/>
          <w:p>
            <w:pPr>
              <w:pStyle w:val="Compact"/>
            </w:pPr>
            <w:r>
              <w:t xml:space="preserve">Como checar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24.x (LTS)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qualquer recente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rodando em</w:t>
            </w:r>
            <w:r>
              <w:t xml:space="preserve"> </w:t>
            </w:r>
            <w:r>
              <w:rPr>
                <w:rStyle w:val="VerbatimChar"/>
              </w:rPr>
              <w:t xml:space="preserve">localhost:5151</w:t>
            </w:r>
            <w:r>
              <w:t xml:space="preserve">, banco</w:t>
            </w:r>
            <w:r>
              <w:t xml:space="preserve"> </w:t>
            </w:r>
            <w:r>
              <w:rPr>
                <w:rStyle w:val="VerbatimChar"/>
              </w:rPr>
              <w:t xml:space="preserve">laboratorio</w:t>
            </w:r>
            <w:r>
              <w:t xml:space="preserve">, usuário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, senha</w:t>
            </w:r>
            <w:r>
              <w:t xml:space="preserve"> </w:t>
            </w:r>
            <w:r>
              <w:rPr>
                <w:rStyle w:val="VerbatimChar"/>
              </w:rPr>
              <w:t xml:space="preserve">5151</w:t>
            </w:r>
          </w:p>
        </w:tc>
        <w:tc>
          <w:tcPr/>
          <w:p>
            <w:pPr>
              <w:pStyle w:val="Compact"/>
            </w:pPr>
            <w:r>
              <w:t xml:space="preserve">ver seção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+ Compose</w:t>
            </w:r>
          </w:p>
        </w:tc>
        <w:tc>
          <w:tcPr/>
          <w:p>
            <w:pPr>
              <w:pStyle w:val="Compact"/>
            </w:pPr>
            <w:r>
              <w:t xml:space="preserve">recomendado — sobe frontend (nginx) + backend (Node) + API Python + Postgres com um comando (ver seção 6). Seu usuário precisa estar no grupo</w:t>
            </w:r>
            <w:r>
              <w:t xml:space="preserve"> </w:t>
            </w:r>
            <w:r>
              <w:rPr>
                <w:rStyle w:val="VerbatimChar"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--version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kubectl + k3d</w:t>
            </w:r>
          </w:p>
        </w:tc>
        <w:tc>
          <w:tcPr/>
          <w:p>
            <w:pPr>
              <w:pStyle w:val="Compact"/>
            </w:pPr>
            <w:r>
              <w:t xml:space="preserve">opcional — só para a parte de Kubernetes (</w:t>
            </w:r>
            <w:r>
              <w:rPr>
                <w:rStyle w:val="VerbatimChar"/>
              </w:rPr>
              <w:t xml:space="preserve">docs/CONTAINERS_K8S_GUIA.md</w:t>
            </w:r>
            <w:r>
              <w:t xml:space="preserve">). Sem sudo: binários oficiais para</w:t>
            </w:r>
            <w:r>
              <w:t xml:space="preserve"> </w:t>
            </w:r>
            <w:r>
              <w:rPr>
                <w:rStyle w:val="VerbatimChar"/>
              </w:rPr>
              <w:t xml:space="preserve">~/.local/bin</w:t>
            </w:r>
            <w:r>
              <w:t xml:space="preserve">, conferindo o checksum: kubectl de</w:t>
            </w:r>
            <w:r>
              <w:t xml:space="preserve"> </w:t>
            </w:r>
            <w:r>
              <w:rPr>
                <w:rStyle w:val="VerbatimChar"/>
              </w:rPr>
              <w:t xml:space="preserve">https://dl.k8s.io/release/&lt;versão&gt;/bin/linux/amd64/kubectl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.sha256</w:t>
            </w:r>
            <w:r>
              <w:t xml:space="preserve">), k3d de</w:t>
            </w:r>
            <w:r>
              <w:t xml:space="preserve"> </w:t>
            </w:r>
            <w:r>
              <w:rPr>
                <w:rStyle w:val="VerbatimChar"/>
              </w:rPr>
              <w:t xml:space="preserve">github.com/k3d-io/k3d/releases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k3d-linux-amd64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checksums.txt</w:t>
            </w:r>
            <w:r>
              <w:t xml:space="preserve">). Validado: kubectl v1.37.2, k3d v5.9.0 (k3s v1.35.5)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version --client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k3d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CLI (</w:t>
            </w:r>
            <w:r>
              <w:rPr>
                <w:rStyle w:val="VerbatimChar"/>
              </w:rPr>
              <w:t xml:space="preserve">gh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recomendado — usado para rulesets, board, PRs. Sem sudo: baixar o binário oficial de github.com/cli/cli/releases (conferindo o checksum) para</w:t>
            </w:r>
            <w:r>
              <w:t xml:space="preserve"> </w:t>
            </w:r>
            <w:r>
              <w:rPr>
                <w:rStyle w:val="VerbatimChar"/>
              </w:rPr>
              <w:t xml:space="preserve">~/.local/bin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--version</w:t>
            </w:r>
          </w:p>
        </w:tc>
      </w:tr>
    </w:tbl>
    <w:p>
      <w:pPr>
        <w:pStyle w:val="BodyText"/>
      </w:pPr>
      <w:r>
        <w:t xml:space="preserve">Não é obrigatório ter exatamente essas versões — o projeto não usa recursos exóticos — mas são as versões validadas nesta sessão.</w:t>
      </w:r>
    </w:p>
    <w:bookmarkEnd w:id="10"/>
    <w:bookmarkStart w:id="11" w:name="Xfb231743fd53293a17e4ac202c14330480d88ee"/>
    <w:p>
      <w:pPr>
        <w:pStyle w:val="Heading2"/>
      </w:pPr>
      <w:r>
        <w:t xml:space="preserve">3. Instalar dependências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laboratorio-claude-code</w:t>
      </w:r>
      <w:r>
        <w:br/>
      </w:r>
      <w:r>
        <w:br/>
      </w:r>
      <w:r>
        <w:rPr>
          <w:rStyle w:val="CommentTok"/>
        </w:rPr>
        <w:t xml:space="preserve"># Node.js — inclui eslint (devDependency) usado pelo lint da esteira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Python — requirements-dev.txt já inclui requirements.txt (Flask, psycopg2-binary)</w:t>
      </w:r>
      <w:r>
        <w:br/>
      </w:r>
      <w:r>
        <w:rPr>
          <w:rStyle w:val="CommentTok"/>
        </w:rPr>
        <w:t xml:space="preserve"># mais flake8, pytest, bandit, pip-audit. Prefira um venv: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</w:p>
    <w:p>
      <w:pPr>
        <w:pStyle w:val="FirstParagraph"/>
      </w:pPr>
      <w:r>
        <w:t xml:space="preserve">Se o Python do sistema não tiver</w:t>
      </w:r>
      <w:r>
        <w:t xml:space="preserve"> </w:t>
      </w:r>
      <w:r>
        <w:rPr>
          <w:rStyle w:val="VerbatimChar"/>
        </w:rPr>
        <w:t xml:space="preserve">venv</w:t>
      </w:r>
      <w:r>
        <w:t xml:space="preserve">/</w:t>
      </w:r>
      <w:r>
        <w:rPr>
          <w:rStyle w:val="VerbatimChar"/>
        </w:rPr>
        <w:t xml:space="preserve">pip</w:t>
      </w:r>
      <w:r>
        <w:t xml:space="preserve"> </w:t>
      </w:r>
      <w:r>
        <w:t xml:space="preserve">(comum no Ubuntu sem o pacote</w:t>
      </w:r>
      <w:r>
        <w:t xml:space="preserve"> </w:t>
      </w:r>
      <w:r>
        <w:rPr>
          <w:rStyle w:val="VerbatimChar"/>
        </w:rPr>
        <w:t xml:space="preserve">python3-venv</w:t>
      </w:r>
      <w:r>
        <w:t xml:space="preserve">) e você não puder instalar, rode as ferramentas Python num container descartável — é o que foi feito na máquina Linux em 2026-09-24: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:/app:ro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/app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PYTHONDONTWRITEBYTECODE=1 python:3.13-slim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"pip install -q -r requirements-dev.txt &amp;&amp; flake8 src/ tests/ --config=.flake8 &amp;&amp; pytest tests/ -q -p no:cacheprovider &amp;&amp; bandit -r src/ -q"</w:t>
      </w:r>
    </w:p>
    <w:bookmarkEnd w:id="11"/>
    <w:bookmarkStart w:id="12" w:name="X5d8c5e20cd2eb5bdf054b347bf059f169628238"/>
    <w:p>
      <w:pPr>
        <w:pStyle w:val="Heading2"/>
      </w:pPr>
      <w:r>
        <w:t xml:space="preserve">4. Banco de dados</w:t>
      </w:r>
    </w:p>
    <w:p>
      <w:pPr>
        <w:pStyle w:val="FirstParagraph"/>
      </w:pPr>
      <w:r>
        <w:t xml:space="preserve">O projeto espera um PostgreSQL acessível em</w:t>
      </w:r>
      <w:r>
        <w:t xml:space="preserve"> </w:t>
      </w:r>
      <w:r>
        <w:rPr>
          <w:rStyle w:val="VerbatimChar"/>
        </w:rPr>
        <w:t xml:space="preserve">localhost:5151</w:t>
      </w:r>
      <w:r>
        <w:t xml:space="preserve">, banco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/</w:t>
      </w:r>
      <w:r>
        <w:rPr>
          <w:rStyle w:val="VerbatimChar"/>
        </w:rPr>
        <w:t xml:space="preserve">laboratorio</w:t>
      </w:r>
      <w:r>
        <w:t xml:space="preserve">, usuário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 senha</w:t>
      </w:r>
      <w:r>
        <w:t xml:space="preserve"> </w:t>
      </w:r>
      <w:r>
        <w:rPr>
          <w:rStyle w:val="VerbatimChar"/>
        </w:rPr>
        <w:t xml:space="preserve">5151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src/db.js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 O próprio código cria o banco e as tabelas na inicialização (</w:t>
      </w:r>
      <w:r>
        <w:rPr>
          <w:rStyle w:val="VerbatimChar"/>
        </w:rPr>
        <w:t xml:space="preserve">garantirBanco()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inicializar()</w:t>
      </w:r>
      <w:r>
        <w:t xml:space="preserve">) — não há schema SQL para rodar manualmente.</w:t>
      </w:r>
    </w:p>
    <w:p>
      <w:pPr>
        <w:pStyle w:val="BodyText"/>
      </w:pPr>
      <w:r>
        <w:t xml:space="preserve">Se a máquina nova não tiver Postgres instalado localmente: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Instalar Postgres nativo</w:t>
      </w:r>
      <w:r>
        <w:t xml:space="preserve"> </w:t>
      </w:r>
      <w:r>
        <w:t xml:space="preserve">na porta 5151 (ajuste</w:t>
      </w:r>
      <w:r>
        <w:t xml:space="preserve"> </w:t>
      </w:r>
      <w:r>
        <w:rPr>
          <w:rStyle w:val="VerbatimChar"/>
        </w:rPr>
        <w:t xml:space="preserve">postgresql.conf</w:t>
      </w:r>
      <w:r>
        <w:t xml:space="preserve"> </w:t>
      </w:r>
      <w:r>
        <w:t xml:space="preserve">ou use</w:t>
      </w:r>
      <w:r>
        <w:t xml:space="preserve"> </w:t>
      </w:r>
      <w:r>
        <w:rPr>
          <w:rStyle w:val="VerbatimChar"/>
        </w:rPr>
        <w:t xml:space="preserve">-p 5151</w:t>
      </w:r>
      <w:r>
        <w:t xml:space="preserve"> </w:t>
      </w:r>
      <w:r>
        <w:t xml:space="preserve">ao iniciar), ou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 Docker</w:t>
      </w:r>
      <w:r>
        <w:t xml:space="preserve"> </w:t>
      </w:r>
      <w:r>
        <w:t xml:space="preserve">(recomendado): use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que sobe um Postgres na porta certa (publicado só em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postgres </w:t>
      </w:r>
      <w:r>
        <w:rPr>
          <w:rStyle w:val="AttributeTok"/>
        </w:rPr>
        <w:t xml:space="preserve">-d</w:t>
      </w:r>
    </w:p>
    <w:p>
      <w:pPr>
        <w:pStyle w:val="Compact"/>
        <w:numPr>
          <w:ilvl w:val="0"/>
          <w:numId w:val="1000"/>
        </w:numPr>
      </w:pPr>
      <w:r>
        <w:t xml:space="preserve">(não precisa subir os outros serviços do compose só para rodar os testes locais)</w:t>
      </w:r>
    </w:p>
    <w:bookmarkEnd w:id="12"/>
    <w:bookmarkStart w:id="13" w:name="Xbc451646d1ba95e3f6550b080dd175b22642b12"/>
    <w:p>
      <w:pPr>
        <w:pStyle w:val="Heading2"/>
      </w:pPr>
      <w:r>
        <w:t xml:space="preserve">5. Verificar que está tudo igual — rode a mesma bateria desta sessão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                        </w:t>
      </w:r>
      <w:r>
        <w:rPr>
          <w:rStyle w:val="CommentTok"/>
        </w:rPr>
        <w:t xml:space="preserve"># esperado: 0 problemas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                        </w:t>
      </w:r>
      <w:r>
        <w:rPr>
          <w:rStyle w:val="CommentTok"/>
        </w:rPr>
        <w:t xml:space="preserve"># esperado: passa (não depende de banco)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                       </w:t>
      </w:r>
      <w:r>
        <w:rPr>
          <w:rStyle w:val="CommentTok"/>
        </w:rPr>
        <w:t xml:space="preserve"># esperado: passa (precisa do Postgres do passo 4)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src/ tests/ </w:t>
      </w:r>
      <w:r>
        <w:rPr>
          <w:rStyle w:val="AttributeTok"/>
        </w:rPr>
        <w:t xml:space="preserve">--config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.flake8              </w:t>
      </w:r>
      <w:r>
        <w:rPr>
          <w:rStyle w:val="CommentTok"/>
        </w:rPr>
        <w:t xml:space="preserve"># esperado: 0 erros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esperado: 6 passed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esperado: 0 issues (nosec já documentados no código)</w:t>
      </w:r>
    </w:p>
    <w:p>
      <w:pPr>
        <w:pStyle w:val="FirstParagraph"/>
      </w:pPr>
      <w:r>
        <w:t xml:space="preserve">Se algum desses falhar de um jeito diferente do documentado em</w:t>
      </w:r>
      <w:r>
        <w:t xml:space="preserve"> </w:t>
      </w:r>
      <w:r>
        <w:rPr>
          <w:rStyle w:val="VerbatimChar"/>
        </w:rPr>
        <w:t xml:space="preserve">docs/STATUS_LABORATORIO.md</w:t>
      </w:r>
      <w:r>
        <w:t xml:space="preserve">, algo mudou entre as máquinas — investigue antes de seguir em frente.</w:t>
      </w:r>
    </w:p>
    <w:bookmarkEnd w:id="13"/>
    <w:bookmarkStart w:id="14" w:name="Xab1728b150b1d5fc7f6241033274e0c49246003"/>
    <w:p>
      <w:pPr>
        <w:pStyle w:val="Heading2"/>
      </w:pPr>
      <w:r>
        <w:t xml:space="preserve">6. Rodar a aplicação</w:t>
      </w:r>
    </w:p>
    <w:p>
      <w:pPr>
        <w:pStyle w:val="FirstParagraph"/>
      </w:pPr>
      <w:r>
        <w:rPr>
          <w:b/>
          <w:bCs/>
        </w:rPr>
        <w:t xml:space="preserve">Com Docker</w:t>
      </w:r>
      <w:r>
        <w:t xml:space="preserve"> </w:t>
      </w:r>
      <w:r>
        <w:t xml:space="preserve">(tudo de uma vez):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postgres (5151), frontend (3000), backend (3002), fornecedores (3001)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 </w:t>
      </w:r>
      <w:r>
        <w:rPr>
          <w:rStyle w:val="CommentTok"/>
        </w:rPr>
        <w:t xml:space="preserve"># derrubar</w:t>
      </w:r>
    </w:p>
    <w:p>
      <w:pPr>
        <w:pStyle w:val="FirstParagraph"/>
      </w:pPr>
      <w:r>
        <w:rPr>
          <w:b/>
          <w:bCs/>
        </w:rPr>
        <w:t xml:space="preserve">Sem Docker</w:t>
      </w:r>
      <w:r>
        <w:t xml:space="preserve"> </w:t>
      </w:r>
      <w:r>
        <w:t xml:space="preserve">(Postgres local na 5151 já rodando):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src/server.js                 </w:t>
      </w:r>
      <w:r>
        <w:rPr>
          <w:rStyle w:val="CommentTok"/>
        </w:rPr>
        <w:t xml:space="preserve"># terminal 1 — porta 3000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src/fornecedores_api.py     </w:t>
      </w:r>
      <w:r>
        <w:rPr>
          <w:rStyle w:val="CommentTok"/>
        </w:rPr>
        <w:t xml:space="preserve"># terminal 2 — porta 3001</w:t>
      </w:r>
    </w:p>
    <w:p>
      <w:pPr>
        <w:pStyle w:val="FirstParagraph"/>
      </w:pPr>
      <w:r>
        <w:t xml:space="preserve">Não rode as duas formas ao mesmo tempo — elas disputam as portas 3000, 3001 e 5151.</w:t>
      </w:r>
    </w:p>
    <w:p>
      <w:pPr>
        <w:pStyle w:val="BodyText"/>
      </w:pPr>
      <w:r>
        <w:rPr>
          <w:b/>
          <w:bCs/>
        </w:rPr>
        <w:t xml:space="preserve">Kubernetes local</w:t>
      </w:r>
      <w:r>
        <w:t xml:space="preserve"> </w:t>
      </w:r>
      <w:r>
        <w:t xml:space="preserve">(opcional; ~1,8 GB de RAM com o Argo CD — pare o compose antes):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scripts/k8s/criar-cluster.sh    </w:t>
      </w:r>
      <w:r>
        <w:rPr>
          <w:rStyle w:val="CommentTok"/>
        </w:rPr>
        <w:t xml:space="preserve"># cluster k3d "labsystem" (portas 8080 e 8081)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scripts/k8s/dev-deploy.sh       </w:t>
      </w:r>
      <w:r>
        <w:rPr>
          <w:rStyle w:val="CommentTok"/>
        </w:rPr>
        <w:t xml:space="preserve"># ambiente dev em http://localhost:8081</w:t>
      </w:r>
    </w:p>
    <w:p>
      <w:pPr>
        <w:pStyle w:val="FirstParagraph"/>
      </w:pPr>
      <w:r>
        <w:t xml:space="preserve">Passo a passo completo:</w:t>
      </w:r>
      <w:r>
        <w:t xml:space="preserve"> </w:t>
      </w:r>
      <w:r>
        <w:rPr>
          <w:rStyle w:val="VerbatimChar"/>
        </w:rPr>
        <w:t xml:space="preserve">docs/CONTAINERS_K8S_GUIA.md</w:t>
      </w:r>
      <w:r>
        <w:t xml:space="preserve">.</w:t>
      </w:r>
    </w:p>
    <w:p>
      <w:pPr>
        <w:pStyle w:val="BodyText"/>
      </w:pPr>
      <w:r>
        <w:t xml:space="preserve">URLs em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14"/>
    <w:bookmarkStart w:id="15" w:name="X28b96c12804386aa281362e0edfb1d025117bfc"/>
    <w:p>
      <w:pPr>
        <w:pStyle w:val="Heading2"/>
      </w:pPr>
      <w:r>
        <w:t xml:space="preserve">7. O que reconfigurar (não é copiado automaticamente)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  <w:tc>
          <w:tcPr/>
          <w:p>
            <w:pPr>
              <w:pStyle w:val="Compact"/>
            </w:pPr>
            <w:r>
              <w:t xml:space="preserve">Onde fazer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SSH</w:t>
            </w:r>
          </w:p>
        </w:tc>
        <w:tc>
          <w:tcPr/>
          <w:p>
            <w:pPr>
              <w:pStyle w:val="Compact"/>
            </w:pPr>
            <w:r>
              <w:t xml:space="preserve">Cada máquina tem a sua. Gere com</w:t>
            </w:r>
            <w:r>
              <w:t xml:space="preserve"> </w:t>
            </w:r>
            <w:r>
              <w:rPr>
                <w:rStyle w:val="VerbatimChar"/>
              </w:rPr>
              <w:t xml:space="preserve">ssh-keygen -t ed25519 -C "seu@email"</w:t>
            </w:r>
            <w:r>
              <w:t xml:space="preserve"> </w:t>
            </w:r>
            <w:r>
              <w:t xml:space="preserve">e cadastre o</w:t>
            </w:r>
            <w:r>
              <w:t xml:space="preserve"> </w:t>
            </w:r>
            <w:r>
              <w:rPr>
                <w:rStyle w:val="VerbatimChar"/>
              </w:rPr>
              <w:t xml:space="preserve">.pub</w:t>
            </w:r>
            <w:r>
              <w:t xml:space="preserve"> </w:t>
            </w:r>
            <w:r>
              <w:t xml:space="preserve">em GitHub → Settings → SSH and GPG keys</w:t>
            </w:r>
          </w:p>
        </w:tc>
        <w:tc>
          <w:tcPr/>
          <w:p>
            <w:pPr>
              <w:pStyle w:val="Compact"/>
            </w:pPr>
            <w:r>
              <w:t xml:space="preserve">Teste:</w:t>
            </w:r>
            <w:r>
              <w:t xml:space="preserve"> </w:t>
            </w:r>
            <w:r>
              <w:rPr>
                <w:rStyle w:val="VerbatimChar"/>
              </w:rPr>
              <w:t xml:space="preserve">ssh -T git@github.com</w:t>
            </w:r>
            <w:r>
              <w:t xml:space="preserve"> </w:t>
            </w:r>
            <w:r>
              <w:t xml:space="preserve">(fingerprint oficial do GitHub:</w:t>
            </w:r>
            <w:r>
              <w:t xml:space="preserve"> </w:t>
            </w:r>
            <w:r>
              <w:rPr>
                <w:rStyle w:val="VerbatimChar"/>
              </w:rPr>
              <w:t xml:space="preserve">SHA256:+DiY3wvvV6TuJJhbpZisF/zLDA0zPMSvHdkr4UvCOqU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do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</w:p>
        </w:tc>
        <w:tc>
          <w:tcPr/>
          <w:p>
            <w:pPr>
              <w:pStyle w:val="Compact"/>
            </w:pPr>
            <w:r>
              <w:t xml:space="preserve">O token fica no keyring da máquina, não no repositório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auth login -h github.com -p ssh --skip-ssh-key -w -s project,admin:repo_hook,workflow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Ruleset da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Environment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, Dependabot, CodeQL, board Kanban</w:t>
            </w:r>
          </w:p>
        </w:tc>
        <w:tc>
          <w:tcPr/>
          <w:p>
            <w:pPr>
              <w:pStyle w:val="Compact"/>
            </w:pPr>
            <w:r>
              <w:t xml:space="preserve">São configurações do</w:t>
            </w:r>
            <w:r>
              <w:t xml:space="preserve"> </w:t>
            </w:r>
            <w:r>
              <w:rPr>
                <w:b/>
                <w:bCs/>
              </w:rPr>
              <w:t xml:space="preserve">repositório no GitHub</w:t>
            </w:r>
            <w:r>
              <w:t xml:space="preserve">, não da máquina — já estão feitas, não precisa repetir</w:t>
            </w:r>
          </w:p>
        </w:tc>
        <w:tc>
          <w:tcPr/>
          <w:p>
            <w:pPr>
              <w:pStyle w:val="Compact"/>
            </w:pPr>
            <w:r>
              <w:t xml:space="preserve">Conferir em</w:t>
            </w:r>
            <w:r>
              <w:t xml:space="preserve"> </w:t>
            </w:r>
            <w:r>
              <w:rPr>
                <w:rStyle w:val="VerbatimChar"/>
              </w:rPr>
              <w:t xml:space="preserve">Settings → 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 → Environments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 → Code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Credenciais/segredos reais (se algum dia houver)</w:t>
            </w:r>
          </w:p>
        </w:tc>
        <w:tc>
          <w:tcPr/>
          <w:p>
            <w:pPr>
              <w:pStyle w:val="Compact"/>
            </w:pPr>
            <w:r>
              <w:t xml:space="preserve">Nunca ficam no 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 → Secrets and variables → Actions</w:t>
            </w:r>
            <w:r>
              <w:t xml:space="preserve">, por repositório</w:t>
            </w:r>
          </w:p>
        </w:tc>
      </w:tr>
    </w:tbl>
    <w:bookmarkEnd w:id="15"/>
    <w:bookmarkStart w:id="16" w:name="X1aa94aa7aba5ee8771d2236eaea2778e783c682"/>
    <w:p>
      <w:pPr>
        <w:pStyle w:val="Heading2"/>
      </w:pPr>
      <w:r>
        <w:t xml:space="preserve">8. Se este era um clone via OneDrive/pasta sincronizada</w:t>
      </w:r>
    </w:p>
    <w:p>
      <w:pPr>
        <w:pStyle w:val="FirstParagraph"/>
      </w:pPr>
      <w:r>
        <w:t xml:space="preserve">Se a pasta original vivia dentro de uma pasta sincronizada (OneDrive, Google Drive, Dropbox), como era o caso deste laboratório, prefira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manter o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dentro de uma pasta sincronizada na máquina nova — sincronização de arquivo por arquivo pode corromper objetos do Git ou prender arquivos de lock (</w:t>
      </w:r>
      <w:r>
        <w:rPr>
          <w:rStyle w:val="VerbatimChar"/>
        </w:rPr>
        <w:t xml:space="preserve">.git/index.lock</w:t>
      </w:r>
      <w:r>
        <w:t xml:space="preserve">) no meio de uma operação, como aconteceu nesta sessão (ver</w:t>
      </w:r>
      <w:r>
        <w:t xml:space="preserve"> </w:t>
      </w:r>
      <w:r>
        <w:rPr>
          <w:rStyle w:val="VerbatimChar"/>
        </w:rPr>
        <w:t xml:space="preserve">docs/STATUS_LABORATORIO.md</w:t>
      </w:r>
      <w:r>
        <w:t xml:space="preserve">, seção 5). Se não for possível evitar, configure a ferramenta de sincronização para ignorar a pasta</w:t>
      </w:r>
      <w:r>
        <w:t xml:space="preserve"> </w:t>
      </w:r>
      <w:r>
        <w:rPr>
          <w:rStyle w:val="VerbatimChar"/>
        </w:rPr>
        <w:t xml:space="preserve">.git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2026-10-29T20:55:51Z</dcterms:created>
  <dcterms:modified xsi:type="dcterms:W3CDTF">2026-10-29T20:55:51Z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