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Setup em Nova Máquina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levando-o-laboratório-para-outra-máquina"/>
      <w:r>
        <w:t xml:space="preserve">Levando o laboratório para outra máquina</w:t>
      </w:r>
      <w:bookmarkEnd w:id="20"/>
    </w:p>
    <w:p>
      <w:pPr>
        <w:pStyle w:val="BlockText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 </w:t>
      </w:r>
      <w:r>
        <w:t xml:space="preserve">primeiro para saber o que já está pronto e o que falta. Este documento cobre só a parte técnica de</w:t>
      </w:r>
      <w:r>
        <w:t xml:space="preserve"> </w:t>
      </w:r>
      <w:r>
        <w:t xml:space="preserve">“</w:t>
      </w:r>
      <w:r>
        <w:t xml:space="preserve">instalar e rodar em outro computador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o-que-copiar"/>
      <w:r>
        <w:t xml:space="preserve">1. O que copiar</w:t>
      </w:r>
      <w:bookmarkEnd w:id="21"/>
    </w:p>
    <w:p>
      <w:pPr>
        <w:pStyle w:val="FirstParagraph"/>
      </w:pPr>
      <w:r>
        <w:t xml:space="preserve">A pasta inteira do projeto (</w:t>
      </w:r>
      <w:r>
        <w:rPr>
          <w:rStyle w:val="VerbatimChar"/>
        </w:rPr>
        <w:t xml:space="preserve">laboratorio-claude-code/</w:t>
      </w:r>
      <w:r>
        <w:t xml:space="preserve">),</w:t>
      </w:r>
      <w:r>
        <w:t xml:space="preserve"> </w:t>
      </w:r>
      <w:r>
        <w:rPr>
          <w:b/>
        </w:rPr>
        <w:t xml:space="preserve">exceto</w:t>
      </w:r>
      <w:r>
        <w:t xml:space="preserve"> </w:t>
      </w:r>
      <w:r>
        <w:t xml:space="preserve">o que já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</w:t>
      </w:r>
      <w:r>
        <w:t xml:space="preserve"> </w:t>
      </w:r>
      <w:r>
        <w:rPr>
          <w:rStyle w:val="VerbatimChar"/>
        </w:rPr>
        <w:t xml:space="preserve">.pytest_cache/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). Se for copiar manualmente (pen drive, OneDrive, zip) em vez de usar Git, esses itens podem ficar de fora sem problema — são recriados no passo 3.</w:t>
      </w:r>
    </w:p>
    <w:p>
      <w:pPr>
        <w:pStyle w:val="BodyText"/>
      </w:pPr>
      <w:r>
        <w:t xml:space="preserve">Se o repositório já estiver no GitHub (ver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, Passo 1), o jeito mais simples é: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seu-usuario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/laboratorio-claude-code.git</w:t>
      </w:r>
    </w:p>
    <w:p>
      <w:pPr>
        <w:pStyle w:val="FirstParagraph"/>
      </w:pPr>
      <w:r>
        <w:t xml:space="preserve">Se</w:t>
      </w:r>
      <w:r>
        <w:t xml:space="preserve"> </w:t>
      </w:r>
      <w:r>
        <w:rPr>
          <w:b/>
        </w:rPr>
        <w:t xml:space="preserve">ainda não</w:t>
      </w:r>
      <w:r>
        <w:t xml:space="preserve"> </w:t>
      </w:r>
      <w:r>
        <w:t xml:space="preserve">estiver no GitHub, copie a pasta com 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incluído (ele carrega todo o histórico) e pule para o passo 2.</w:t>
      </w:r>
    </w:p>
    <w:p>
      <w:pPr>
        <w:pStyle w:val="Heading2"/>
      </w:pPr>
      <w:bookmarkStart w:id="22" w:name="pré-requisitos-na-máquina-nova"/>
      <w:r>
        <w:t xml:space="preserve">2. Pré-requisitos na máquina nova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Versão usada neste laboratório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Como checar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p>
            <w:pPr>
              <w:pStyle w:val="Compact"/>
              <w:jc w:val="left"/>
            </w:pPr>
            <w:r>
              <w:t xml:space="preserve">22.x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--version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3.10.x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python3 --version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p>
            <w:pPr>
              <w:pStyle w:val="Compact"/>
              <w:jc w:val="left"/>
            </w:pPr>
            <w:r>
              <w:t xml:space="preserve">qualquer recente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rodando em</w:t>
            </w:r>
            <w:r>
              <w:t xml:space="preserve"> </w:t>
            </w:r>
            <w:r>
              <w:rPr>
                <w:rStyle w:val="VerbatimChar"/>
              </w:rPr>
              <w:t xml:space="preserve">localhost:5151</w:t>
            </w:r>
            <w:r>
              <w:t xml:space="preserve">, banco</w:t>
            </w:r>
            <w:r>
              <w:t xml:space="preserve"> </w:t>
            </w:r>
            <w:r>
              <w:rPr>
                <w:rStyle w:val="VerbatimChar"/>
              </w:rPr>
              <w:t xml:space="preserve">laboratorio</w:t>
            </w:r>
            <w:r>
              <w:t xml:space="preserve">, usuário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, senha</w:t>
            </w:r>
            <w:r>
              <w:t xml:space="preserve"> </w:t>
            </w:r>
            <w:r>
              <w:rPr>
                <w:rStyle w:val="VerbatimChar"/>
              </w:rPr>
              <w:t xml:space="preserve">5151</w:t>
            </w:r>
          </w:p>
        </w:tc>
        <w:tc>
          <w:p>
            <w:pPr>
              <w:pStyle w:val="Compact"/>
              <w:jc w:val="left"/>
            </w:pPr>
            <w:r>
              <w:t xml:space="preserve">ver 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só se a máquina permitir</w:t>
            </w:r>
            <w:r>
              <w:t xml:space="preserve"> </w:t>
            </w:r>
            <w:r>
              <w:t xml:space="preserve">(não era o caso na máquina Unisys original)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--version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GitHub CLI (</w:t>
            </w:r>
            <w:r>
              <w:rPr>
                <w:rStyle w:val="VerbatimChar"/>
              </w:rPr>
              <w:t xml:space="preserve">gh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opcional, facilita o Passo 1 do roteiro de CI/CD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gh --version</w:t>
            </w:r>
          </w:p>
        </w:tc>
      </w:tr>
    </w:tbl>
    <w:p>
      <w:pPr>
        <w:pStyle w:val="BodyText"/>
      </w:pPr>
      <w:r>
        <w:t xml:space="preserve">Não é obrigatório ter exatamente essas versões — o projeto não usa recursos exóticos — mas são as versões validadas nesta sessão.</w:t>
      </w:r>
    </w:p>
    <w:p>
      <w:pPr>
        <w:pStyle w:val="Heading2"/>
      </w:pPr>
      <w:bookmarkStart w:id="23" w:name="instalar-dependências"/>
      <w:r>
        <w:t xml:space="preserve">3. Instalar dependências</w:t>
      </w:r>
      <w:bookmarkEnd w:id="23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laboratorio-claude-code</w:t>
      </w:r>
      <w:r>
        <w:br/>
      </w:r>
      <w:r>
        <w:br/>
      </w:r>
      <w:r>
        <w:rPr>
          <w:rStyle w:val="CommentTok"/>
        </w:rPr>
        <w:t xml:space="preserve"># Node.js — inclui eslint (devDependency) usado pelo lint da esteira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Python — requirements-dev.txt já inclui requirements.txt (Flask, psycopg2-binary)</w:t>
      </w:r>
      <w:r>
        <w:br/>
      </w:r>
      <w:r>
        <w:rPr>
          <w:rStyle w:val="CommentTok"/>
        </w:rPr>
        <w:t xml:space="preserve"># mais flake8, pytest, bandit, pip-audit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-r requirements-dev.txt</w:t>
      </w:r>
    </w:p>
    <w:p>
      <w:pPr>
        <w:pStyle w:val="Heading2"/>
      </w:pPr>
      <w:bookmarkStart w:id="24" w:name="banco-de-dados"/>
      <w:r>
        <w:t xml:space="preserve">4. Banco de dados</w:t>
      </w:r>
      <w:bookmarkEnd w:id="24"/>
    </w:p>
    <w:p>
      <w:pPr>
        <w:pStyle w:val="FirstParagraph"/>
      </w:pPr>
      <w:r>
        <w:t xml:space="preserve">O projeto espera um PostgreSQL acessível em</w:t>
      </w:r>
      <w:r>
        <w:t xml:space="preserve"> </w:t>
      </w:r>
      <w:r>
        <w:rPr>
          <w:rStyle w:val="VerbatimChar"/>
        </w:rPr>
        <w:t xml:space="preserve">localhost:5151</w:t>
      </w:r>
      <w:r>
        <w:t xml:space="preserve">, banco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/</w:t>
      </w:r>
      <w:r>
        <w:rPr>
          <w:rStyle w:val="VerbatimChar"/>
        </w:rPr>
        <w:t xml:space="preserve">laboratorio</w:t>
      </w:r>
      <w:r>
        <w:t xml:space="preserve">, usuário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senha</w:t>
      </w:r>
      <w:r>
        <w:t xml:space="preserve"> </w:t>
      </w:r>
      <w:r>
        <w:rPr>
          <w:rStyle w:val="VerbatimChar"/>
        </w:rPr>
        <w:t xml:space="preserve">5151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 O próprio código cria o banco e as tabelas na inicialização (</w:t>
      </w:r>
      <w:r>
        <w:rPr>
          <w:rStyle w:val="VerbatimChar"/>
        </w:rPr>
        <w:t xml:space="preserve">garantirBanco()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inicializar()</w:t>
      </w:r>
      <w:r>
        <w:t xml:space="preserve">) — não há schema SQL para rodar manualmente.</w:t>
      </w:r>
    </w:p>
    <w:p>
      <w:pPr>
        <w:pStyle w:val="BodyText"/>
      </w:pPr>
      <w:r>
        <w:t xml:space="preserve">Se a máquina nova não tiver Postgres instalado localmente: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Instalar Postgres nativo</w:t>
      </w:r>
      <w:r>
        <w:t xml:space="preserve"> </w:t>
      </w:r>
      <w:r>
        <w:t xml:space="preserve">na porta 5151 (ajuste</w:t>
      </w:r>
      <w:r>
        <w:t xml:space="preserve"> </w:t>
      </w:r>
      <w:r>
        <w:rPr>
          <w:rStyle w:val="VerbatimChar"/>
        </w:rPr>
        <w:t xml:space="preserve">postgresql.conf</w:t>
      </w:r>
      <w:r>
        <w:t xml:space="preserve"> </w:t>
      </w:r>
      <w:r>
        <w:t xml:space="preserve">ou use</w:t>
      </w:r>
      <w:r>
        <w:t xml:space="preserve"> </w:t>
      </w:r>
      <w:r>
        <w:rPr>
          <w:rStyle w:val="VerbatimChar"/>
        </w:rPr>
        <w:t xml:space="preserve">-p 5151</w:t>
      </w:r>
      <w:r>
        <w:t xml:space="preserve"> </w:t>
      </w:r>
      <w:r>
        <w:t xml:space="preserve">ao iniciar), ou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 Docker for permitido nesta máquina</w:t>
      </w:r>
      <w:r>
        <w:t xml:space="preserve">: use 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já pronto neste projeto, que sobe um Postgres na porta certa:</w:t>
      </w:r>
      <w:r>
        <w:t xml:space="preserve"> </w:t>
      </w:r>
      <w:r>
        <w:rPr>
          <w:rStyle w:val="VerbatimChar"/>
        </w:rPr>
        <w:t xml:space="preserve">bash   docker compose up postgres -d</w:t>
      </w:r>
      <w:r>
        <w:t xml:space="preserve"> </w:t>
      </w:r>
      <w:r>
        <w:t xml:space="preserve">(não precisa subir os outros serviços do compose só para rodar os testes locais)</w:t>
      </w:r>
    </w:p>
    <w:p>
      <w:pPr>
        <w:pStyle w:val="Heading2"/>
      </w:pPr>
      <w:bookmarkStart w:id="25" w:name="Xebb635f9c46d3bea4f3f25f73b5d46f7a3a0d83"/>
      <w:r>
        <w:t xml:space="preserve">5. Verificar que está tudo igual — rode a mesma bateria desta sessão</w:t>
      </w:r>
      <w:bookmarkEnd w:id="25"/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                        # esperado: 0 erros (alguns avisos são normais)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                               # esperado: passa (não depende de banco)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                      # esperado: passa (precisa do Postgres do passo 4)</w:t>
      </w:r>
      <w:r>
        <w:br/>
      </w:r>
      <w:r>
        <w:rPr>
          <w:rStyle w:val="ExtensionTok"/>
        </w:rPr>
        <w:t xml:space="preserve">flake8</w:t>
      </w:r>
      <w:r>
        <w:rPr>
          <w:rStyle w:val="NormalTok"/>
        </w:rPr>
        <w:t xml:space="preserve"> src/ tests/ --config=.flake8              # esperado: 0 erros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-v                                 # esperado: 6 passed</w:t>
      </w:r>
      <w:r>
        <w:br/>
      </w:r>
      <w:r>
        <w:rPr>
          <w:rStyle w:val="ExtensionTok"/>
        </w:rPr>
        <w:t xml:space="preserve">bandit</w:t>
      </w:r>
      <w:r>
        <w:rPr>
          <w:rStyle w:val="NormalTok"/>
        </w:rPr>
        <w:t xml:space="preserve"> -r src/ -q                                # esperado: 0 issues (nosec já documentados no código)</w:t>
      </w:r>
    </w:p>
    <w:p>
      <w:pPr>
        <w:pStyle w:val="FirstParagraph"/>
      </w:pPr>
      <w:r>
        <w:t xml:space="preserve">Se algum desses falhar de um jeito diferente do documentado em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, algo mudou entre as máquinas — investigue antes de seguir em frente.</w:t>
      </w:r>
    </w:p>
    <w:p>
      <w:pPr>
        <w:pStyle w:val="Heading2"/>
      </w:pPr>
      <w:bookmarkStart w:id="26" w:name="rodar-a-aplicação"/>
      <w:r>
        <w:t xml:space="preserve">6. Rodar a aplicação</w:t>
      </w:r>
      <w:bookmarkEnd w:id="26"/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src/server.js                 # terminal 1 — porta 3000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src/fornecedores_api.py     # terminal 2 — porta 3001</w:t>
      </w:r>
    </w:p>
    <w:p>
      <w:pPr>
        <w:pStyle w:val="FirstParagraph"/>
      </w:pPr>
      <w:r>
        <w:t xml:space="preserve">URLs em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p>
      <w:pPr>
        <w:pStyle w:val="Heading2"/>
      </w:pPr>
      <w:bookmarkStart w:id="27" w:name="Xd5cc32dcb7f08178d9038f3f93776ef1f80a319"/>
      <w:r>
        <w:t xml:space="preserve">7. O que reconfigurar (não é copiado automaticamente)</w:t>
      </w:r>
      <w:bookmarkEnd w:id="2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 quê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Onde fazer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Remote do GitHub</w:t>
            </w:r>
          </w:p>
        </w:tc>
        <w:tc>
          <w:p>
            <w:pPr>
              <w:pStyle w:val="Compact"/>
              <w:jc w:val="left"/>
            </w:pPr>
            <w:r>
              <w:t xml:space="preserve">Git não guarda</w:t>
            </w:r>
            <w:r>
              <w:t xml:space="preserve"> </w:t>
            </w:r>
            <w:r>
              <w:t xml:space="preserve">“</w:t>
            </w:r>
            <w:r>
              <w:t xml:space="preserve">a que máquina isso pertence</w:t>
            </w:r>
            <w:r>
              <w:t xml:space="preserve">”</w:t>
            </w:r>
            <w:r>
              <w:t xml:space="preserve">; se você clonou via HTTPS talvez precise configurar autenticação (token/SSH) na máquina nova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remote -v</w:t>
            </w:r>
            <w:r>
              <w:t xml:space="preserve"> </w:t>
            </w:r>
            <w:r>
              <w:t xml:space="preserve">para conferir,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  <w:r>
              <w:t xml:space="preserve"> </w:t>
            </w:r>
            <w:r>
              <w:t xml:space="preserve">ou chave SSH nova se necessário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Ambiente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(Environment do GitHub)</w:t>
            </w:r>
          </w:p>
        </w:tc>
        <w:tc>
          <w:p>
            <w:pPr>
              <w:pStyle w:val="Compact"/>
              <w:jc w:val="left"/>
            </w:pPr>
            <w:r>
              <w:t xml:space="preserve">É configuração do repositório no GitHub, não do código — só precisa ser feito uma vez por repositório, não por máquina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 → Environments</w:t>
            </w:r>
            <w:r>
              <w:t xml:space="preserve"> </w:t>
            </w:r>
            <w:r>
              <w:t xml:space="preserve">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Docker/containers</w:t>
            </w:r>
          </w:p>
        </w:tc>
        <w:tc>
          <w:p>
            <w:pPr>
              <w:pStyle w:val="Compact"/>
              <w:jc w:val="left"/>
            </w:pPr>
            <w:r>
              <w:t xml:space="preserve">Só ativar se</w:t>
            </w:r>
            <w:r>
              <w:t xml:space="preserve"> </w:t>
            </w:r>
            <w:r>
              <w:rPr>
                <w:b/>
              </w:rPr>
              <w:t xml:space="preserve">esta</w:t>
            </w:r>
            <w:r>
              <w:t xml:space="preserve"> </w:t>
            </w:r>
            <w:r>
              <w:t xml:space="preserve">máquina permitir — releia a regra em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7, antes de mudar qualquer gatilho de workflow</w:t>
            </w:r>
          </w:p>
        </w:tc>
        <w:tc>
          <w:p>
            <w:pPr>
              <w:pStyle w:val="Compact"/>
              <w:jc w:val="left"/>
            </w:pPr>
            <w:r>
              <w:t xml:space="preserve">Local: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</w:t>
            </w:r>
            <w:r>
              <w:t xml:space="preserve">. CI: aba Actions →</w:t>
            </w:r>
            <w:r>
              <w:t xml:space="preserve"> </w:t>
            </w:r>
            <w:r>
              <w:rPr>
                <w:rStyle w:val="VerbatimChar"/>
              </w:rPr>
              <w:t xml:space="preserve">docker-build.yml</w:t>
            </w:r>
            <w:r>
              <w:t xml:space="preserve"> </w:t>
            </w:r>
            <w:r>
              <w:t xml:space="preserve">→ Run workflow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Credenciais/segredos reais (se algum dia houver)</w:t>
            </w:r>
          </w:p>
        </w:tc>
        <w:tc>
          <w:p>
            <w:pPr>
              <w:pStyle w:val="Compact"/>
              <w:jc w:val="left"/>
            </w:pPr>
            <w:r>
              <w:t xml:space="preserve">Nunca ficam no Git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 → Secrets and variables → Actions</w:t>
            </w:r>
            <w:r>
              <w:t xml:space="preserve">, por repositório</w:t>
            </w:r>
          </w:p>
        </w:tc>
      </w:tr>
    </w:tbl>
    <w:p>
      <w:pPr>
        <w:pStyle w:val="Heading2"/>
      </w:pPr>
      <w:bookmarkStart w:id="28" w:name="Xa3ff1f20676b25bb5040fb8a0cd85b7e7daeaed"/>
      <w:r>
        <w:t xml:space="preserve">8. Se este era um clone via OneDrive/pasta sincronizada</w:t>
      </w:r>
      <w:bookmarkEnd w:id="28"/>
    </w:p>
    <w:p>
      <w:pPr>
        <w:pStyle w:val="FirstParagraph"/>
      </w:pPr>
      <w:r>
        <w:t xml:space="preserve">Se a pasta original vivia dentro de uma pasta sincronizada (OneDrive, Google Drive, Dropbox), como era o caso deste laboratório, prefira</w:t>
      </w:r>
      <w:r>
        <w:t xml:space="preserve"> </w:t>
      </w:r>
      <w:r>
        <w:rPr>
          <w:b/>
        </w:rPr>
        <w:t xml:space="preserve">não</w:t>
      </w:r>
      <w:r>
        <w:t xml:space="preserve"> </w:t>
      </w:r>
      <w:r>
        <w:t xml:space="preserve">manter 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dentro de uma pasta sincronizada na máquina nova — sincronização de arquivo por arquivo pode corromper objetos do Git ou prender arquivos de lock (</w:t>
      </w:r>
      <w:r>
        <w:rPr>
          <w:rStyle w:val="VerbatimChar"/>
        </w:rPr>
        <w:t xml:space="preserve">.git/index.lock</w:t>
      </w:r>
      <w:r>
        <w:t xml:space="preserve">) no meio de uma operação, como aconteceu nesta sessão (ver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, seção 5). Se não for possível evitar, configure a ferramenta de sincronização para ignorar a pasta</w:t>
      </w:r>
      <w:r>
        <w:t xml:space="preserve"> </w:t>
      </w:r>
      <w:r>
        <w:rPr>
          <w:rStyle w:val="VerbatimChar"/>
        </w:rPr>
        <w:t xml:space="preserve">.git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Setup em Nova Máquina</dc:title>
  <dc:creator/>
  <cp:keywords/>
  <dcterms:created xsi:type="dcterms:W3CDTF">2026-09-24T19:14:35Z</dcterms:created>
  <dcterms:modified xsi:type="dcterms:W3CDTF">2026-09-24T19:14:35Z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