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Aptos Display" w:hAnsi="Aptos Display"/>
          <w:b/>
          <w:color w:val="132238"/>
          <w:sz w:val="76"/>
        </w:rPr>
        <w:t>SHIPYARD</w:t>
      </w:r>
    </w:p>
    <w:p>
      <w:pPr>
        <w:jc w:val="center"/>
      </w:pPr>
      <w:r>
        <w:rPr>
          <w:b/>
          <w:color w:val="2563EB"/>
          <w:sz w:val="40"/>
        </w:rPr>
        <w:t>Developer Architecture &amp; Implementation Specification</w:t>
      </w:r>
    </w:p>
    <w:p>
      <w:pPr>
        <w:jc w:val="center"/>
      </w:pPr>
      <w:r>
        <w:rPr>
          <w:color w:val="475569"/>
          <w:sz w:val="26"/>
        </w:rPr>
        <w:t>CI/CD + Artifact Hosting + Package &amp; OCI Registry</w:t>
      </w:r>
    </w:p>
    <w:tbl>
      <w:tblPr>
        <w:tblW w:type="auto" w:w="0"/>
        <w:jc w:val="center"/>
        <w:tblLayout w:type="fixed"/>
        <w:tblLook w:firstColumn="1" w:firstRow="1" w:lastColumn="0" w:lastRow="0" w:noHBand="0" w:noVBand="1" w:val="04A0"/>
      </w:tblPr>
      <w:tblGrid>
        <w:gridCol w:w="3331"/>
        <w:gridCol w:w="3331"/>
        <w:gridCol w:w="3331"/>
      </w:tblGrid>
      <w:tr>
        <w:tc>
          <w:tcPr>
            <w:tcW w:type="dxa" w:w="3331"/>
            <w:shd w:fill="EFF6FF"/>
            <w:tcMar>
              <w:top w:w="120" w:type="dxa"/>
              <w:start w:w="110" w:type="dxa"/>
              <w:bottom w:w="120" w:type="dxa"/>
              <w:end w:w="110" w:type="dxa"/>
            </w:tcMar>
          </w:tcPr>
          <w:p>
            <w:pPr>
              <w:jc w:val="center"/>
            </w:pPr>
            <w:r>
              <w:rPr>
                <w:b/>
                <w:color w:val="2563EB"/>
                <w:sz w:val="20"/>
              </w:rPr>
              <w:t>STANDALONE</w:t>
              <w:br/>
            </w:r>
            <w:r>
              <w:rPr>
                <w:color w:val="475569"/>
                <w:sz w:val="17"/>
              </w:rPr>
              <w:t>Single node</w:t>
            </w:r>
          </w:p>
        </w:tc>
        <w:tc>
          <w:tcPr>
            <w:tcW w:type="dxa" w:w="3331"/>
            <w:shd w:fill="ECFEFF"/>
            <w:tcMar>
              <w:top w:w="120" w:type="dxa"/>
              <w:start w:w="110" w:type="dxa"/>
              <w:bottom w:w="120" w:type="dxa"/>
              <w:end w:w="110" w:type="dxa"/>
            </w:tcMar>
          </w:tcPr>
          <w:p>
            <w:pPr>
              <w:jc w:val="center"/>
            </w:pPr>
            <w:r>
              <w:rPr>
                <w:b/>
                <w:color w:val="0891B2"/>
                <w:sz w:val="20"/>
              </w:rPr>
              <w:t>DISTRIBUTED</w:t>
              <w:br/>
            </w:r>
            <w:r>
              <w:rPr>
                <w:color w:val="475569"/>
                <w:sz w:val="17"/>
              </w:rPr>
              <w:t>Multiple machines</w:t>
            </w:r>
          </w:p>
        </w:tc>
        <w:tc>
          <w:tcPr>
            <w:tcW w:type="dxa" w:w="3331"/>
            <w:shd w:fill="F0FDF4"/>
            <w:tcMar>
              <w:top w:w="120" w:type="dxa"/>
              <w:start w:w="110" w:type="dxa"/>
              <w:bottom w:w="120" w:type="dxa"/>
              <w:end w:w="110" w:type="dxa"/>
            </w:tcMar>
          </w:tcPr>
          <w:p>
            <w:pPr>
              <w:jc w:val="center"/>
            </w:pPr>
            <w:r>
              <w:rPr>
                <w:b/>
                <w:color w:val="15803D"/>
                <w:sz w:val="20"/>
              </w:rPr>
              <w:t>CLUSTER / HA</w:t>
              <w:br/>
            </w:r>
            <w:r>
              <w:rPr>
                <w:color w:val="475569"/>
                <w:sz w:val="17"/>
              </w:rPr>
              <w:t>Multiple control-plane nodes</w:t>
            </w:r>
          </w:p>
        </w:tc>
      </w:tr>
    </w:tbl>
    <w:p/>
    <w:p>
      <w:pPr>
        <w:jc w:val="center"/>
      </w:pPr>
      <w:r>
        <w:rPr>
          <w:color w:val="64748B"/>
          <w:sz w:val="20"/>
        </w:rPr>
        <w:t>Draft v0.1  •  9 August 2026</w:t>
      </w:r>
    </w:p>
    <w:p>
      <w:pPr>
        <w:jc w:val="center"/>
      </w:pPr>
      <w:r>
        <w:rPr>
          <w:i/>
          <w:color w:val="64748B"/>
          <w:sz w:val="18"/>
        </w:rPr>
        <w:t>Implementation-oriented system design for an independently developed open-source platform inspired by public CI/CD and artifact-management concepts.</w:t>
      </w:r>
    </w:p>
    <w:p>
      <w:r>
        <w:br w:type="page"/>
      </w:r>
    </w:p>
    <w:p>
      <w:pPr>
        <w:pStyle w:val="Heading1"/>
      </w:pPr>
      <w:r>
        <w:t>Document purpose</w:t>
      </w:r>
    </w:p>
    <w:p>
      <w:r>
        <w:t>This document defines how to build Shipyard: an open-source platform that combines pipeline orchestration, distributed build execution, artifact hosting, package repositories, an OCI/Docker-compatible registry, release provenance, deployments, secrets, access control, and observability in one product. The architecture intentionally supports a one-machine installation first, then adds remote workers, and finally active-active clustered control planes without replacing the core server or changing the public API.</w:t>
      </w:r>
    </w:p>
    <w:tbl>
      <w:tblPr>
        <w:tblW w:type="auto" w:w="0"/>
        <w:jc w:val="center"/>
        <w:tblLayout w:type="autofit"/>
        <w:tblLook w:firstColumn="1" w:firstRow="1" w:lastColumn="0" w:lastRow="0" w:noHBand="0" w:noVBand="1" w:val="04A0"/>
      </w:tblPr>
      <w:tblGrid>
        <w:gridCol w:w="9994"/>
      </w:tblGrid>
      <w:tr>
        <w:tc>
          <w:tcPr>
            <w:tcW w:type="dxa" w:w="9994"/>
            <w:shd w:fill="FFF7ED"/>
            <w:tcMar>
              <w:top w:w="110" w:type="dxa"/>
              <w:start w:w="140" w:type="dxa"/>
              <w:bottom w:w="110" w:type="dxa"/>
              <w:end w:w="140" w:type="dxa"/>
            </w:tcMar>
            <w:tcBorders>
              <w:top w:val="nil"/>
              <w:left w:sz="18" w:val="single" w:color="B45309"/>
              <w:bottom w:val="nil"/>
              <w:right w:val="nil"/>
            </w:tcBorders>
          </w:tcPr>
          <w:p>
            <w:r>
              <w:rPr>
                <w:b/>
                <w:color w:val="B45309"/>
              </w:rPr>
              <w:t xml:space="preserve">Compatibility goal — </w:t>
            </w:r>
            <w:r>
              <w:t>Aim for functional parity with the useful public concepts of Jenkins and artifact repository managers, but implement Shipyard independently. Do not copy proprietary implementation code, UI assets, trademarks, or undocumented behavior. Protocol compatibility such as OCI should follow the governing public specification.</w:t>
            </w:r>
          </w:p>
        </w:tc>
      </w:tr>
    </w:tbl>
    <w:p>
      <w:pPr>
        <w:spacing w:after="0"/>
      </w:pPr>
    </w:p>
    <w:p>
      <w:pPr>
        <w:pStyle w:val="Heading1"/>
      </w:pPr>
      <w:r>
        <w:t>Table of contents</w:t>
      </w:r>
    </w:p>
    <w:p>
      <w:pPr>
        <w:spacing w:after="40"/>
      </w:pPr>
      <w:r>
        <w:rPr>
          <w:sz w:val="18"/>
        </w:rPr>
        <w:t>1. Product principles and scope</w:t>
      </w:r>
    </w:p>
    <w:p>
      <w:pPr>
        <w:spacing w:after="40"/>
      </w:pPr>
      <w:r>
        <w:rPr>
          <w:sz w:val="18"/>
        </w:rPr>
        <w:t>2. Deployment modes: standalone, distributed, cluster/HA</w:t>
      </w:r>
    </w:p>
    <w:p>
      <w:pPr>
        <w:spacing w:after="40"/>
      </w:pPr>
      <w:r>
        <w:rPr>
          <w:sz w:val="18"/>
        </w:rPr>
        <w:t>3. Recommended technology stack</w:t>
      </w:r>
    </w:p>
    <w:p>
      <w:pPr>
        <w:spacing w:after="40"/>
      </w:pPr>
      <w:r>
        <w:rPr>
          <w:sz w:val="18"/>
        </w:rPr>
        <w:t>4. Logical architecture</w:t>
      </w:r>
    </w:p>
    <w:p>
      <w:pPr>
        <w:spacing w:after="40"/>
      </w:pPr>
      <w:r>
        <w:rPr>
          <w:sz w:val="18"/>
        </w:rPr>
        <w:t>5. Server/control-plane components</w:t>
      </w:r>
    </w:p>
    <w:p>
      <w:pPr>
        <w:spacing w:after="40"/>
      </w:pPr>
      <w:r>
        <w:rPr>
          <w:sz w:val="18"/>
        </w:rPr>
        <w:t>6. Pipeline engine and state model</w:t>
      </w:r>
    </w:p>
    <w:p>
      <w:pPr>
        <w:spacing w:after="40"/>
      </w:pPr>
      <w:r>
        <w:rPr>
          <w:sz w:val="18"/>
        </w:rPr>
        <w:t>7. Runner architecture and executors</w:t>
      </w:r>
    </w:p>
    <w:p>
      <w:pPr>
        <w:spacing w:after="40"/>
      </w:pPr>
      <w:r>
        <w:rPr>
          <w:sz w:val="18"/>
        </w:rPr>
        <w:t>8. Artifact, package, and OCI registry architecture</w:t>
      </w:r>
    </w:p>
    <w:p>
      <w:pPr>
        <w:spacing w:after="40"/>
      </w:pPr>
      <w:r>
        <w:rPr>
          <w:sz w:val="18"/>
        </w:rPr>
        <w:t>9. Storage and data model</w:t>
      </w:r>
    </w:p>
    <w:p>
      <w:pPr>
        <w:spacing w:after="40"/>
      </w:pPr>
      <w:r>
        <w:rPr>
          <w:sz w:val="18"/>
        </w:rPr>
        <w:t>10. Clustering, coordination, and failure recovery</w:t>
      </w:r>
    </w:p>
    <w:p>
      <w:pPr>
        <w:spacing w:after="40"/>
      </w:pPr>
      <w:r>
        <w:rPr>
          <w:sz w:val="18"/>
        </w:rPr>
        <w:t>11. API and protocol design</w:t>
      </w:r>
    </w:p>
    <w:p>
      <w:pPr>
        <w:spacing w:after="40"/>
      </w:pPr>
      <w:r>
        <w:rPr>
          <w:sz w:val="18"/>
        </w:rPr>
        <w:t>12. Authentication, authorization, secrets, and security</w:t>
      </w:r>
    </w:p>
    <w:p>
      <w:pPr>
        <w:spacing w:after="40"/>
      </w:pPr>
      <w:r>
        <w:rPr>
          <w:sz w:val="18"/>
        </w:rPr>
        <w:t>13. Observability and operations</w:t>
      </w:r>
    </w:p>
    <w:p>
      <w:pPr>
        <w:spacing w:after="40"/>
      </w:pPr>
      <w:r>
        <w:rPr>
          <w:sz w:val="18"/>
        </w:rPr>
        <w:t>14. Packaging and installation</w:t>
      </w:r>
    </w:p>
    <w:p>
      <w:pPr>
        <w:spacing w:after="40"/>
      </w:pPr>
      <w:r>
        <w:rPr>
          <w:sz w:val="18"/>
        </w:rPr>
        <w:t>15. Repository layout and engineering standards</w:t>
      </w:r>
    </w:p>
    <w:p>
      <w:pPr>
        <w:spacing w:after="40"/>
      </w:pPr>
      <w:r>
        <w:rPr>
          <w:sz w:val="18"/>
        </w:rPr>
        <w:t>16. Testing strategy</w:t>
      </w:r>
    </w:p>
    <w:p>
      <w:pPr>
        <w:spacing w:after="40"/>
      </w:pPr>
      <w:r>
        <w:rPr>
          <w:sz w:val="18"/>
        </w:rPr>
        <w:t>17. Implementation phases and acceptance criteria</w:t>
      </w:r>
    </w:p>
    <w:p>
      <w:pPr>
        <w:spacing w:after="40"/>
      </w:pPr>
      <w:r>
        <w:rPr>
          <w:sz w:val="18"/>
        </w:rPr>
        <w:t>18. OSS licensing and community model</w:t>
      </w:r>
    </w:p>
    <w:p>
      <w:pPr/>
      <w:r>
        <w:t>19. Web UI/UX and design system</w:t>
      </w:r>
    </w:p>
    <w:p>
      <w:pPr>
        <w:spacing w:after="40"/>
      </w:pPr>
      <w:r>
        <w:rPr>
          <w:sz w:val="18"/>
        </w:rPr>
        <w:t>Appendix A. Example shipyard.yml</w:t>
      </w:r>
    </w:p>
    <w:p>
      <w:pPr>
        <w:spacing w:after="40"/>
      </w:pPr>
      <w:r>
        <w:rPr>
          <w:sz w:val="18"/>
        </w:rPr>
        <w:t>Appendix B. Example standalone Compose layout</w:t>
      </w:r>
    </w:p>
    <w:p>
      <w:pPr>
        <w:spacing w:after="40"/>
      </w:pPr>
      <w:r>
        <w:rPr>
          <w:sz w:val="18"/>
        </w:rPr>
        <w:t>Appendix C. Source references</w:t>
      </w:r>
    </w:p>
    <w:p>
      <w:pPr>
        <w:pStyle w:val="Heading2"/>
      </w:pPr>
      <w:r>
        <w:t>Status and design conventions</w:t>
      </w:r>
    </w:p>
    <w:p>
      <w:pPr>
        <w:pStyle w:val="ListBullet"/>
        <w:spacing w:after="40"/>
      </w:pPr>
      <w:r>
        <w:t>MUST / MUST NOT indicate requirements that should be treated as release gates.</w:t>
      </w:r>
    </w:p>
    <w:p>
      <w:pPr>
        <w:pStyle w:val="ListBullet"/>
        <w:spacing w:after="40"/>
      </w:pPr>
      <w:r>
        <w:t>SHOULD indicates a strong default that can be changed with a documented reason.</w:t>
      </w:r>
    </w:p>
    <w:p>
      <w:pPr>
        <w:pStyle w:val="ListBullet"/>
        <w:spacing w:after="40"/>
      </w:pPr>
      <w:r>
        <w:t>MAY indicates an optional capability or later phase.</w:t>
      </w:r>
    </w:p>
    <w:p>
      <w:pPr>
        <w:pStyle w:val="ListBullet"/>
        <w:spacing w:after="40"/>
      </w:pPr>
      <w:r>
        <w:t>References such as [S4] point to Appendix C. Sources are used to justify standards and external technology behavior; Shipyard-specific choices remain design decisions.</w:t>
      </w:r>
    </w:p>
    <w:p>
      <w:pPr>
        <w:pStyle w:val="Heading1"/>
      </w:pPr>
      <w:r>
        <w:t>1. Product principles and scope</w:t>
      </w:r>
    </w:p>
    <w:p>
      <w:pPr>
        <w:pStyle w:val="Heading2"/>
      </w:pPr>
      <w:r>
        <w:t>1.1 Core product statement</w:t>
      </w:r>
    </w:p>
    <w:p>
      <w:r>
        <w:t>Shipyard is a software delivery control plane. Source code enters through a Git integration or manual trigger; pipeline jobs execute on local or remote runners; outputs become content-addressed artifacts; packages and OCI images are published into first-class repositories; releases bind artifacts to commits and build provenance; deployments reference immutable release outputs. A user should be able to trace commit -&gt; pipeline -&gt; job -&gt; artifact -&gt; release -&gt; deployment from one UI and API.</w:t>
      </w:r>
    </w:p>
    <w:p>
      <w:pPr>
        <w:pStyle w:val="Heading2"/>
      </w:pPr>
      <w:r>
        <w:t>1.2 Product principles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32238"/>
            <w:tcMar>
              <w:top w:w="70" w:type="dxa"/>
              <w:start w:w="80" w:type="dxa"/>
              <w:bottom w:w="70" w:type="dxa"/>
              <w:end w:w="80" w:type="dxa"/>
            </w:tcMar>
            <w:vAlign w:val="center"/>
          </w:tcPr>
          <w:p>
            <w:r>
              <w:rPr>
                <w:b/>
                <w:color w:val="FFFFFF"/>
                <w:sz w:val="16"/>
              </w:rPr>
              <w:t>Principle</w:t>
            </w:r>
          </w:p>
        </w:tc>
        <w:tc>
          <w:tcPr>
            <w:tcW w:type="dxa" w:w="8280"/>
            <w:shd w:fill="132238"/>
            <w:tcMar>
              <w:top w:w="70" w:type="dxa"/>
              <w:start w:w="80" w:type="dxa"/>
              <w:bottom w:w="70" w:type="dxa"/>
              <w:end w:w="80" w:type="dxa"/>
            </w:tcMar>
            <w:vAlign w:val="center"/>
          </w:tcPr>
          <w:p>
            <w:r>
              <w:rPr>
                <w:b/>
                <w:color w:val="FFFFFF"/>
                <w:sz w:val="16"/>
              </w:rPr>
              <w:t>Meaning</w:t>
            </w:r>
          </w:p>
        </w:tc>
      </w:tr>
      <w:tr>
        <w:trPr>
          <w:cantSplit/>
        </w:trPr>
        <w:tc>
          <w:tcPr>
            <w:tcW w:type="dxa" w:w="2232"/>
            <w:tcMar>
              <w:top w:w="65" w:type="dxa"/>
              <w:start w:w="80" w:type="dxa"/>
              <w:bottom w:w="65" w:type="dxa"/>
              <w:end w:w="80" w:type="dxa"/>
            </w:tcMar>
            <w:vAlign w:val="top"/>
          </w:tcPr>
          <w:p>
            <w:r>
              <w:rPr>
                <w:sz w:val="16"/>
              </w:rPr>
              <w:t>One product, one model</w:t>
            </w:r>
          </w:p>
        </w:tc>
        <w:tc>
          <w:tcPr>
            <w:tcW w:type="dxa" w:w="8280"/>
            <w:tcMar>
              <w:top w:w="65" w:type="dxa"/>
              <w:start w:w="80" w:type="dxa"/>
              <w:bottom w:w="65" w:type="dxa"/>
              <w:end w:w="80" w:type="dxa"/>
            </w:tcMar>
            <w:vAlign w:val="top"/>
          </w:tcPr>
          <w:p>
            <w:r>
              <w:rPr>
                <w:sz w:val="16"/>
              </w:rPr>
              <w:t>CI/CD and artifact management must share identities, projects, permissions, build provenance, retention rules, and audit history.</w:t>
            </w:r>
          </w:p>
        </w:tc>
      </w:tr>
      <w:tr>
        <w:trPr>
          <w:cantSplit/>
        </w:trPr>
        <w:tc>
          <w:tcPr>
            <w:tcW w:type="dxa" w:w="2232"/>
            <w:tcMar>
              <w:top w:w="65" w:type="dxa"/>
              <w:start w:w="80" w:type="dxa"/>
              <w:bottom w:w="65" w:type="dxa"/>
              <w:end w:w="80" w:type="dxa"/>
            </w:tcMar>
            <w:vAlign w:val="top"/>
            <w:shd w:fill="F8FAFC"/>
          </w:tcPr>
          <w:p>
            <w:r>
              <w:rPr>
                <w:sz w:val="16"/>
              </w:rPr>
              <w:t>Single-node first</w:t>
            </w:r>
          </w:p>
        </w:tc>
        <w:tc>
          <w:tcPr>
            <w:tcW w:type="dxa" w:w="8280"/>
            <w:tcMar>
              <w:top w:w="65" w:type="dxa"/>
              <w:start w:w="80" w:type="dxa"/>
              <w:bottom w:w="65" w:type="dxa"/>
              <w:end w:w="80" w:type="dxa"/>
            </w:tcMar>
            <w:vAlign w:val="top"/>
            <w:shd w:fill="F8FAFC"/>
          </w:tcPr>
          <w:p>
            <w:r>
              <w:rPr>
                <w:sz w:val="16"/>
              </w:rPr>
              <w:t>A small team must be able to run the complete usable product on one Linux machine.</w:t>
            </w:r>
          </w:p>
        </w:tc>
      </w:tr>
      <w:tr>
        <w:trPr>
          <w:cantSplit/>
        </w:trPr>
        <w:tc>
          <w:tcPr>
            <w:tcW w:type="dxa" w:w="2232"/>
            <w:tcMar>
              <w:top w:w="65" w:type="dxa"/>
              <w:start w:w="80" w:type="dxa"/>
              <w:bottom w:w="65" w:type="dxa"/>
              <w:end w:w="80" w:type="dxa"/>
            </w:tcMar>
            <w:vAlign w:val="top"/>
          </w:tcPr>
          <w:p>
            <w:r>
              <w:rPr>
                <w:sz w:val="16"/>
              </w:rPr>
              <w:t>Scale without edition changes</w:t>
            </w:r>
          </w:p>
        </w:tc>
        <w:tc>
          <w:tcPr>
            <w:tcW w:type="dxa" w:w="8280"/>
            <w:tcMar>
              <w:top w:w="65" w:type="dxa"/>
              <w:start w:w="80" w:type="dxa"/>
              <w:bottom w:w="65" w:type="dxa"/>
              <w:end w:w="80" w:type="dxa"/>
            </w:tcMar>
            <w:vAlign w:val="top"/>
          </w:tcPr>
          <w:p>
            <w:r>
              <w:rPr>
                <w:sz w:val="16"/>
              </w:rPr>
              <w:t>Remote runners and clustered control planes use the same server code, schema, configuration model, API, and OSS license.</w:t>
            </w:r>
          </w:p>
        </w:tc>
      </w:tr>
      <w:tr>
        <w:trPr>
          <w:cantSplit/>
        </w:trPr>
        <w:tc>
          <w:tcPr>
            <w:tcW w:type="dxa" w:w="2232"/>
            <w:tcMar>
              <w:top w:w="65" w:type="dxa"/>
              <w:start w:w="80" w:type="dxa"/>
              <w:bottom w:w="65" w:type="dxa"/>
              <w:end w:w="80" w:type="dxa"/>
            </w:tcMar>
            <w:vAlign w:val="top"/>
            <w:shd w:fill="F8FAFC"/>
          </w:tcPr>
          <w:p>
            <w:r>
              <w:rPr>
                <w:sz w:val="16"/>
              </w:rPr>
              <w:t>Standards over lock-in</w:t>
            </w:r>
          </w:p>
        </w:tc>
        <w:tc>
          <w:tcPr>
            <w:tcW w:type="dxa" w:w="8280"/>
            <w:tcMar>
              <w:top w:w="65" w:type="dxa"/>
              <w:start w:w="80" w:type="dxa"/>
              <w:bottom w:w="65" w:type="dxa"/>
              <w:end w:w="80" w:type="dxa"/>
            </w:tcMar>
            <w:vAlign w:val="top"/>
            <w:shd w:fill="F8FAFC"/>
          </w:tcPr>
          <w:p>
            <w:r>
              <w:rPr>
                <w:sz w:val="16"/>
              </w:rPr>
              <w:t>Use OCI Distribution/Image specs for container registry behavior [S4][S5], OIDC for external identity [S13], and OpenTelemetry for telemetry [S12].</w:t>
            </w:r>
          </w:p>
        </w:tc>
      </w:tr>
      <w:tr>
        <w:trPr>
          <w:cantSplit/>
        </w:trPr>
        <w:tc>
          <w:tcPr>
            <w:tcW w:type="dxa" w:w="2232"/>
            <w:tcMar>
              <w:top w:w="65" w:type="dxa"/>
              <w:start w:w="80" w:type="dxa"/>
              <w:bottom w:w="65" w:type="dxa"/>
              <w:end w:w="80" w:type="dxa"/>
            </w:tcMar>
            <w:vAlign w:val="top"/>
          </w:tcPr>
          <w:p>
            <w:r>
              <w:rPr>
                <w:sz w:val="16"/>
              </w:rPr>
              <w:t>Durable pipelines</w:t>
            </w:r>
          </w:p>
        </w:tc>
        <w:tc>
          <w:tcPr>
            <w:tcW w:type="dxa" w:w="8280"/>
            <w:tcMar>
              <w:top w:w="65" w:type="dxa"/>
              <w:start w:w="80" w:type="dxa"/>
              <w:bottom w:w="65" w:type="dxa"/>
              <w:end w:w="80" w:type="dxa"/>
            </w:tcMar>
            <w:vAlign w:val="top"/>
          </w:tcPr>
          <w:p>
            <w:r>
              <w:rPr>
                <w:sz w:val="16"/>
              </w:rPr>
              <w:t>Pipeline state is persisted so controller restarts do not erase completed work. Jenkins documents resumable pipeline flows as an important behavior [S1].</w:t>
            </w:r>
          </w:p>
        </w:tc>
      </w:tr>
      <w:tr>
        <w:trPr>
          <w:cantSplit/>
        </w:trPr>
        <w:tc>
          <w:tcPr>
            <w:tcW w:type="dxa" w:w="2232"/>
            <w:tcMar>
              <w:top w:w="65" w:type="dxa"/>
              <w:start w:w="80" w:type="dxa"/>
              <w:bottom w:w="65" w:type="dxa"/>
              <w:end w:w="80" w:type="dxa"/>
            </w:tcMar>
            <w:vAlign w:val="top"/>
            <w:shd w:fill="F8FAFC"/>
          </w:tcPr>
          <w:p>
            <w:r>
              <w:rPr>
                <w:sz w:val="16"/>
              </w:rPr>
              <w:t>Artifacts are first-class</w:t>
            </w:r>
          </w:p>
        </w:tc>
        <w:tc>
          <w:tcPr>
            <w:tcW w:type="dxa" w:w="8280"/>
            <w:tcMar>
              <w:top w:w="65" w:type="dxa"/>
              <w:start w:w="80" w:type="dxa"/>
              <w:bottom w:w="65" w:type="dxa"/>
              <w:end w:w="80" w:type="dxa"/>
            </w:tcMar>
            <w:vAlign w:val="top"/>
            <w:shd w:fill="F8FAFC"/>
          </w:tcPr>
          <w:p>
            <w:r>
              <w:rPr>
                <w:sz w:val="16"/>
              </w:rPr>
              <w:t>Every produced artifact should retain digest, size, producer job, source commit, build, repository, retention state, and release/deployment relationships.</w:t>
            </w:r>
          </w:p>
        </w:tc>
      </w:tr>
      <w:tr>
        <w:trPr>
          <w:cantSplit/>
        </w:trPr>
        <w:tc>
          <w:tcPr>
            <w:tcW w:type="dxa" w:w="2232"/>
            <w:tcMar>
              <w:top w:w="65" w:type="dxa"/>
              <w:start w:w="80" w:type="dxa"/>
              <w:bottom w:w="65" w:type="dxa"/>
              <w:end w:w="80" w:type="dxa"/>
            </w:tcMar>
            <w:vAlign w:val="top"/>
          </w:tcPr>
          <w:p>
            <w:r>
              <w:rPr>
                <w:sz w:val="16"/>
              </w:rPr>
              <w:t>Secure defaults</w:t>
            </w:r>
          </w:p>
        </w:tc>
        <w:tc>
          <w:tcPr>
            <w:tcW w:type="dxa" w:w="8280"/>
            <w:tcMar>
              <w:top w:w="65" w:type="dxa"/>
              <w:start w:w="80" w:type="dxa"/>
              <w:bottom w:w="65" w:type="dxa"/>
              <w:end w:w="80" w:type="dxa"/>
            </w:tcMar>
            <w:vAlign w:val="top"/>
          </w:tcPr>
          <w:p>
            <w:r>
              <w:rPr>
                <w:sz w:val="16"/>
              </w:rPr>
              <w:t>Runners are untrusted compute relative to the control plane. Secrets are scoped and short-lived; build containers do not receive unrestricted control-plane credentials.</w:t>
            </w:r>
          </w:p>
        </w:tc>
      </w:tr>
      <w:tr>
        <w:trPr>
          <w:cantSplit/>
        </w:trPr>
        <w:tc>
          <w:tcPr>
            <w:tcW w:type="dxa" w:w="2232"/>
            <w:tcMar>
              <w:top w:w="65" w:type="dxa"/>
              <w:start w:w="80" w:type="dxa"/>
              <w:bottom w:w="65" w:type="dxa"/>
              <w:end w:w="80" w:type="dxa"/>
            </w:tcMar>
            <w:vAlign w:val="top"/>
            <w:shd w:fill="F8FAFC"/>
          </w:tcPr>
          <w:p>
            <w:r>
              <w:rPr>
                <w:sz w:val="16"/>
              </w:rPr>
              <w:t>Operable by humans</w:t>
            </w:r>
          </w:p>
        </w:tc>
        <w:tc>
          <w:tcPr>
            <w:tcW w:type="dxa" w:w="8280"/>
            <w:tcMar>
              <w:top w:w="65" w:type="dxa"/>
              <w:start w:w="80" w:type="dxa"/>
              <w:bottom w:w="65" w:type="dxa"/>
              <w:end w:w="80" w:type="dxa"/>
            </w:tcMar>
            <w:vAlign w:val="top"/>
            <w:shd w:fill="F8FAFC"/>
          </w:tcPr>
          <w:p>
            <w:r>
              <w:rPr>
                <w:sz w:val="16"/>
              </w:rPr>
              <w:t>Backups, upgrades, migrations, drain operations, cluster health, and disaster recovery are product features, not wiki-only procedures.</w:t>
            </w:r>
          </w:p>
        </w:tc>
      </w:tr>
    </w:tbl>
    <w:p>
      <w:pPr>
        <w:spacing w:after="0"/>
      </w:pPr>
    </w:p>
    <w:p>
      <w:pPr>
        <w:pStyle w:val="Heading2"/>
      </w:pPr>
      <w:r>
        <w:t>1.3 Initial functional scope</w:t>
      </w:r>
    </w:p>
    <w:p>
      <w:pPr>
        <w:pStyle w:val="ListBullet"/>
        <w:spacing w:after="40"/>
      </w:pPr>
      <w:r>
        <w:t>Organizations/workspaces, projects, users, service accounts, teams, RBAC and audit logs.</w:t>
      </w:r>
    </w:p>
    <w:p>
      <w:pPr>
        <w:pStyle w:val="ListBullet"/>
        <w:spacing w:after="40"/>
      </w:pPr>
      <w:r>
        <w:t>GitHub/GitLab/Forgejo/Gitea-compatible webhook and repository integrations through adapters; generic Git URL support.</w:t>
      </w:r>
    </w:p>
    <w:p>
      <w:pPr>
        <w:pStyle w:val="ListBullet"/>
        <w:spacing w:after="40"/>
      </w:pPr>
      <w:r>
        <w:t>Pipeline-as-code using shipyard.yml, DAG jobs, dependencies, retries, timeouts, variables, matrices, manual approvals, schedules and concurrency groups.</w:t>
      </w:r>
    </w:p>
    <w:p>
      <w:pPr>
        <w:pStyle w:val="ListBullet"/>
        <w:spacing w:after="40"/>
      </w:pPr>
      <w:r>
        <w:t>Runner registration, labels/capabilities, pools, health, draining and job leases.</w:t>
      </w:r>
    </w:p>
    <w:p>
      <w:pPr>
        <w:pStyle w:val="ListBullet"/>
        <w:spacing w:after="40"/>
      </w:pPr>
      <w:r>
        <w:t>Shell/process executor, Docker/container executor, BuildKit image builds, and Kubernetes Job executor.</w:t>
      </w:r>
    </w:p>
    <w:p>
      <w:pPr>
        <w:pStyle w:val="ListBullet"/>
        <w:spacing w:after="40"/>
      </w:pPr>
      <w:r>
        <w:t>Generic artifact repositories plus OCI/Docker registry; npm and Maven are the recommended first package-specific protocols after generic + OCI.</w:t>
      </w:r>
    </w:p>
    <w:p>
      <w:pPr>
        <w:pStyle w:val="ListBullet"/>
        <w:spacing w:after="40"/>
      </w:pPr>
      <w:r>
        <w:t>Local, remote-cache, and virtual repository concepts based on public repository-manager patterns [S3].</w:t>
      </w:r>
    </w:p>
    <w:p>
      <w:pPr>
        <w:pStyle w:val="ListBullet"/>
        <w:spacing w:after="40"/>
      </w:pPr>
      <w:r>
        <w:t>Artifact retention, immutable releases, provenance links, checksums, download statistics, replication hooks, and garbage collection.</w:t>
      </w:r>
    </w:p>
    <w:p>
      <w:pPr>
        <w:pStyle w:val="ListBullet"/>
        <w:spacing w:after="40"/>
      </w:pPr>
      <w:r>
        <w:t>Docker Compose installation for standalone, package/binary installation for advanced users, and Helm for Kubernetes.</w:t>
      </w:r>
    </w:p>
    <w:p>
      <w:pPr>
        <w:pStyle w:val="ListBullet"/>
        <w:spacing w:after="40"/>
      </w:pPr>
      <w:r>
        <w:t>Prometheus-compatible metrics, structured logs, traces via OpenTelemetry, health endpoints, and admin diagnostics.</w:t>
      </w:r>
    </w:p>
    <w:p>
      <w:pPr>
        <w:pStyle w:val="Heading2"/>
      </w:pPr>
      <w:r>
        <w:t>1.4 Explicit non-goals for v1</w:t>
      </w:r>
    </w:p>
    <w:p>
      <w:pPr>
        <w:pStyle w:val="ListBullet"/>
        <w:spacing w:after="40"/>
      </w:pPr>
      <w:r>
        <w:t>Implement every package ecosystem before the storage and repository abstractions are stable.</w:t>
      </w:r>
    </w:p>
    <w:p>
      <w:pPr>
        <w:pStyle w:val="ListBullet"/>
        <w:spacing w:after="40"/>
      </w:pPr>
      <w:r>
        <w:t>Invent a custom container image format or Docker-compatible protocol. Shipyard should implement OCI standards instead [S4][S5].</w:t>
      </w:r>
    </w:p>
    <w:p>
      <w:pPr>
        <w:pStyle w:val="ListBullet"/>
        <w:spacing w:after="40"/>
      </w:pPr>
      <w:r>
        <w:t>Build a custom container build engine. Delegate Dockerfile/OCI image builds to BuildKit [S6].</w:t>
      </w:r>
    </w:p>
    <w:p>
      <w:pPr>
        <w:pStyle w:val="ListBullet"/>
        <w:spacing w:after="40"/>
      </w:pPr>
      <w:r>
        <w:t>Require Kubernetes for normal installation.</w:t>
      </w:r>
    </w:p>
    <w:p>
      <w:pPr>
        <w:pStyle w:val="ListBullet"/>
        <w:spacing w:after="40"/>
      </w:pPr>
      <w:r>
        <w:t>Introduce a large microservice fleet for the first release. Start with a modular server process plus independent runners.</w:t>
      </w:r>
    </w:p>
    <w:p>
      <w:pPr>
        <w:pStyle w:val="ListBullet"/>
        <w:spacing w:after="40"/>
      </w:pPr>
      <w:r>
        <w:t>Run arbitrary build workload inside an HA control-plane process in production.</w:t>
      </w:r>
    </w:p>
    <w:p>
      <w:pPr>
        <w:pStyle w:val="Heading1"/>
      </w:pPr>
      <w:r>
        <w:t>2. Deployment modes: standalone, distributed, cluster/HA</w:t>
      </w:r>
    </w:p>
    <w:p>
      <w:r>
        <w:t>Deployment mode is a foundational requirement, not an enterprise-only extension. The same Shipyard server binary must be able to participate in all modes. The main differences are how many control-plane processes exist, where runners execute, and whether stateful dependencies are local or shared.</w:t>
      </w:r>
    </w:p>
    <w:p>
      <w:pPr>
        <w:pStyle w:val="Heading2"/>
      </w:pPr>
      <w:r>
        <w:t>2.1 Mode A — Standalone / single node</w:t>
      </w:r>
    </w:p>
    <w:tbl>
      <w:tblPr>
        <w:tblW w:type="auto" w:w="0"/>
        <w:jc w:val="center"/>
        <w:tblLayout w:type="autofit"/>
        <w:tblLook w:firstColumn="1" w:firstRow="1" w:lastColumn="0" w:lastRow="0" w:noHBand="0" w:noVBand="1" w:val="04A0"/>
      </w:tblPr>
      <w:tblGrid>
        <w:gridCol w:w="9994"/>
      </w:tblGrid>
      <w:tr>
        <w:tc>
          <w:tcPr>
            <w:tcW w:type="dxa" w:w="9994"/>
            <w:shd w:fill="F0FDF4"/>
            <w:tcMar>
              <w:top w:w="110" w:type="dxa"/>
              <w:start w:w="140" w:type="dxa"/>
              <w:bottom w:w="110" w:type="dxa"/>
              <w:end w:w="140" w:type="dxa"/>
            </w:tcMar>
            <w:tcBorders>
              <w:top w:val="nil"/>
              <w:left w:sz="18" w:val="single" w:color="15803D"/>
              <w:bottom w:val="nil"/>
              <w:right w:val="nil"/>
            </w:tcBorders>
          </w:tcPr>
          <w:p>
            <w:r>
              <w:rPr>
                <w:b/>
                <w:color w:val="15803D"/>
              </w:rPr>
              <w:t xml:space="preserve">Target — </w:t>
            </w:r>
            <w:r>
              <w:t>A complete useful Shipyard installation on one machine, suitable for a developer, homelab, small company, or evaluation.</w:t>
            </w:r>
          </w:p>
        </w:tc>
      </w:tr>
    </w:tbl>
    <w:p>
      <w:pPr>
        <w:spacing w:after="0"/>
      </w:pP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32238"/>
            <w:tcMar>
              <w:top w:w="70" w:type="dxa"/>
              <w:start w:w="80" w:type="dxa"/>
              <w:bottom w:w="70" w:type="dxa"/>
              <w:end w:w="80" w:type="dxa"/>
            </w:tcMar>
            <w:vAlign w:val="center"/>
          </w:tcPr>
          <w:p>
            <w:r>
              <w:rPr>
                <w:b/>
                <w:color w:val="FFFFFF"/>
                <w:sz w:val="16"/>
              </w:rPr>
              <w:t>Component</w:t>
            </w:r>
          </w:p>
        </w:tc>
        <w:tc>
          <w:tcPr>
            <w:tcW w:type="dxa" w:w="2952"/>
            <w:shd w:fill="132238"/>
            <w:tcMar>
              <w:top w:w="70" w:type="dxa"/>
              <w:start w:w="80" w:type="dxa"/>
              <w:bottom w:w="70" w:type="dxa"/>
              <w:end w:w="80" w:type="dxa"/>
            </w:tcMar>
            <w:vAlign w:val="center"/>
          </w:tcPr>
          <w:p>
            <w:r>
              <w:rPr>
                <w:b/>
                <w:color w:val="FFFFFF"/>
                <w:sz w:val="16"/>
              </w:rPr>
              <w:t>Standalone placement</w:t>
            </w:r>
          </w:p>
        </w:tc>
        <w:tc>
          <w:tcPr>
            <w:tcW w:type="dxa" w:w="5328"/>
            <w:shd w:fill="132238"/>
            <w:tcMar>
              <w:top w:w="70" w:type="dxa"/>
              <w:start w:w="80" w:type="dxa"/>
              <w:bottom w:w="70" w:type="dxa"/>
              <w:end w:w="80" w:type="dxa"/>
            </w:tcMar>
            <w:vAlign w:val="center"/>
          </w:tcPr>
          <w:p>
            <w:r>
              <w:rPr>
                <w:b/>
                <w:color w:val="FFFFFF"/>
                <w:sz w:val="16"/>
              </w:rPr>
              <w:t>Notes</w:t>
            </w:r>
          </w:p>
        </w:tc>
      </w:tr>
      <w:tr>
        <w:trPr>
          <w:cantSplit/>
        </w:trPr>
        <w:tc>
          <w:tcPr>
            <w:tcW w:type="dxa" w:w="2232"/>
            <w:tcMar>
              <w:top w:w="65" w:type="dxa"/>
              <w:start w:w="80" w:type="dxa"/>
              <w:bottom w:w="65" w:type="dxa"/>
              <w:end w:w="80" w:type="dxa"/>
            </w:tcMar>
            <w:vAlign w:val="top"/>
          </w:tcPr>
          <w:p>
            <w:r>
              <w:rPr>
                <w:sz w:val="16"/>
              </w:rPr>
              <w:t>Shipyard server</w:t>
            </w:r>
          </w:p>
        </w:tc>
        <w:tc>
          <w:tcPr>
            <w:tcW w:type="dxa" w:w="2952"/>
            <w:tcMar>
              <w:top w:w="65" w:type="dxa"/>
              <w:start w:w="80" w:type="dxa"/>
              <w:bottom w:w="65" w:type="dxa"/>
              <w:end w:w="80" w:type="dxa"/>
            </w:tcMar>
            <w:vAlign w:val="top"/>
          </w:tcPr>
          <w:p>
            <w:r>
              <w:rPr>
                <w:sz w:val="16"/>
              </w:rPr>
              <w:t>Local process/container</w:t>
            </w:r>
          </w:p>
        </w:tc>
        <w:tc>
          <w:tcPr>
            <w:tcW w:type="dxa" w:w="5328"/>
            <w:tcMar>
              <w:top w:w="65" w:type="dxa"/>
              <w:start w:w="80" w:type="dxa"/>
              <w:bottom w:w="65" w:type="dxa"/>
              <w:end w:w="80" w:type="dxa"/>
            </w:tcMar>
            <w:vAlign w:val="top"/>
          </w:tcPr>
          <w:p>
            <w:r>
              <w:rPr>
                <w:sz w:val="16"/>
              </w:rPr>
              <w:t>API, web UI, scheduler, registry endpoints, artifact metadata, auth, background jobs.</w:t>
            </w:r>
          </w:p>
        </w:tc>
      </w:tr>
      <w:tr>
        <w:trPr>
          <w:cantSplit/>
        </w:trPr>
        <w:tc>
          <w:tcPr>
            <w:tcW w:type="dxa" w:w="2232"/>
            <w:tcMar>
              <w:top w:w="65" w:type="dxa"/>
              <w:start w:w="80" w:type="dxa"/>
              <w:bottom w:w="65" w:type="dxa"/>
              <w:end w:w="80" w:type="dxa"/>
            </w:tcMar>
            <w:vAlign w:val="top"/>
            <w:shd w:fill="F8FAFC"/>
          </w:tcPr>
          <w:p>
            <w:r>
              <w:rPr>
                <w:sz w:val="16"/>
              </w:rPr>
              <w:t>PostgreSQL</w:t>
            </w:r>
          </w:p>
        </w:tc>
        <w:tc>
          <w:tcPr>
            <w:tcW w:type="dxa" w:w="2952"/>
            <w:tcMar>
              <w:top w:w="65" w:type="dxa"/>
              <w:start w:w="80" w:type="dxa"/>
              <w:bottom w:w="65" w:type="dxa"/>
              <w:end w:w="80" w:type="dxa"/>
            </w:tcMar>
            <w:vAlign w:val="top"/>
            <w:shd w:fill="F8FAFC"/>
          </w:tcPr>
          <w:p>
            <w:r>
              <w:rPr>
                <w:sz w:val="16"/>
              </w:rPr>
              <w:t>Local container/service</w:t>
            </w:r>
          </w:p>
        </w:tc>
        <w:tc>
          <w:tcPr>
            <w:tcW w:type="dxa" w:w="5328"/>
            <w:tcMar>
              <w:top w:w="65" w:type="dxa"/>
              <w:start w:w="80" w:type="dxa"/>
              <w:bottom w:w="65" w:type="dxa"/>
              <w:end w:w="80" w:type="dxa"/>
            </w:tcMar>
            <w:vAlign w:val="top"/>
            <w:shd w:fill="F8FAFC"/>
          </w:tcPr>
          <w:p>
            <w:r>
              <w:rPr>
                <w:sz w:val="16"/>
              </w:rPr>
              <w:t>Use PostgreSQL even on one node so the schema and transaction model are identical to clustered deployments.</w:t>
            </w:r>
          </w:p>
        </w:tc>
      </w:tr>
      <w:tr>
        <w:trPr>
          <w:cantSplit/>
        </w:trPr>
        <w:tc>
          <w:tcPr>
            <w:tcW w:type="dxa" w:w="2232"/>
            <w:tcMar>
              <w:top w:w="65" w:type="dxa"/>
              <w:start w:w="80" w:type="dxa"/>
              <w:bottom w:w="65" w:type="dxa"/>
              <w:end w:w="80" w:type="dxa"/>
            </w:tcMar>
            <w:vAlign w:val="top"/>
          </w:tcPr>
          <w:p>
            <w:r>
              <w:rPr>
                <w:sz w:val="16"/>
              </w:rPr>
              <w:t>Artifact blob store</w:t>
            </w:r>
          </w:p>
        </w:tc>
        <w:tc>
          <w:tcPr>
            <w:tcW w:type="dxa" w:w="2952"/>
            <w:tcMar>
              <w:top w:w="65" w:type="dxa"/>
              <w:start w:w="80" w:type="dxa"/>
              <w:bottom w:w="65" w:type="dxa"/>
              <w:end w:w="80" w:type="dxa"/>
            </w:tcMar>
            <w:vAlign w:val="top"/>
          </w:tcPr>
          <w:p>
            <w:r>
              <w:rPr>
                <w:sz w:val="16"/>
              </w:rPr>
              <w:t>Local filesystem backend by default</w:t>
            </w:r>
          </w:p>
        </w:tc>
        <w:tc>
          <w:tcPr>
            <w:tcW w:type="dxa" w:w="5328"/>
            <w:tcMar>
              <w:top w:w="65" w:type="dxa"/>
              <w:start w:w="80" w:type="dxa"/>
              <w:bottom w:w="65" w:type="dxa"/>
              <w:end w:w="80" w:type="dxa"/>
            </w:tcMar>
            <w:vAlign w:val="top"/>
          </w:tcPr>
          <w:p>
            <w:r>
              <w:rPr>
                <w:sz w:val="16"/>
              </w:rPr>
              <w:t>Content-addressed layout. Allow S3-compatible storage as an option from day one.</w:t>
            </w:r>
          </w:p>
        </w:tc>
      </w:tr>
      <w:tr>
        <w:trPr>
          <w:cantSplit/>
        </w:trPr>
        <w:tc>
          <w:tcPr>
            <w:tcW w:type="dxa" w:w="2232"/>
            <w:tcMar>
              <w:top w:w="65" w:type="dxa"/>
              <w:start w:w="80" w:type="dxa"/>
              <w:bottom w:w="65" w:type="dxa"/>
              <w:end w:w="80" w:type="dxa"/>
            </w:tcMar>
            <w:vAlign w:val="top"/>
            <w:shd w:fill="F8FAFC"/>
          </w:tcPr>
          <w:p>
            <w:r>
              <w:rPr>
                <w:sz w:val="16"/>
              </w:rPr>
              <w:t>Runner</w:t>
            </w:r>
          </w:p>
        </w:tc>
        <w:tc>
          <w:tcPr>
            <w:tcW w:type="dxa" w:w="2952"/>
            <w:tcMar>
              <w:top w:w="65" w:type="dxa"/>
              <w:start w:w="80" w:type="dxa"/>
              <w:bottom w:w="65" w:type="dxa"/>
              <w:end w:w="80" w:type="dxa"/>
            </w:tcMar>
            <w:vAlign w:val="top"/>
            <w:shd w:fill="F8FAFC"/>
          </w:tcPr>
          <w:p>
            <w:r>
              <w:rPr>
                <w:sz w:val="16"/>
              </w:rPr>
              <w:t>Local shipyard-runner</w:t>
            </w:r>
          </w:p>
        </w:tc>
        <w:tc>
          <w:tcPr>
            <w:tcW w:type="dxa" w:w="5328"/>
            <w:tcMar>
              <w:top w:w="65" w:type="dxa"/>
              <w:start w:w="80" w:type="dxa"/>
              <w:bottom w:w="65" w:type="dxa"/>
              <w:end w:w="80" w:type="dxa"/>
            </w:tcMar>
            <w:vAlign w:val="top"/>
            <w:shd w:fill="F8FAFC"/>
          </w:tcPr>
          <w:p>
            <w:r>
              <w:rPr>
                <w:sz w:val="16"/>
              </w:rPr>
              <w:t>May use shell/process, Docker, and BuildKit executors.</w:t>
            </w:r>
          </w:p>
        </w:tc>
      </w:tr>
      <w:tr>
        <w:trPr>
          <w:cantSplit/>
        </w:trPr>
        <w:tc>
          <w:tcPr>
            <w:tcW w:type="dxa" w:w="2232"/>
            <w:tcMar>
              <w:top w:w="65" w:type="dxa"/>
              <w:start w:w="80" w:type="dxa"/>
              <w:bottom w:w="65" w:type="dxa"/>
              <w:end w:w="80" w:type="dxa"/>
            </w:tcMar>
            <w:vAlign w:val="top"/>
          </w:tcPr>
          <w:p>
            <w:r>
              <w:rPr>
                <w:sz w:val="16"/>
              </w:rPr>
              <w:t>BuildKit</w:t>
            </w:r>
          </w:p>
        </w:tc>
        <w:tc>
          <w:tcPr>
            <w:tcW w:type="dxa" w:w="2952"/>
            <w:tcMar>
              <w:top w:w="65" w:type="dxa"/>
              <w:start w:w="80" w:type="dxa"/>
              <w:bottom w:w="65" w:type="dxa"/>
              <w:end w:w="80" w:type="dxa"/>
            </w:tcMar>
            <w:vAlign w:val="top"/>
          </w:tcPr>
          <w:p>
            <w:r>
              <w:rPr>
                <w:sz w:val="16"/>
              </w:rPr>
              <w:t>Local daemon/container</w:t>
            </w:r>
          </w:p>
        </w:tc>
        <w:tc>
          <w:tcPr>
            <w:tcW w:type="dxa" w:w="5328"/>
            <w:tcMar>
              <w:top w:w="65" w:type="dxa"/>
              <w:start w:w="80" w:type="dxa"/>
              <w:bottom w:w="65" w:type="dxa"/>
              <w:end w:w="80" w:type="dxa"/>
            </w:tcMar>
            <w:vAlign w:val="top"/>
          </w:tcPr>
          <w:p>
            <w:r>
              <w:rPr>
                <w:sz w:val="16"/>
              </w:rPr>
              <w:t>Used for OCI/Docker image builds and cache operations [S6].</w:t>
            </w:r>
          </w:p>
        </w:tc>
      </w:tr>
      <w:tr>
        <w:trPr>
          <w:cantSplit/>
        </w:trPr>
        <w:tc>
          <w:tcPr>
            <w:tcW w:type="dxa" w:w="2232"/>
            <w:tcMar>
              <w:top w:w="65" w:type="dxa"/>
              <w:start w:w="80" w:type="dxa"/>
              <w:bottom w:w="65" w:type="dxa"/>
              <w:end w:w="80" w:type="dxa"/>
            </w:tcMar>
            <w:vAlign w:val="top"/>
            <w:shd w:fill="F8FAFC"/>
          </w:tcPr>
          <w:p>
            <w:r>
              <w:rPr>
                <w:sz w:val="16"/>
              </w:rPr>
              <w:t>Reverse proxy/TLS</w:t>
            </w:r>
          </w:p>
        </w:tc>
        <w:tc>
          <w:tcPr>
            <w:tcW w:type="dxa" w:w="2952"/>
            <w:tcMar>
              <w:top w:w="65" w:type="dxa"/>
              <w:start w:w="80" w:type="dxa"/>
              <w:bottom w:w="65" w:type="dxa"/>
              <w:end w:w="80" w:type="dxa"/>
            </w:tcMar>
            <w:vAlign w:val="top"/>
            <w:shd w:fill="F8FAFC"/>
          </w:tcPr>
          <w:p>
            <w:r>
              <w:rPr>
                <w:sz w:val="16"/>
              </w:rPr>
              <w:t>Optional</w:t>
            </w:r>
          </w:p>
        </w:tc>
        <w:tc>
          <w:tcPr>
            <w:tcW w:type="dxa" w:w="5328"/>
            <w:tcMar>
              <w:top w:w="65" w:type="dxa"/>
              <w:start w:w="80" w:type="dxa"/>
              <w:bottom w:w="65" w:type="dxa"/>
              <w:end w:w="80" w:type="dxa"/>
            </w:tcMar>
            <w:vAlign w:val="top"/>
            <w:shd w:fill="F8FAFC"/>
          </w:tcPr>
          <w:p>
            <w:r>
              <w:rPr>
                <w:sz w:val="16"/>
              </w:rPr>
              <w:t>Shipyard can expose HTTP directly; production installs should normally terminate TLS at Caddy, nginx, Traefik, or an ingress.</w:t>
            </w:r>
          </w:p>
        </w:tc>
      </w:tr>
    </w:tbl>
    <w:p>
      <w:pPr>
        <w:spacing w:after="0"/>
      </w:pPr>
    </w:p>
    <w:p>
      <w:r>
        <w:t>The official quick-start should be Docker Compose because Compose is designed to define and run a multi-container application from one YAML configuration [S7]. Persistent database and local data should use named volumes; Docker documents volumes as its preferred persistence mechanism for container-generated data [S8].</w:t>
      </w:r>
    </w:p>
    <w:p>
      <w:pPr>
        <w:pStyle w:val="CodeBlock"/>
        <w:shd w:fill="F8FAFC"/>
        <w:pBdr>
          <w:top w:val="single" w:sz="4" w:space="3" w:color="E2E8F0"/>
          <w:left w:val="single" w:sz="4" w:space="3" w:color="E2E8F0"/>
          <w:bottom w:val="single" w:sz="4" w:space="3" w:color="E2E8F0"/>
          <w:right w:val="single" w:sz="4" w:space="3" w:color="E2E8F0"/>
        </w:pBdr>
      </w:pPr>
      <w:r>
        <w:t>docker compose up -d</w:t>
        <w:br/>
        <w:br/>
        <w:t># Services in the reference stack:</w:t>
        <w:br/>
        <w:t># shipyard-server</w:t>
        <w:br/>
        <w:t># postgres</w:t>
        <w:br/>
        <w:t># shipyard-runner</w:t>
        <w:br/>
        <w:t># buildkitd</w:t>
      </w:r>
    </w:p>
    <w:p>
      <w:pPr>
        <w:pStyle w:val="Heading2"/>
      </w:pPr>
      <w:r>
        <w:t>2.2 Mode B — Distributed / multiple machines</w:t>
      </w:r>
    </w:p>
    <w:tbl>
      <w:tblPr>
        <w:tblW w:type="auto" w:w="0"/>
        <w:jc w:val="center"/>
        <w:tblLayout w:type="autofit"/>
        <w:tblLook w:firstColumn="1" w:firstRow="1" w:lastColumn="0" w:lastRow="0" w:noHBand="0" w:noVBand="1" w:val="04A0"/>
      </w:tblPr>
      <w:tblGrid>
        <w:gridCol w:w="9994"/>
      </w:tblGrid>
      <w:tr>
        <w:tc>
          <w:tcPr>
            <w:tcW w:type="dxa" w:w="9994"/>
            <w:shd w:fill="EFF6FF"/>
            <w:tcMar>
              <w:top w:w="110" w:type="dxa"/>
              <w:start w:w="140" w:type="dxa"/>
              <w:bottom w:w="110" w:type="dxa"/>
              <w:end w:w="140" w:type="dxa"/>
            </w:tcMar>
            <w:tcBorders>
              <w:top w:val="nil"/>
              <w:left w:sz="18" w:val="single" w:color="2563EB"/>
              <w:bottom w:val="nil"/>
              <w:right w:val="nil"/>
            </w:tcBorders>
          </w:tcPr>
          <w:p>
            <w:r>
              <w:rPr>
                <w:b/>
                <w:color w:val="2563EB"/>
              </w:rPr>
              <w:t xml:space="preserve">Target — </w:t>
            </w:r>
            <w:r>
              <w:t>One authoritative Shipyard control plane, but build capacity is distributed across many physical machines, VMs, or Kubernetes clusters.</w:t>
            </w:r>
          </w:p>
        </w:tc>
      </w:tr>
    </w:tbl>
    <w:p>
      <w:pPr>
        <w:spacing w:after="0"/>
      </w:pPr>
    </w:p>
    <w:p>
      <w:r>
        <w:t>This is intentionally distinct from HA clustering. It solves compute scale and platform diversity without requiring multiple control-plane replicas. Jenkins similarly separates a controller that schedules work from agents that execute it, with agent labels/capabilities for workload selection [S2]. Shipyard should use the same general distributed-execution concept while implementing its own protocol and lifecycle.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132238"/>
            <w:tcMar>
              <w:top w:w="70" w:type="dxa"/>
              <w:start w:w="80" w:type="dxa"/>
              <w:bottom w:w="70" w:type="dxa"/>
              <w:end w:w="80" w:type="dxa"/>
            </w:tcMar>
            <w:vAlign w:val="center"/>
          </w:tcPr>
          <w:p>
            <w:r>
              <w:rPr>
                <w:b/>
                <w:color w:val="FFFFFF"/>
                <w:sz w:val="16"/>
              </w:rPr>
              <w:t>Machine</w:t>
            </w:r>
          </w:p>
        </w:tc>
        <w:tc>
          <w:tcPr>
            <w:tcW w:type="dxa" w:w="4464"/>
            <w:shd w:fill="132238"/>
            <w:tcMar>
              <w:top w:w="70" w:type="dxa"/>
              <w:start w:w="80" w:type="dxa"/>
              <w:bottom w:w="70" w:type="dxa"/>
              <w:end w:w="80" w:type="dxa"/>
            </w:tcMar>
            <w:vAlign w:val="center"/>
          </w:tcPr>
          <w:p>
            <w:r>
              <w:rPr>
                <w:b/>
                <w:color w:val="FFFFFF"/>
                <w:sz w:val="16"/>
              </w:rPr>
              <w:t>Typical processes</w:t>
            </w:r>
          </w:p>
        </w:tc>
        <w:tc>
          <w:tcPr>
            <w:tcW w:type="dxa" w:w="3816"/>
            <w:shd w:fill="132238"/>
            <w:tcMar>
              <w:top w:w="70" w:type="dxa"/>
              <w:start w:w="80" w:type="dxa"/>
              <w:bottom w:w="70" w:type="dxa"/>
              <w:end w:w="80" w:type="dxa"/>
            </w:tcMar>
            <w:vAlign w:val="center"/>
          </w:tcPr>
          <w:p>
            <w:r>
              <w:rPr>
                <w:b/>
                <w:color w:val="FFFFFF"/>
                <w:sz w:val="16"/>
              </w:rPr>
              <w:t>Failure effect</w:t>
            </w:r>
          </w:p>
        </w:tc>
      </w:tr>
      <w:tr>
        <w:trPr>
          <w:cantSplit/>
        </w:trPr>
        <w:tc>
          <w:tcPr>
            <w:tcW w:type="dxa" w:w="2232"/>
            <w:tcMar>
              <w:top w:w="65" w:type="dxa"/>
              <w:start w:w="80" w:type="dxa"/>
              <w:bottom w:w="65" w:type="dxa"/>
              <w:end w:w="80" w:type="dxa"/>
            </w:tcMar>
            <w:vAlign w:val="top"/>
          </w:tcPr>
          <w:p>
            <w:r>
              <w:rPr>
                <w:sz w:val="16"/>
              </w:rPr>
              <w:t>Control node</w:t>
            </w:r>
          </w:p>
        </w:tc>
        <w:tc>
          <w:tcPr>
            <w:tcW w:type="dxa" w:w="4464"/>
            <w:tcMar>
              <w:top w:w="65" w:type="dxa"/>
              <w:start w:w="80" w:type="dxa"/>
              <w:bottom w:w="65" w:type="dxa"/>
              <w:end w:w="80" w:type="dxa"/>
            </w:tcMar>
            <w:vAlign w:val="top"/>
          </w:tcPr>
          <w:p>
            <w:r>
              <w:rPr>
                <w:sz w:val="16"/>
              </w:rPr>
              <w:t>shipyard-server + PostgreSQL + optional local/S3 blob store</w:t>
            </w:r>
          </w:p>
        </w:tc>
        <w:tc>
          <w:tcPr>
            <w:tcW w:type="dxa" w:w="3816"/>
            <w:tcMar>
              <w:top w:w="65" w:type="dxa"/>
              <w:start w:w="80" w:type="dxa"/>
              <w:bottom w:w="65" w:type="dxa"/>
              <w:end w:w="80" w:type="dxa"/>
            </w:tcMar>
            <w:vAlign w:val="top"/>
          </w:tcPr>
          <w:p>
            <w:r>
              <w:rPr>
                <w:sz w:val="16"/>
              </w:rPr>
              <w:t>If it fails, new scheduling/API operations stop until recovered; already-running runners should preserve logs and final result upload retries.</w:t>
            </w:r>
          </w:p>
        </w:tc>
      </w:tr>
      <w:tr>
        <w:trPr>
          <w:cantSplit/>
        </w:trPr>
        <w:tc>
          <w:tcPr>
            <w:tcW w:type="dxa" w:w="2232"/>
            <w:tcMar>
              <w:top w:w="65" w:type="dxa"/>
              <w:start w:w="80" w:type="dxa"/>
              <w:bottom w:w="65" w:type="dxa"/>
              <w:end w:w="80" w:type="dxa"/>
            </w:tcMar>
            <w:vAlign w:val="top"/>
            <w:shd w:fill="F8FAFC"/>
          </w:tcPr>
          <w:p>
            <w:r>
              <w:rPr>
                <w:sz w:val="16"/>
              </w:rPr>
              <w:t>Linux worker 01</w:t>
            </w:r>
          </w:p>
        </w:tc>
        <w:tc>
          <w:tcPr>
            <w:tcW w:type="dxa" w:w="4464"/>
            <w:tcMar>
              <w:top w:w="65" w:type="dxa"/>
              <w:start w:w="80" w:type="dxa"/>
              <w:bottom w:w="65" w:type="dxa"/>
              <w:end w:w="80" w:type="dxa"/>
            </w:tcMar>
            <w:vAlign w:val="top"/>
            <w:shd w:fill="F8FAFC"/>
          </w:tcPr>
          <w:p>
            <w:r>
              <w:rPr>
                <w:sz w:val="16"/>
              </w:rPr>
              <w:t>shipyard-runner + Docker/BuildKit</w:t>
            </w:r>
          </w:p>
        </w:tc>
        <w:tc>
          <w:tcPr>
            <w:tcW w:type="dxa" w:w="3816"/>
            <w:tcMar>
              <w:top w:w="65" w:type="dxa"/>
              <w:start w:w="80" w:type="dxa"/>
              <w:bottom w:w="65" w:type="dxa"/>
              <w:end w:w="80" w:type="dxa"/>
            </w:tcMar>
            <w:vAlign w:val="top"/>
            <w:shd w:fill="F8FAFC"/>
          </w:tcPr>
          <w:p>
            <w:r>
              <w:rPr>
                <w:sz w:val="16"/>
              </w:rPr>
              <w:t>Only jobs assigned to this worker are affected.</w:t>
            </w:r>
          </w:p>
        </w:tc>
      </w:tr>
      <w:tr>
        <w:trPr>
          <w:cantSplit/>
        </w:trPr>
        <w:tc>
          <w:tcPr>
            <w:tcW w:type="dxa" w:w="2232"/>
            <w:tcMar>
              <w:top w:w="65" w:type="dxa"/>
              <w:start w:w="80" w:type="dxa"/>
              <w:bottom w:w="65" w:type="dxa"/>
              <w:end w:w="80" w:type="dxa"/>
            </w:tcMar>
            <w:vAlign w:val="top"/>
          </w:tcPr>
          <w:p>
            <w:r>
              <w:rPr>
                <w:sz w:val="16"/>
              </w:rPr>
              <w:t>Linux worker 02</w:t>
            </w:r>
          </w:p>
        </w:tc>
        <w:tc>
          <w:tcPr>
            <w:tcW w:type="dxa" w:w="4464"/>
            <w:tcMar>
              <w:top w:w="65" w:type="dxa"/>
              <w:start w:w="80" w:type="dxa"/>
              <w:bottom w:w="65" w:type="dxa"/>
              <w:end w:w="80" w:type="dxa"/>
            </w:tcMar>
            <w:vAlign w:val="top"/>
          </w:tcPr>
          <w:p>
            <w:r>
              <w:rPr>
                <w:sz w:val="16"/>
              </w:rPr>
              <w:t>shipyard-runner</w:t>
            </w:r>
          </w:p>
        </w:tc>
        <w:tc>
          <w:tcPr>
            <w:tcW w:type="dxa" w:w="3816"/>
            <w:tcMar>
              <w:top w:w="65" w:type="dxa"/>
              <w:start w:w="80" w:type="dxa"/>
              <w:bottom w:w="65" w:type="dxa"/>
              <w:end w:w="80" w:type="dxa"/>
            </w:tcMar>
            <w:vAlign w:val="top"/>
          </w:tcPr>
          <w:p>
            <w:r>
              <w:rPr>
                <w:sz w:val="16"/>
              </w:rPr>
              <w:t>Adds parallel capacity.</w:t>
            </w:r>
          </w:p>
        </w:tc>
      </w:tr>
      <w:tr>
        <w:trPr>
          <w:cantSplit/>
        </w:trPr>
        <w:tc>
          <w:tcPr>
            <w:tcW w:type="dxa" w:w="2232"/>
            <w:tcMar>
              <w:top w:w="65" w:type="dxa"/>
              <w:start w:w="80" w:type="dxa"/>
              <w:bottom w:w="65" w:type="dxa"/>
              <w:end w:w="80" w:type="dxa"/>
            </w:tcMar>
            <w:vAlign w:val="top"/>
            <w:shd w:fill="F8FAFC"/>
          </w:tcPr>
          <w:p>
            <w:r>
              <w:rPr>
                <w:sz w:val="16"/>
              </w:rPr>
              <w:t>Windows worker</w:t>
            </w:r>
          </w:p>
        </w:tc>
        <w:tc>
          <w:tcPr>
            <w:tcW w:type="dxa" w:w="4464"/>
            <w:tcMar>
              <w:top w:w="65" w:type="dxa"/>
              <w:start w:w="80" w:type="dxa"/>
              <w:bottom w:w="65" w:type="dxa"/>
              <w:end w:w="80" w:type="dxa"/>
            </w:tcMar>
            <w:vAlign w:val="top"/>
            <w:shd w:fill="F8FAFC"/>
          </w:tcPr>
          <w:p>
            <w:r>
              <w:rPr>
                <w:sz w:val="16"/>
              </w:rPr>
              <w:t>shipyard-runner</w:t>
            </w:r>
          </w:p>
        </w:tc>
        <w:tc>
          <w:tcPr>
            <w:tcW w:type="dxa" w:w="3816"/>
            <w:tcMar>
              <w:top w:w="65" w:type="dxa"/>
              <w:start w:w="80" w:type="dxa"/>
              <w:bottom w:w="65" w:type="dxa"/>
              <w:end w:w="80" w:type="dxa"/>
            </w:tcMar>
            <w:vAlign w:val="top"/>
            <w:shd w:fill="F8FAFC"/>
          </w:tcPr>
          <w:p>
            <w:r>
              <w:rPr>
                <w:sz w:val="16"/>
              </w:rPr>
              <w:t>Runs Windows-native jobs; do not assume BuildKit Linux parity on Windows [S6].</w:t>
            </w:r>
          </w:p>
        </w:tc>
      </w:tr>
      <w:tr>
        <w:trPr>
          <w:cantSplit/>
        </w:trPr>
        <w:tc>
          <w:tcPr>
            <w:tcW w:type="dxa" w:w="2232"/>
            <w:tcMar>
              <w:top w:w="65" w:type="dxa"/>
              <w:start w:w="80" w:type="dxa"/>
              <w:bottom w:w="65" w:type="dxa"/>
              <w:end w:w="80" w:type="dxa"/>
            </w:tcMar>
            <w:vAlign w:val="top"/>
          </w:tcPr>
          <w:p>
            <w:r>
              <w:rPr>
                <w:sz w:val="16"/>
              </w:rPr>
              <w:t>macOS worker</w:t>
            </w:r>
          </w:p>
        </w:tc>
        <w:tc>
          <w:tcPr>
            <w:tcW w:type="dxa" w:w="4464"/>
            <w:tcMar>
              <w:top w:w="65" w:type="dxa"/>
              <w:start w:w="80" w:type="dxa"/>
              <w:bottom w:w="65" w:type="dxa"/>
              <w:end w:w="80" w:type="dxa"/>
            </w:tcMar>
            <w:vAlign w:val="top"/>
          </w:tcPr>
          <w:p>
            <w:r>
              <w:rPr>
                <w:sz w:val="16"/>
              </w:rPr>
              <w:t>shipyard-runner</w:t>
            </w:r>
          </w:p>
        </w:tc>
        <w:tc>
          <w:tcPr>
            <w:tcW w:type="dxa" w:w="3816"/>
            <w:tcMar>
              <w:top w:w="65" w:type="dxa"/>
              <w:start w:w="80" w:type="dxa"/>
              <w:bottom w:w="65" w:type="dxa"/>
              <w:end w:w="80" w:type="dxa"/>
            </w:tcMar>
            <w:vAlign w:val="top"/>
          </w:tcPr>
          <w:p>
            <w:r>
              <w:rPr>
                <w:sz w:val="16"/>
              </w:rPr>
              <w:t>Used for macOS/iOS signing/build workflows.</w:t>
            </w:r>
          </w:p>
        </w:tc>
      </w:tr>
    </w:tbl>
    <w:p>
      <w:pPr>
        <w:spacing w:after="0"/>
      </w:pPr>
    </w:p>
    <w:p>
      <w:pPr>
        <w:pStyle w:val="CodeBlock"/>
        <w:shd w:fill="F8FAFC"/>
        <w:pBdr>
          <w:top w:val="single" w:sz="4" w:space="3" w:color="E2E8F0"/>
          <w:left w:val="single" w:sz="4" w:space="3" w:color="E2E8F0"/>
          <w:bottom w:val="single" w:sz="4" w:space="3" w:color="E2E8F0"/>
          <w:right w:val="single" w:sz="4" w:space="3" w:color="E2E8F0"/>
        </w:pBdr>
      </w:pPr>
      <w:r>
        <w:t>shipyard runner register \</w:t>
        <w:br/>
        <w:t xml:space="preserve">  --server https://shipyard.example.com \</w:t>
        <w:br/>
        <w:t xml:space="preserve">  --token &lt;one-time-registration-token&gt; \</w:t>
        <w:br/>
        <w:t xml:space="preserve">  --labels linux,amd64,docker,high-memory</w:t>
      </w:r>
    </w:p>
    <w:p>
      <w:r>
        <w:t>Runners maintain outbound authenticated connections to the server whenever possible. This makes workers usable behind NAT and reduces inbound firewall requirements. The server assigns jobs using labels/capabilities, capacity, pool policy, affinity, and current load.</w:t>
      </w:r>
    </w:p>
    <w:p>
      <w:pPr>
        <w:pStyle w:val="Heading2"/>
      </w:pPr>
      <w:r>
        <w:t>2.3 Mode C — Cluster / high availability</w:t>
      </w:r>
    </w:p>
    <w:tbl>
      <w:tblPr>
        <w:tblW w:type="auto" w:w="0"/>
        <w:jc w:val="center"/>
        <w:tblLayout w:type="autofit"/>
        <w:tblLook w:firstColumn="1" w:firstRow="1" w:lastColumn="0" w:lastRow="0" w:noHBand="0" w:noVBand="1" w:val="04A0"/>
      </w:tblPr>
      <w:tblGrid>
        <w:gridCol w:w="9994"/>
      </w:tblGrid>
      <w:tr>
        <w:tc>
          <w:tcPr>
            <w:tcW w:type="dxa" w:w="9994"/>
            <w:shd w:fill="F0FDF4"/>
            <w:tcMar>
              <w:top w:w="110" w:type="dxa"/>
              <w:start w:w="140" w:type="dxa"/>
              <w:bottom w:w="110" w:type="dxa"/>
              <w:end w:w="140" w:type="dxa"/>
            </w:tcMar>
            <w:tcBorders>
              <w:top w:val="nil"/>
              <w:left w:sz="18" w:val="single" w:color="15803D"/>
              <w:bottom w:val="nil"/>
              <w:right w:val="nil"/>
            </w:tcBorders>
          </w:tcPr>
          <w:p>
            <w:r>
              <w:rPr>
                <w:b/>
                <w:color w:val="15803D"/>
              </w:rPr>
              <w:t xml:space="preserve">Target — </w:t>
            </w:r>
            <w:r>
              <w:t>Multiple active Shipyard control-plane nodes on separate machines or pods, behind a load balancer, with no single Shipyard application node required for normal service availability.</w:t>
            </w:r>
          </w:p>
        </w:tc>
      </w:tr>
    </w:tbl>
    <w:p>
      <w:pPr>
        <w:spacing w:after="0"/>
      </w:pPr>
    </w:p>
    <w:p>
      <w:r>
        <w:t>Cluster mode is active-active for HTTP API, web UI, OCI registry reads/writes, runner coordination endpoints, and most stateless operations. Singleton or ownership-sensitive background functions use database-backed election/leases. All control-plane replicas share PostgreSQL and the same durable artifact/object storage.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32238"/>
            <w:tcMar>
              <w:top w:w="70" w:type="dxa"/>
              <w:start w:w="80" w:type="dxa"/>
              <w:bottom w:w="70" w:type="dxa"/>
              <w:end w:w="80" w:type="dxa"/>
            </w:tcMar>
            <w:vAlign w:val="center"/>
          </w:tcPr>
          <w:p>
            <w:r>
              <w:rPr>
                <w:b/>
                <w:color w:val="FFFFFF"/>
                <w:sz w:val="15"/>
              </w:rPr>
              <w:t>Layer</w:t>
            </w:r>
          </w:p>
        </w:tc>
        <w:tc>
          <w:tcPr>
            <w:tcW w:type="dxa" w:w="3528"/>
            <w:shd w:fill="132238"/>
            <w:tcMar>
              <w:top w:w="70" w:type="dxa"/>
              <w:start w:w="80" w:type="dxa"/>
              <w:bottom w:w="70" w:type="dxa"/>
              <w:end w:w="80" w:type="dxa"/>
            </w:tcMar>
            <w:vAlign w:val="center"/>
          </w:tcPr>
          <w:p>
            <w:r>
              <w:rPr>
                <w:b/>
                <w:color w:val="FFFFFF"/>
                <w:sz w:val="15"/>
              </w:rPr>
              <w:t>Cluster requirement</w:t>
            </w:r>
          </w:p>
        </w:tc>
        <w:tc>
          <w:tcPr>
            <w:tcW w:type="dxa" w:w="5040"/>
            <w:shd w:fill="132238"/>
            <w:tcMar>
              <w:top w:w="70" w:type="dxa"/>
              <w:start w:w="80" w:type="dxa"/>
              <w:bottom w:w="70" w:type="dxa"/>
              <w:end w:w="80" w:type="dxa"/>
            </w:tcMar>
            <w:vAlign w:val="center"/>
          </w:tcPr>
          <w:p>
            <w:r>
              <w:rPr>
                <w:b/>
                <w:color w:val="FFFFFF"/>
                <w:sz w:val="15"/>
              </w:rPr>
              <w:t>Recommended v1 design</w:t>
            </w:r>
          </w:p>
        </w:tc>
      </w:tr>
      <w:tr>
        <w:trPr>
          <w:cantSplit/>
        </w:trPr>
        <w:tc>
          <w:tcPr>
            <w:tcW w:type="dxa" w:w="1944"/>
            <w:tcMar>
              <w:top w:w="65" w:type="dxa"/>
              <w:start w:w="80" w:type="dxa"/>
              <w:bottom w:w="65" w:type="dxa"/>
              <w:end w:w="80" w:type="dxa"/>
            </w:tcMar>
            <w:vAlign w:val="top"/>
          </w:tcPr>
          <w:p>
            <w:r>
              <w:rPr>
                <w:sz w:val="15"/>
              </w:rPr>
              <w:t>Load balancing</w:t>
            </w:r>
          </w:p>
        </w:tc>
        <w:tc>
          <w:tcPr>
            <w:tcW w:type="dxa" w:w="3528"/>
            <w:tcMar>
              <w:top w:w="65" w:type="dxa"/>
              <w:start w:w="80" w:type="dxa"/>
              <w:bottom w:w="65" w:type="dxa"/>
              <w:end w:w="80" w:type="dxa"/>
            </w:tcMar>
            <w:vAlign w:val="top"/>
          </w:tcPr>
          <w:p>
            <w:r>
              <w:rPr>
                <w:sz w:val="15"/>
              </w:rPr>
              <w:t>Any healthy server can receive API/registry traffic</w:t>
            </w:r>
          </w:p>
        </w:tc>
        <w:tc>
          <w:tcPr>
            <w:tcW w:type="dxa" w:w="5040"/>
            <w:tcMar>
              <w:top w:w="65" w:type="dxa"/>
              <w:start w:w="80" w:type="dxa"/>
              <w:bottom w:w="65" w:type="dxa"/>
              <w:end w:w="80" w:type="dxa"/>
            </w:tcMar>
            <w:vAlign w:val="top"/>
          </w:tcPr>
          <w:p>
            <w:r>
              <w:rPr>
                <w:sz w:val="15"/>
              </w:rPr>
              <w:t>L4/L7 load balancer; no sticky session required after auth/session design is stateless.</w:t>
            </w:r>
          </w:p>
        </w:tc>
      </w:tr>
      <w:tr>
        <w:trPr>
          <w:cantSplit/>
        </w:trPr>
        <w:tc>
          <w:tcPr>
            <w:tcW w:type="dxa" w:w="1944"/>
            <w:tcMar>
              <w:top w:w="65" w:type="dxa"/>
              <w:start w:w="80" w:type="dxa"/>
              <w:bottom w:w="65" w:type="dxa"/>
              <w:end w:w="80" w:type="dxa"/>
            </w:tcMar>
            <w:vAlign w:val="top"/>
            <w:shd w:fill="F8FAFC"/>
          </w:tcPr>
          <w:p>
            <w:r>
              <w:rPr>
                <w:sz w:val="15"/>
              </w:rPr>
              <w:t>Database</w:t>
            </w:r>
          </w:p>
        </w:tc>
        <w:tc>
          <w:tcPr>
            <w:tcW w:type="dxa" w:w="3528"/>
            <w:tcMar>
              <w:top w:w="65" w:type="dxa"/>
              <w:start w:w="80" w:type="dxa"/>
              <w:bottom w:w="65" w:type="dxa"/>
              <w:end w:w="80" w:type="dxa"/>
            </w:tcMar>
            <w:vAlign w:val="top"/>
            <w:shd w:fill="F8FAFC"/>
          </w:tcPr>
          <w:p>
            <w:r>
              <w:rPr>
                <w:sz w:val="15"/>
              </w:rPr>
              <w:t>Shared transactional source of truth</w:t>
            </w:r>
          </w:p>
        </w:tc>
        <w:tc>
          <w:tcPr>
            <w:tcW w:type="dxa" w:w="5040"/>
            <w:tcMar>
              <w:top w:w="65" w:type="dxa"/>
              <w:start w:w="80" w:type="dxa"/>
              <w:bottom w:w="65" w:type="dxa"/>
              <w:end w:w="80" w:type="dxa"/>
            </w:tcMar>
            <w:vAlign w:val="top"/>
            <w:shd w:fill="F8FAFC"/>
          </w:tcPr>
          <w:p>
            <w:r>
              <w:rPr>
                <w:sz w:val="15"/>
              </w:rPr>
              <w:t>External PostgreSQL. Production HA PostgreSQL is deployment infrastructure, not reimplemented by Shipyard.</w:t>
            </w:r>
          </w:p>
        </w:tc>
      </w:tr>
      <w:tr>
        <w:trPr>
          <w:cantSplit/>
        </w:trPr>
        <w:tc>
          <w:tcPr>
            <w:tcW w:type="dxa" w:w="1944"/>
            <w:tcMar>
              <w:top w:w="65" w:type="dxa"/>
              <w:start w:w="80" w:type="dxa"/>
              <w:bottom w:w="65" w:type="dxa"/>
              <w:end w:w="80" w:type="dxa"/>
            </w:tcMar>
            <w:vAlign w:val="top"/>
          </w:tcPr>
          <w:p>
            <w:r>
              <w:rPr>
                <w:sz w:val="15"/>
              </w:rPr>
              <w:t>Blob storage</w:t>
            </w:r>
          </w:p>
        </w:tc>
        <w:tc>
          <w:tcPr>
            <w:tcW w:type="dxa" w:w="3528"/>
            <w:tcMar>
              <w:top w:w="65" w:type="dxa"/>
              <w:start w:w="80" w:type="dxa"/>
              <w:bottom w:w="65" w:type="dxa"/>
              <w:end w:w="80" w:type="dxa"/>
            </w:tcMar>
            <w:vAlign w:val="top"/>
          </w:tcPr>
          <w:p>
            <w:r>
              <w:rPr>
                <w:sz w:val="15"/>
              </w:rPr>
              <w:t>Shared durable namespace</w:t>
            </w:r>
          </w:p>
        </w:tc>
        <w:tc>
          <w:tcPr>
            <w:tcW w:type="dxa" w:w="5040"/>
            <w:tcMar>
              <w:top w:w="65" w:type="dxa"/>
              <w:start w:w="80" w:type="dxa"/>
              <w:bottom w:w="65" w:type="dxa"/>
              <w:end w:w="80" w:type="dxa"/>
            </w:tcMar>
            <w:vAlign w:val="top"/>
          </w:tcPr>
          <w:p>
            <w:r>
              <w:rPr>
                <w:sz w:val="15"/>
              </w:rPr>
              <w:t>S3-compatible object storage strongly recommended. Local filesystem is not valid for multi-control-plane HA unless backed by a proven shared filesystem.</w:t>
            </w:r>
          </w:p>
        </w:tc>
      </w:tr>
      <w:tr>
        <w:trPr>
          <w:cantSplit/>
        </w:trPr>
        <w:tc>
          <w:tcPr>
            <w:tcW w:type="dxa" w:w="1944"/>
            <w:tcMar>
              <w:top w:w="65" w:type="dxa"/>
              <w:start w:w="80" w:type="dxa"/>
              <w:bottom w:w="65" w:type="dxa"/>
              <w:end w:w="80" w:type="dxa"/>
            </w:tcMar>
            <w:vAlign w:val="top"/>
            <w:shd w:fill="F8FAFC"/>
          </w:tcPr>
          <w:p>
            <w:r>
              <w:rPr>
                <w:sz w:val="15"/>
              </w:rPr>
              <w:t>Control plane</w:t>
            </w:r>
          </w:p>
        </w:tc>
        <w:tc>
          <w:tcPr>
            <w:tcW w:type="dxa" w:w="3528"/>
            <w:tcMar>
              <w:top w:w="65" w:type="dxa"/>
              <w:start w:w="80" w:type="dxa"/>
              <w:bottom w:w="65" w:type="dxa"/>
              <w:end w:w="80" w:type="dxa"/>
            </w:tcMar>
            <w:vAlign w:val="top"/>
            <w:shd w:fill="F8FAFC"/>
          </w:tcPr>
          <w:p>
            <w:r>
              <w:rPr>
                <w:sz w:val="15"/>
              </w:rPr>
              <w:t>2+ supported; 3 recommended for operational redundancy</w:t>
            </w:r>
          </w:p>
        </w:tc>
        <w:tc>
          <w:tcPr>
            <w:tcW w:type="dxa" w:w="5040"/>
            <w:tcMar>
              <w:top w:w="65" w:type="dxa"/>
              <w:start w:w="80" w:type="dxa"/>
              <w:bottom w:w="65" w:type="dxa"/>
              <w:end w:w="80" w:type="dxa"/>
            </w:tcMar>
            <w:vAlign w:val="top"/>
            <w:shd w:fill="F8FAFC"/>
          </w:tcPr>
          <w:p>
            <w:r>
              <w:rPr>
                <w:sz w:val="15"/>
              </w:rPr>
              <w:t>All replicas active. Health and readiness gates prevent traffic before migrations/config are valid.</w:t>
            </w:r>
          </w:p>
        </w:tc>
      </w:tr>
      <w:tr>
        <w:trPr>
          <w:cantSplit/>
        </w:trPr>
        <w:tc>
          <w:tcPr>
            <w:tcW w:type="dxa" w:w="1944"/>
            <w:tcMar>
              <w:top w:w="65" w:type="dxa"/>
              <w:start w:w="80" w:type="dxa"/>
              <w:bottom w:w="65" w:type="dxa"/>
              <w:end w:w="80" w:type="dxa"/>
            </w:tcMar>
            <w:vAlign w:val="top"/>
          </w:tcPr>
          <w:p>
            <w:r>
              <w:rPr>
                <w:sz w:val="15"/>
              </w:rPr>
              <w:t>Singleton work</w:t>
            </w:r>
          </w:p>
        </w:tc>
        <w:tc>
          <w:tcPr>
            <w:tcW w:type="dxa" w:w="3528"/>
            <w:tcMar>
              <w:top w:w="65" w:type="dxa"/>
              <w:start w:w="80" w:type="dxa"/>
              <w:bottom w:w="65" w:type="dxa"/>
              <w:end w:w="80" w:type="dxa"/>
            </w:tcMar>
            <w:vAlign w:val="top"/>
          </w:tcPr>
          <w:p>
            <w:r>
              <w:rPr>
                <w:sz w:val="15"/>
              </w:rPr>
              <w:t>Exactly one active owner for selected tasks</w:t>
            </w:r>
          </w:p>
        </w:tc>
        <w:tc>
          <w:tcPr>
            <w:tcW w:type="dxa" w:w="5040"/>
            <w:tcMar>
              <w:top w:w="65" w:type="dxa"/>
              <w:start w:w="80" w:type="dxa"/>
              <w:bottom w:w="65" w:type="dxa"/>
              <w:end w:w="80" w:type="dxa"/>
            </w:tcMar>
            <w:vAlign w:val="top"/>
          </w:tcPr>
          <w:p>
            <w:r>
              <w:rPr>
                <w:sz w:val="15"/>
              </w:rPr>
              <w:t>PostgreSQL advisory lock + explicit lease/fencing record. PostgreSQL provides application-defined advisory locks that are automatically cleaned up at session end [S9].</w:t>
            </w:r>
          </w:p>
        </w:tc>
      </w:tr>
      <w:tr>
        <w:trPr>
          <w:cantSplit/>
        </w:trPr>
        <w:tc>
          <w:tcPr>
            <w:tcW w:type="dxa" w:w="1944"/>
            <w:tcMar>
              <w:top w:w="65" w:type="dxa"/>
              <w:start w:w="80" w:type="dxa"/>
              <w:bottom w:w="65" w:type="dxa"/>
              <w:end w:w="80" w:type="dxa"/>
            </w:tcMar>
            <w:vAlign w:val="top"/>
            <w:shd w:fill="F8FAFC"/>
          </w:tcPr>
          <w:p>
            <w:r>
              <w:rPr>
                <w:sz w:val="15"/>
              </w:rPr>
              <w:t>Events</w:t>
            </w:r>
          </w:p>
        </w:tc>
        <w:tc>
          <w:tcPr>
            <w:tcW w:type="dxa" w:w="3528"/>
            <w:tcMar>
              <w:top w:w="65" w:type="dxa"/>
              <w:start w:w="80" w:type="dxa"/>
              <w:bottom w:w="65" w:type="dxa"/>
              <w:end w:w="80" w:type="dxa"/>
            </w:tcMar>
            <w:vAlign w:val="top"/>
            <w:shd w:fill="F8FAFC"/>
          </w:tcPr>
          <w:p>
            <w:r>
              <w:rPr>
                <w:sz w:val="15"/>
              </w:rPr>
              <w:t>DB outbox initially; optional broker later</w:t>
            </w:r>
          </w:p>
        </w:tc>
        <w:tc>
          <w:tcPr>
            <w:tcW w:type="dxa" w:w="5040"/>
            <w:tcMar>
              <w:top w:w="65" w:type="dxa"/>
              <w:start w:w="80" w:type="dxa"/>
              <w:bottom w:w="65" w:type="dxa"/>
              <w:end w:w="80" w:type="dxa"/>
            </w:tcMar>
            <w:vAlign w:val="top"/>
            <w:shd w:fill="F8FAFC"/>
          </w:tcPr>
          <w:p>
            <w:r>
              <w:rPr>
                <w:sz w:val="15"/>
              </w:rPr>
              <w:t>PostgreSQL transactional outbox for correctness. NATS JetStream may be added for high-volume durable event fan-out [S15].</w:t>
            </w:r>
          </w:p>
        </w:tc>
      </w:tr>
      <w:tr>
        <w:trPr>
          <w:cantSplit/>
        </w:trPr>
        <w:tc>
          <w:tcPr>
            <w:tcW w:type="dxa" w:w="1944"/>
            <w:tcMar>
              <w:top w:w="65" w:type="dxa"/>
              <w:start w:w="80" w:type="dxa"/>
              <w:bottom w:w="65" w:type="dxa"/>
              <w:end w:w="80" w:type="dxa"/>
            </w:tcMar>
            <w:vAlign w:val="top"/>
          </w:tcPr>
          <w:p>
            <w:r>
              <w:rPr>
                <w:sz w:val="15"/>
              </w:rPr>
              <w:t>Runners</w:t>
            </w:r>
          </w:p>
        </w:tc>
        <w:tc>
          <w:tcPr>
            <w:tcW w:type="dxa" w:w="3528"/>
            <w:tcMar>
              <w:top w:w="65" w:type="dxa"/>
              <w:start w:w="80" w:type="dxa"/>
              <w:bottom w:w="65" w:type="dxa"/>
              <w:end w:w="80" w:type="dxa"/>
            </w:tcMar>
            <w:vAlign w:val="top"/>
          </w:tcPr>
          <w:p>
            <w:r>
              <w:rPr>
                <w:sz w:val="15"/>
              </w:rPr>
              <w:t>Connect through LB or any control-plane node</w:t>
            </w:r>
          </w:p>
        </w:tc>
        <w:tc>
          <w:tcPr>
            <w:tcW w:type="dxa" w:w="5040"/>
            <w:tcMar>
              <w:top w:w="65" w:type="dxa"/>
              <w:start w:w="80" w:type="dxa"/>
              <w:bottom w:w="65" w:type="dxa"/>
              <w:end w:w="80" w:type="dxa"/>
            </w:tcMar>
            <w:vAlign w:val="top"/>
          </w:tcPr>
          <w:p>
            <w:r>
              <w:rPr>
                <w:sz w:val="15"/>
              </w:rPr>
              <w:t>Jobs are leased from shared DB state, so runner ownership can move when a control-plane node fails.</w:t>
            </w:r>
          </w:p>
        </w:tc>
      </w:tr>
    </w:tbl>
    <w:p>
      <w:pPr>
        <w:spacing w:after="0"/>
      </w:pPr>
    </w:p>
    <w:p>
      <w:pPr>
        <w:pStyle w:val="Heading2"/>
      </w:pPr>
      <w:r>
        <w:t>2.4 Required upgrade path between modes</w:t>
      </w:r>
    </w:p>
    <w:p>
      <w:pPr>
        <w:spacing w:after="40"/>
        <w:ind w:left="0" w:firstLine="0"/>
      </w:pPr>
      <w:r>
        <w:t>1.  Install Standalone with PostgreSQL and filesystem or S3 blob storage.</w:t>
      </w:r>
    </w:p>
    <w:p>
      <w:pPr>
        <w:spacing w:after="40"/>
        <w:ind w:left="0" w:firstLine="0"/>
      </w:pPr>
      <w:r>
        <w:t>2.  Add remote runners. The installation is now Distributed; no control-plane migration is required.</w:t>
      </w:r>
    </w:p>
    <w:p>
      <w:pPr>
        <w:spacing w:after="40"/>
        <w:ind w:left="0" w:firstLine="0"/>
      </w:pPr>
      <w:r>
        <w:t>3.  Move blob storage from filesystem to S3-compatible storage if not already using it. Provide a built-in online/copy-verify migration command.</w:t>
      </w:r>
    </w:p>
    <w:p>
      <w:pPr>
        <w:spacing w:after="40"/>
        <w:ind w:left="0" w:firstLine="0"/>
      </w:pPr>
      <w:r>
        <w:t>4.  Move PostgreSQL to a production/HA PostgreSQL deployment if required.</w:t>
      </w:r>
    </w:p>
    <w:p>
      <w:pPr>
        <w:spacing w:after="40"/>
        <w:ind w:left="0" w:firstLine="0"/>
      </w:pPr>
      <w:r>
        <w:t>5.  Start additional shipyard-server replicas with the same cluster ID, encryption key material, DB DSN, and object-store configuration.</w:t>
      </w:r>
    </w:p>
    <w:p>
      <w:pPr>
        <w:spacing w:after="40"/>
        <w:ind w:left="0" w:firstLine="0"/>
      </w:pPr>
      <w:r>
        <w:t>6.  Put all server replicas behind a load balancer and enable cluster mode checks.</w:t>
      </w:r>
    </w:p>
    <w:p>
      <w:pPr>
        <w:spacing w:after="40"/>
        <w:ind w:left="0" w:firstLine="0"/>
      </w:pPr>
      <w:r>
        <w:t>7.  Drain the original standalone server only if desired; it can remain as one cluster member.</w:t>
      </w:r>
    </w:p>
    <w:p>
      <w:pPr>
        <w:pStyle w:val="Heading2"/>
      </w:pPr>
      <w:r>
        <w:t>2.5 Invariants across every deployment mode</w:t>
      </w:r>
    </w:p>
    <w:p>
      <w:pPr>
        <w:pStyle w:val="ListBullet"/>
        <w:spacing w:after="40"/>
      </w:pPr>
      <w:r>
        <w:t>One PostgreSQL schema and migration history.</w:t>
      </w:r>
    </w:p>
    <w:p>
      <w:pPr>
        <w:pStyle w:val="ListBullet"/>
        <w:spacing w:after="40"/>
      </w:pPr>
      <w:r>
        <w:t>One API surface and authentication model.</w:t>
      </w:r>
    </w:p>
    <w:p>
      <w:pPr>
        <w:pStyle w:val="ListBullet"/>
        <w:spacing w:after="40"/>
      </w:pPr>
      <w:r>
        <w:t>One runner protocol.</w:t>
      </w:r>
    </w:p>
    <w:p>
      <w:pPr>
        <w:pStyle w:val="ListBullet"/>
        <w:spacing w:after="40"/>
      </w:pPr>
      <w:r>
        <w:t>One blob-storage interface with filesystem and S3 implementations.</w:t>
      </w:r>
    </w:p>
    <w:p>
      <w:pPr>
        <w:pStyle w:val="ListBullet"/>
        <w:spacing w:after="40"/>
      </w:pPr>
      <w:r>
        <w:t>One scheduler state machine; cluster mode changes ownership/coordination, not semantics.</w:t>
      </w:r>
    </w:p>
    <w:p>
      <w:pPr>
        <w:pStyle w:val="ListBullet"/>
        <w:spacing w:after="40"/>
      </w:pPr>
      <w:r>
        <w:t>No “enterprise-only” database tables or alternative proprietary coordinator required for HA.</w:t>
      </w:r>
    </w:p>
    <w:p>
      <w:pPr>
        <w:pStyle w:val="ListBullet"/>
        <w:spacing w:after="40"/>
      </w:pPr>
      <w:r>
        <w:t>Every asynchronous operation must be idempotent or fenced so it is safe under retry/failover.</w:t>
      </w:r>
    </w:p>
    <w:p>
      <w:pPr>
        <w:pStyle w:val="Heading1"/>
      </w:pPr>
      <w:r>
        <w:t>3. Recommended technology stack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32238"/>
            <w:tcMar>
              <w:top w:w="70" w:type="dxa"/>
              <w:start w:w="80" w:type="dxa"/>
              <w:bottom w:w="70" w:type="dxa"/>
              <w:end w:w="80" w:type="dxa"/>
            </w:tcMar>
            <w:vAlign w:val="center"/>
          </w:tcPr>
          <w:p>
            <w:r>
              <w:rPr>
                <w:b/>
                <w:color w:val="FFFFFF"/>
                <w:sz w:val="15"/>
              </w:rPr>
              <w:t>Area</w:t>
            </w:r>
          </w:p>
        </w:tc>
        <w:tc>
          <w:tcPr>
            <w:tcW w:type="dxa" w:w="3168"/>
            <w:shd w:fill="132238"/>
            <w:tcMar>
              <w:top w:w="70" w:type="dxa"/>
              <w:start w:w="80" w:type="dxa"/>
              <w:bottom w:w="70" w:type="dxa"/>
              <w:end w:w="80" w:type="dxa"/>
            </w:tcMar>
            <w:vAlign w:val="center"/>
          </w:tcPr>
          <w:p>
            <w:r>
              <w:rPr>
                <w:b/>
                <w:color w:val="FFFFFF"/>
                <w:sz w:val="15"/>
              </w:rPr>
              <w:t>Technology</w:t>
            </w:r>
          </w:p>
        </w:tc>
        <w:tc>
          <w:tcPr>
            <w:tcW w:type="dxa" w:w="5544"/>
            <w:shd w:fill="132238"/>
            <w:tcMar>
              <w:top w:w="70" w:type="dxa"/>
              <w:start w:w="80" w:type="dxa"/>
              <w:bottom w:w="70" w:type="dxa"/>
              <w:end w:w="80" w:type="dxa"/>
            </w:tcMar>
            <w:vAlign w:val="center"/>
          </w:tcPr>
          <w:p>
            <w:r>
              <w:rPr>
                <w:b/>
                <w:color w:val="FFFFFF"/>
                <w:sz w:val="15"/>
              </w:rPr>
              <w:t>Reason</w:t>
            </w:r>
          </w:p>
        </w:tc>
      </w:tr>
      <w:tr>
        <w:trPr>
          <w:cantSplit/>
        </w:trPr>
        <w:tc>
          <w:tcPr>
            <w:tcW w:type="dxa" w:w="1800"/>
            <w:tcMar>
              <w:top w:w="65" w:type="dxa"/>
              <w:start w:w="80" w:type="dxa"/>
              <w:bottom w:w="65" w:type="dxa"/>
              <w:end w:w="80" w:type="dxa"/>
            </w:tcMar>
            <w:vAlign w:val="top"/>
          </w:tcPr>
          <w:p>
            <w:r>
              <w:rPr>
                <w:sz w:val="15"/>
              </w:rPr>
              <w:t>Backend</w:t>
            </w:r>
          </w:p>
        </w:tc>
        <w:tc>
          <w:tcPr>
            <w:tcW w:type="dxa" w:w="3168"/>
            <w:tcMar>
              <w:top w:w="65" w:type="dxa"/>
              <w:start w:w="80" w:type="dxa"/>
              <w:bottom w:w="65" w:type="dxa"/>
              <w:end w:w="80" w:type="dxa"/>
            </w:tcMar>
            <w:vAlign w:val="top"/>
          </w:tcPr>
          <w:p>
            <w:r>
              <w:rPr>
                <w:sz w:val="15"/>
              </w:rPr>
              <w:t>Go</w:t>
            </w:r>
          </w:p>
        </w:tc>
        <w:tc>
          <w:tcPr>
            <w:tcW w:type="dxa" w:w="5544"/>
            <w:tcMar>
              <w:top w:w="65" w:type="dxa"/>
              <w:start w:w="80" w:type="dxa"/>
              <w:bottom w:w="65" w:type="dxa"/>
              <w:end w:w="80" w:type="dxa"/>
            </w:tcMar>
            <w:vAlign w:val="top"/>
          </w:tcPr>
          <w:p>
            <w:r>
              <w:rPr>
                <w:sz w:val="15"/>
              </w:rPr>
              <w:t>Strong concurrency/networking ecosystem, simple static deployment, excellent fit for runners/registry services; BuildKit exposes Go integration points [S6].</w:t>
            </w:r>
          </w:p>
        </w:tc>
      </w:tr>
      <w:tr>
        <w:trPr>
          <w:cantSplit/>
        </w:trPr>
        <w:tc>
          <w:tcPr>
            <w:tcW w:type="dxa" w:w="1800"/>
            <w:tcMar>
              <w:top w:w="65" w:type="dxa"/>
              <w:start w:w="80" w:type="dxa"/>
              <w:bottom w:w="65" w:type="dxa"/>
              <w:end w:w="80" w:type="dxa"/>
            </w:tcMar>
            <w:vAlign w:val="top"/>
            <w:shd w:fill="F8FAFC"/>
          </w:tcPr>
          <w:p>
            <w:r>
              <w:rPr>
                <w:sz w:val="15"/>
              </w:rPr>
              <w:t>Frontend</w:t>
            </w:r>
          </w:p>
        </w:tc>
        <w:tc>
          <w:tcPr>
            <w:tcW w:type="dxa" w:w="3168"/>
            <w:tcMar>
              <w:top w:w="65" w:type="dxa"/>
              <w:start w:w="80" w:type="dxa"/>
              <w:bottom w:w="65" w:type="dxa"/>
              <w:end w:w="80" w:type="dxa"/>
            </w:tcMar>
            <w:vAlign w:val="top"/>
            <w:shd w:fill="F8FAFC"/>
          </w:tcPr>
          <w:p>
            <w:r>
              <w:rPr>
                <w:sz w:val="15"/>
              </w:rPr>
              <w:t>React + TypeScript + Vite</w:t>
            </w:r>
          </w:p>
        </w:tc>
        <w:tc>
          <w:tcPr>
            <w:tcW w:type="dxa" w:w="5544"/>
            <w:tcMar>
              <w:top w:w="65" w:type="dxa"/>
              <w:start w:w="80" w:type="dxa"/>
              <w:bottom w:w="65" w:type="dxa"/>
              <w:end w:w="80" w:type="dxa"/>
            </w:tcMar>
            <w:vAlign w:val="top"/>
            <w:shd w:fill="F8FAFC"/>
          </w:tcPr>
          <w:p>
            <w:r>
              <w:rPr>
                <w:sz w:val="15"/>
              </w:rPr>
              <w:t>Fast SPA development; type-safe API client generation; suitable for live pipeline/log interfaces.</w:t>
            </w:r>
          </w:p>
        </w:tc>
      </w:tr>
      <w:tr>
        <w:trPr>
          <w:cantSplit/>
        </w:trPr>
        <w:tc>
          <w:tcPr>
            <w:tcW w:type="dxa" w:w="1800"/>
            <w:tcMar>
              <w:top w:w="65" w:type="dxa"/>
              <w:start w:w="80" w:type="dxa"/>
              <w:bottom w:w="65" w:type="dxa"/>
              <w:end w:w="80" w:type="dxa"/>
            </w:tcMar>
            <w:vAlign w:val="top"/>
          </w:tcPr>
          <w:p>
            <w:r>
              <w:rPr>
                <w:sz w:val="15"/>
              </w:rPr>
              <w:t>UI foundation</w:t>
            </w:r>
          </w:p>
        </w:tc>
        <w:tc>
          <w:tcPr>
            <w:tcW w:type="dxa" w:w="3168"/>
            <w:tcMar>
              <w:top w:w="65" w:type="dxa"/>
              <w:start w:w="80" w:type="dxa"/>
              <w:bottom w:w="65" w:type="dxa"/>
              <w:end w:w="80" w:type="dxa"/>
            </w:tcMar>
            <w:vAlign w:val="top"/>
          </w:tcPr>
          <w:p>
            <w:r>
              <w:rPr>
                <w:sz w:val="15"/>
              </w:rPr>
              <w:t>Tailwind CSS + shadcn/ui + TanStack Query</w:t>
            </w:r>
          </w:p>
        </w:tc>
        <w:tc>
          <w:tcPr>
            <w:tcW w:type="dxa" w:w="5544"/>
            <w:tcMar>
              <w:top w:w="65" w:type="dxa"/>
              <w:start w:w="80" w:type="dxa"/>
              <w:bottom w:w="65" w:type="dxa"/>
              <w:end w:w="80" w:type="dxa"/>
            </w:tcMar>
            <w:vAlign w:val="top"/>
          </w:tcPr>
          <w:p>
            <w:r>
              <w:rPr>
                <w:sz w:val="15"/>
              </w:rPr>
              <w:t>Composable UI, consistent design system, server-state caching.</w:t>
            </w:r>
          </w:p>
        </w:tc>
      </w:tr>
      <w:tr>
        <w:trPr>
          <w:cantSplit/>
        </w:trPr>
        <w:tc>
          <w:tcPr>
            <w:tcW w:type="dxa" w:w="1800"/>
            <w:tcMar>
              <w:top w:w="65" w:type="dxa"/>
              <w:start w:w="80" w:type="dxa"/>
              <w:bottom w:w="65" w:type="dxa"/>
              <w:end w:w="80" w:type="dxa"/>
            </w:tcMar>
            <w:vAlign w:val="top"/>
            <w:shd w:fill="F8FAFC"/>
          </w:tcPr>
          <w:p>
            <w:r>
              <w:rPr>
                <w:sz w:val="15"/>
              </w:rPr>
              <w:t>Primary DB</w:t>
            </w:r>
          </w:p>
        </w:tc>
        <w:tc>
          <w:tcPr>
            <w:tcW w:type="dxa" w:w="3168"/>
            <w:tcMar>
              <w:top w:w="65" w:type="dxa"/>
              <w:start w:w="80" w:type="dxa"/>
              <w:bottom w:w="65" w:type="dxa"/>
              <w:end w:w="80" w:type="dxa"/>
            </w:tcMar>
            <w:vAlign w:val="top"/>
            <w:shd w:fill="F8FAFC"/>
          </w:tcPr>
          <w:p>
            <w:r>
              <w:rPr>
                <w:sz w:val="15"/>
              </w:rPr>
              <w:t>PostgreSQL</w:t>
            </w:r>
          </w:p>
        </w:tc>
        <w:tc>
          <w:tcPr>
            <w:tcW w:type="dxa" w:w="5544"/>
            <w:tcMar>
              <w:top w:w="65" w:type="dxa"/>
              <w:start w:w="80" w:type="dxa"/>
              <w:bottom w:w="65" w:type="dxa"/>
              <w:end w:w="80" w:type="dxa"/>
            </w:tcMar>
            <w:vAlign w:val="top"/>
            <w:shd w:fill="F8FAFC"/>
          </w:tcPr>
          <w:p>
            <w:r>
              <w:rPr>
                <w:sz w:val="15"/>
              </w:rPr>
              <w:t>Transactions, JSONB, locking, row-level security options, advisory locks and mature operations [S9][S10].</w:t>
            </w:r>
          </w:p>
        </w:tc>
      </w:tr>
      <w:tr>
        <w:trPr>
          <w:cantSplit/>
        </w:trPr>
        <w:tc>
          <w:tcPr>
            <w:tcW w:type="dxa" w:w="1800"/>
            <w:tcMar>
              <w:top w:w="65" w:type="dxa"/>
              <w:start w:w="80" w:type="dxa"/>
              <w:bottom w:w="65" w:type="dxa"/>
              <w:end w:w="80" w:type="dxa"/>
            </w:tcMar>
            <w:vAlign w:val="top"/>
          </w:tcPr>
          <w:p>
            <w:r>
              <w:rPr>
                <w:sz w:val="15"/>
              </w:rPr>
              <w:t>Blob storage</w:t>
            </w:r>
          </w:p>
        </w:tc>
        <w:tc>
          <w:tcPr>
            <w:tcW w:type="dxa" w:w="3168"/>
            <w:tcMar>
              <w:top w:w="65" w:type="dxa"/>
              <w:start w:w="80" w:type="dxa"/>
              <w:bottom w:w="65" w:type="dxa"/>
              <w:end w:w="80" w:type="dxa"/>
            </w:tcMar>
            <w:vAlign w:val="top"/>
          </w:tcPr>
          <w:p>
            <w:r>
              <w:rPr>
                <w:sz w:val="15"/>
              </w:rPr>
              <w:t>Filesystem + S3-compatible interface</w:t>
            </w:r>
          </w:p>
        </w:tc>
        <w:tc>
          <w:tcPr>
            <w:tcW w:type="dxa" w:w="5544"/>
            <w:tcMar>
              <w:top w:w="65" w:type="dxa"/>
              <w:start w:w="80" w:type="dxa"/>
              <w:bottom w:w="65" w:type="dxa"/>
              <w:end w:w="80" w:type="dxa"/>
            </w:tcMar>
            <w:vAlign w:val="top"/>
          </w:tcPr>
          <w:p>
            <w:r>
              <w:rPr>
                <w:sz w:val="15"/>
              </w:rPr>
              <w:t>Simple standalone path plus scalable shared storage for clusters.</w:t>
            </w:r>
          </w:p>
        </w:tc>
      </w:tr>
      <w:tr>
        <w:trPr>
          <w:cantSplit/>
        </w:trPr>
        <w:tc>
          <w:tcPr>
            <w:tcW w:type="dxa" w:w="1800"/>
            <w:tcMar>
              <w:top w:w="65" w:type="dxa"/>
              <w:start w:w="80" w:type="dxa"/>
              <w:bottom w:w="65" w:type="dxa"/>
              <w:end w:w="80" w:type="dxa"/>
            </w:tcMar>
            <w:vAlign w:val="top"/>
            <w:shd w:fill="F8FAFC"/>
          </w:tcPr>
          <w:p>
            <w:r>
              <w:rPr>
                <w:sz w:val="15"/>
              </w:rPr>
              <w:t>Image builder</w:t>
            </w:r>
          </w:p>
        </w:tc>
        <w:tc>
          <w:tcPr>
            <w:tcW w:type="dxa" w:w="3168"/>
            <w:tcMar>
              <w:top w:w="65" w:type="dxa"/>
              <w:start w:w="80" w:type="dxa"/>
              <w:bottom w:w="65" w:type="dxa"/>
              <w:end w:w="80" w:type="dxa"/>
            </w:tcMar>
            <w:vAlign w:val="top"/>
            <w:shd w:fill="F8FAFC"/>
          </w:tcPr>
          <w:p>
            <w:r>
              <w:rPr>
                <w:sz w:val="15"/>
              </w:rPr>
              <w:t>BuildKit</w:t>
            </w:r>
          </w:p>
        </w:tc>
        <w:tc>
          <w:tcPr>
            <w:tcW w:type="dxa" w:w="5544"/>
            <w:tcMar>
              <w:top w:w="65" w:type="dxa"/>
              <w:start w:w="80" w:type="dxa"/>
              <w:bottom w:w="65" w:type="dxa"/>
              <w:end w:w="80" w:type="dxa"/>
            </w:tcMar>
            <w:vAlign w:val="top"/>
            <w:shd w:fill="F8FAFC"/>
          </w:tcPr>
          <w:p>
            <w:r>
              <w:rPr>
                <w:sz w:val="15"/>
              </w:rPr>
              <w:t>Reusable build graph, modern cache semantics and registry-exportable cache [S6].</w:t>
            </w:r>
          </w:p>
        </w:tc>
      </w:tr>
      <w:tr>
        <w:trPr>
          <w:cantSplit/>
        </w:trPr>
        <w:tc>
          <w:tcPr>
            <w:tcW w:type="dxa" w:w="1800"/>
            <w:tcMar>
              <w:top w:w="65" w:type="dxa"/>
              <w:start w:w="80" w:type="dxa"/>
              <w:bottom w:w="65" w:type="dxa"/>
              <w:end w:w="80" w:type="dxa"/>
            </w:tcMar>
            <w:vAlign w:val="top"/>
          </w:tcPr>
          <w:p>
            <w:r>
              <w:rPr>
                <w:sz w:val="15"/>
              </w:rPr>
              <w:t>Container registry</w:t>
            </w:r>
          </w:p>
        </w:tc>
        <w:tc>
          <w:tcPr>
            <w:tcW w:type="dxa" w:w="3168"/>
            <w:tcMar>
              <w:top w:w="65" w:type="dxa"/>
              <w:start w:w="80" w:type="dxa"/>
              <w:bottom w:w="65" w:type="dxa"/>
              <w:end w:w="80" w:type="dxa"/>
            </w:tcMar>
            <w:vAlign w:val="top"/>
          </w:tcPr>
          <w:p>
            <w:r>
              <w:rPr>
                <w:sz w:val="15"/>
              </w:rPr>
              <w:t>Native OCI Distribution API implementation</w:t>
            </w:r>
          </w:p>
        </w:tc>
        <w:tc>
          <w:tcPr>
            <w:tcW w:type="dxa" w:w="5544"/>
            <w:tcMar>
              <w:top w:w="65" w:type="dxa"/>
              <w:start w:w="80" w:type="dxa"/>
              <w:bottom w:w="65" w:type="dxa"/>
              <w:end w:w="80" w:type="dxa"/>
            </w:tcMar>
            <w:vAlign w:val="top"/>
          </w:tcPr>
          <w:p>
            <w:r>
              <w:rPr>
                <w:sz w:val="15"/>
              </w:rPr>
              <w:t>Interoperability with Docker/OCI clients; OCI Distribution standardizes push/pull/discovery/content management [S4].</w:t>
            </w:r>
          </w:p>
        </w:tc>
      </w:tr>
      <w:tr>
        <w:trPr>
          <w:cantSplit/>
        </w:trPr>
        <w:tc>
          <w:tcPr>
            <w:tcW w:type="dxa" w:w="1800"/>
            <w:tcMar>
              <w:top w:w="65" w:type="dxa"/>
              <w:start w:w="80" w:type="dxa"/>
              <w:bottom w:w="65" w:type="dxa"/>
              <w:end w:w="80" w:type="dxa"/>
            </w:tcMar>
            <w:vAlign w:val="top"/>
            <w:shd w:fill="F8FAFC"/>
          </w:tcPr>
          <w:p>
            <w:r>
              <w:rPr>
                <w:sz w:val="15"/>
              </w:rPr>
              <w:t>Runner protocol</w:t>
            </w:r>
          </w:p>
        </w:tc>
        <w:tc>
          <w:tcPr>
            <w:tcW w:type="dxa" w:w="3168"/>
            <w:tcMar>
              <w:top w:w="65" w:type="dxa"/>
              <w:start w:w="80" w:type="dxa"/>
              <w:bottom w:w="65" w:type="dxa"/>
              <w:end w:w="80" w:type="dxa"/>
            </w:tcMar>
            <w:vAlign w:val="top"/>
            <w:shd w:fill="F8FAFC"/>
          </w:tcPr>
          <w:p>
            <w:r>
              <w:rPr>
                <w:sz w:val="15"/>
              </w:rPr>
              <w:t>ConnectRPC/gRPC over HTTP/2 or WebSocket fallback</w:t>
            </w:r>
          </w:p>
        </w:tc>
        <w:tc>
          <w:tcPr>
            <w:tcW w:type="dxa" w:w="5544"/>
            <w:tcMar>
              <w:top w:w="65" w:type="dxa"/>
              <w:start w:w="80" w:type="dxa"/>
              <w:bottom w:w="65" w:type="dxa"/>
              <w:end w:w="80" w:type="dxa"/>
            </w:tcMar>
            <w:vAlign w:val="top"/>
            <w:shd w:fill="F8FAFC"/>
          </w:tcPr>
          <w:p>
            <w:r>
              <w:rPr>
                <w:sz w:val="15"/>
              </w:rPr>
              <w:t>Streaming logs, typed RPC, heartbeats and bidirectional control.</w:t>
            </w:r>
          </w:p>
        </w:tc>
      </w:tr>
      <w:tr>
        <w:trPr>
          <w:cantSplit/>
        </w:trPr>
        <w:tc>
          <w:tcPr>
            <w:tcW w:type="dxa" w:w="1800"/>
            <w:tcMar>
              <w:top w:w="65" w:type="dxa"/>
              <w:start w:w="80" w:type="dxa"/>
              <w:bottom w:w="65" w:type="dxa"/>
              <w:end w:w="80" w:type="dxa"/>
            </w:tcMar>
            <w:vAlign w:val="top"/>
          </w:tcPr>
          <w:p>
            <w:r>
              <w:rPr>
                <w:sz w:val="15"/>
              </w:rPr>
              <w:t>Public API</w:t>
            </w:r>
          </w:p>
        </w:tc>
        <w:tc>
          <w:tcPr>
            <w:tcW w:type="dxa" w:w="3168"/>
            <w:tcMar>
              <w:top w:w="65" w:type="dxa"/>
              <w:start w:w="80" w:type="dxa"/>
              <w:bottom w:w="65" w:type="dxa"/>
              <w:end w:w="80" w:type="dxa"/>
            </w:tcMar>
            <w:vAlign w:val="top"/>
          </w:tcPr>
          <w:p>
            <w:r>
              <w:rPr>
                <w:sz w:val="15"/>
              </w:rPr>
              <w:t>REST + OpenAPI</w:t>
            </w:r>
          </w:p>
        </w:tc>
        <w:tc>
          <w:tcPr>
            <w:tcW w:type="dxa" w:w="5544"/>
            <w:tcMar>
              <w:top w:w="65" w:type="dxa"/>
              <w:start w:w="80" w:type="dxa"/>
              <w:bottom w:w="65" w:type="dxa"/>
              <w:end w:w="80" w:type="dxa"/>
            </w:tcMar>
            <w:vAlign w:val="top"/>
          </w:tcPr>
          <w:p>
            <w:r>
              <w:rPr>
                <w:sz w:val="15"/>
              </w:rPr>
              <w:t>Easy automation and language-neutral SDK generation.</w:t>
            </w:r>
          </w:p>
        </w:tc>
      </w:tr>
      <w:tr>
        <w:trPr>
          <w:cantSplit/>
        </w:trPr>
        <w:tc>
          <w:tcPr>
            <w:tcW w:type="dxa" w:w="1800"/>
            <w:tcMar>
              <w:top w:w="65" w:type="dxa"/>
              <w:start w:w="80" w:type="dxa"/>
              <w:bottom w:w="65" w:type="dxa"/>
              <w:end w:w="80" w:type="dxa"/>
            </w:tcMar>
            <w:vAlign w:val="top"/>
            <w:shd w:fill="F8FAFC"/>
          </w:tcPr>
          <w:p>
            <w:r>
              <w:rPr>
                <w:sz w:val="15"/>
              </w:rPr>
              <w:t>Async events</w:t>
            </w:r>
          </w:p>
        </w:tc>
        <w:tc>
          <w:tcPr>
            <w:tcW w:type="dxa" w:w="3168"/>
            <w:tcMar>
              <w:top w:w="65" w:type="dxa"/>
              <w:start w:w="80" w:type="dxa"/>
              <w:bottom w:w="65" w:type="dxa"/>
              <w:end w:w="80" w:type="dxa"/>
            </w:tcMar>
            <w:vAlign w:val="top"/>
            <w:shd w:fill="F8FAFC"/>
          </w:tcPr>
          <w:p>
            <w:r>
              <w:rPr>
                <w:sz w:val="15"/>
              </w:rPr>
              <w:t>PostgreSQL outbox first; NATS JetStream optional</w:t>
            </w:r>
          </w:p>
        </w:tc>
        <w:tc>
          <w:tcPr>
            <w:tcW w:type="dxa" w:w="5544"/>
            <w:tcMar>
              <w:top w:w="65" w:type="dxa"/>
              <w:start w:w="80" w:type="dxa"/>
              <w:bottom w:w="65" w:type="dxa"/>
              <w:end w:w="80" w:type="dxa"/>
            </w:tcMar>
            <w:vAlign w:val="top"/>
            <w:shd w:fill="F8FAFC"/>
          </w:tcPr>
          <w:p>
            <w:r>
              <w:rPr>
                <w:sz w:val="15"/>
              </w:rPr>
              <w:t>Avoid mandatory broker for standalone; add durable fan-out when scale requires it [S15].</w:t>
            </w:r>
          </w:p>
        </w:tc>
      </w:tr>
      <w:tr>
        <w:trPr>
          <w:cantSplit/>
        </w:trPr>
        <w:tc>
          <w:tcPr>
            <w:tcW w:type="dxa" w:w="1800"/>
            <w:tcMar>
              <w:top w:w="65" w:type="dxa"/>
              <w:start w:w="80" w:type="dxa"/>
              <w:bottom w:w="65" w:type="dxa"/>
              <w:end w:w="80" w:type="dxa"/>
            </w:tcMar>
            <w:vAlign w:val="top"/>
          </w:tcPr>
          <w:p>
            <w:r>
              <w:rPr>
                <w:sz w:val="15"/>
              </w:rPr>
              <w:t>Observability</w:t>
            </w:r>
          </w:p>
        </w:tc>
        <w:tc>
          <w:tcPr>
            <w:tcW w:type="dxa" w:w="3168"/>
            <w:tcMar>
              <w:top w:w="65" w:type="dxa"/>
              <w:start w:w="80" w:type="dxa"/>
              <w:bottom w:w="65" w:type="dxa"/>
              <w:end w:w="80" w:type="dxa"/>
            </w:tcMar>
            <w:vAlign w:val="top"/>
          </w:tcPr>
          <w:p>
            <w:r>
              <w:rPr>
                <w:sz w:val="15"/>
              </w:rPr>
              <w:t>OpenTelemetry + Prometheus endpoint</w:t>
            </w:r>
          </w:p>
        </w:tc>
        <w:tc>
          <w:tcPr>
            <w:tcW w:type="dxa" w:w="5544"/>
            <w:tcMar>
              <w:top w:w="65" w:type="dxa"/>
              <w:start w:w="80" w:type="dxa"/>
              <w:bottom w:w="65" w:type="dxa"/>
              <w:end w:w="80" w:type="dxa"/>
            </w:tcMar>
            <w:vAlign w:val="top"/>
          </w:tcPr>
          <w:p>
            <w:r>
              <w:rPr>
                <w:sz w:val="15"/>
              </w:rPr>
              <w:t>Vendor-neutral traces, metrics and logs [S12].</w:t>
            </w:r>
          </w:p>
        </w:tc>
      </w:tr>
      <w:tr>
        <w:trPr>
          <w:cantSplit/>
        </w:trPr>
        <w:tc>
          <w:tcPr>
            <w:tcW w:type="dxa" w:w="1800"/>
            <w:tcMar>
              <w:top w:w="65" w:type="dxa"/>
              <w:start w:w="80" w:type="dxa"/>
              <w:bottom w:w="65" w:type="dxa"/>
              <w:end w:w="80" w:type="dxa"/>
            </w:tcMar>
            <w:vAlign w:val="top"/>
            <w:shd w:fill="F8FAFC"/>
          </w:tcPr>
          <w:p>
            <w:r>
              <w:rPr>
                <w:sz w:val="15"/>
              </w:rPr>
              <w:t>External auth</w:t>
            </w:r>
          </w:p>
        </w:tc>
        <w:tc>
          <w:tcPr>
            <w:tcW w:type="dxa" w:w="3168"/>
            <w:tcMar>
              <w:top w:w="65" w:type="dxa"/>
              <w:start w:w="80" w:type="dxa"/>
              <w:bottom w:w="65" w:type="dxa"/>
              <w:end w:w="80" w:type="dxa"/>
            </w:tcMar>
            <w:vAlign w:val="top"/>
            <w:shd w:fill="F8FAFC"/>
          </w:tcPr>
          <w:p>
            <w:r>
              <w:rPr>
                <w:sz w:val="15"/>
              </w:rPr>
              <w:t>OIDC</w:t>
            </w:r>
          </w:p>
        </w:tc>
        <w:tc>
          <w:tcPr>
            <w:tcW w:type="dxa" w:w="5544"/>
            <w:tcMar>
              <w:top w:w="65" w:type="dxa"/>
              <w:start w:w="80" w:type="dxa"/>
              <w:bottom w:w="65" w:type="dxa"/>
              <w:end w:w="80" w:type="dxa"/>
            </w:tcMar>
            <w:vAlign w:val="top"/>
            <w:shd w:fill="F8FAFC"/>
          </w:tcPr>
          <w:p>
            <w:r>
              <w:rPr>
                <w:sz w:val="15"/>
              </w:rPr>
              <w:t>Standard interoperable identity layer on OAuth 2.0 [S13].</w:t>
            </w:r>
          </w:p>
        </w:tc>
      </w:tr>
      <w:tr>
        <w:trPr>
          <w:cantSplit/>
        </w:trPr>
        <w:tc>
          <w:tcPr>
            <w:tcW w:type="dxa" w:w="1800"/>
            <w:tcMar>
              <w:top w:w="65" w:type="dxa"/>
              <w:start w:w="80" w:type="dxa"/>
              <w:bottom w:w="65" w:type="dxa"/>
              <w:end w:w="80" w:type="dxa"/>
            </w:tcMar>
            <w:vAlign w:val="top"/>
          </w:tcPr>
          <w:p>
            <w:r>
              <w:rPr>
                <w:sz w:val="15"/>
              </w:rPr>
              <w:t>Packaging</w:t>
            </w:r>
          </w:p>
        </w:tc>
        <w:tc>
          <w:tcPr>
            <w:tcW w:type="dxa" w:w="3168"/>
            <w:tcMar>
              <w:top w:w="65" w:type="dxa"/>
              <w:start w:w="80" w:type="dxa"/>
              <w:bottom w:w="65" w:type="dxa"/>
              <w:end w:w="80" w:type="dxa"/>
            </w:tcMar>
            <w:vAlign w:val="top"/>
          </w:tcPr>
          <w:p>
            <w:r>
              <w:rPr>
                <w:sz w:val="15"/>
              </w:rPr>
              <w:t>Docker/Compose + standalone binaries + Helm</w:t>
            </w:r>
          </w:p>
        </w:tc>
        <w:tc>
          <w:tcPr>
            <w:tcW w:type="dxa" w:w="5544"/>
            <w:tcMar>
              <w:top w:w="65" w:type="dxa"/>
              <w:start w:w="80" w:type="dxa"/>
              <w:bottom w:w="65" w:type="dxa"/>
              <w:end w:w="80" w:type="dxa"/>
            </w:tcMar>
            <w:vAlign w:val="top"/>
          </w:tcPr>
          <w:p>
            <w:r>
              <w:rPr>
                <w:sz w:val="15"/>
              </w:rPr>
              <w:t>Covers single host, VM/bare-metal and Kubernetes deployments.</w:t>
            </w:r>
          </w:p>
        </w:tc>
      </w:tr>
    </w:tbl>
    <w:p>
      <w:pPr>
        <w:spacing w:after="0"/>
      </w:pPr>
    </w:p>
    <w:p>
      <w:pPr>
        <w:pStyle w:val="Heading2"/>
      </w:pPr>
      <w:r>
        <w:t>3.1 Why a modular monolith first</w:t>
      </w:r>
    </w:p>
    <w:p>
      <w:r>
        <w:t>The first production server should be one Go codebase with strict internal package boundaries rather than many networked microservices. The scheduler, registry metadata API, artifact metadata, auth, web API, release service, webhook processor, and administrative background jobs can share transactions safely. Runners remain separate processes because build workloads must be isolated from the control plane. Modules can later be separated behind interfaces if profiling shows a real scaling need.</w:t>
      </w:r>
    </w:p>
    <w:tbl>
      <w:tblPr>
        <w:tblW w:type="auto" w:w="0"/>
        <w:jc w:val="center"/>
        <w:tblLayout w:type="autofit"/>
        <w:tblLook w:firstColumn="1" w:firstRow="1" w:lastColumn="0" w:lastRow="0" w:noHBand="0" w:noVBand="1" w:val="04A0"/>
      </w:tblPr>
      <w:tblGrid>
        <w:gridCol w:w="9994"/>
      </w:tblGrid>
      <w:tr>
        <w:tc>
          <w:tcPr>
            <w:tcW w:type="dxa" w:w="9994"/>
            <w:shd w:fill="EFF6FF"/>
            <w:tcMar>
              <w:top w:w="110" w:type="dxa"/>
              <w:start w:w="140" w:type="dxa"/>
              <w:bottom w:w="110" w:type="dxa"/>
              <w:end w:w="140" w:type="dxa"/>
            </w:tcMar>
            <w:tcBorders>
              <w:top w:val="nil"/>
              <w:left w:sz="18" w:val="single" w:color="2563EB"/>
              <w:bottom w:val="nil"/>
              <w:right w:val="nil"/>
            </w:tcBorders>
          </w:tcPr>
          <w:p>
            <w:r>
              <w:rPr>
                <w:b/>
                <w:color w:val="2563EB"/>
              </w:rPr>
              <w:t xml:space="preserve">Rule — </w:t>
            </w:r>
            <w:r>
              <w:t>Do not create a network hop merely to make an architecture diagram look distributed. Split a module only when it needs an independent security boundary, failure domain, scaling profile, or release lifecycle.</w:t>
            </w:r>
          </w:p>
        </w:tc>
      </w:tr>
    </w:tbl>
    <w:p>
      <w:pPr>
        <w:spacing w:after="0"/>
      </w:pPr>
    </w:p>
    <w:p>
      <w:pPr>
        <w:pStyle w:val="Heading1"/>
      </w:pPr>
      <w:r>
        <w:t>4. Logical architecture</w:t>
      </w:r>
    </w:p>
    <w:p>
      <w:pPr>
        <w:pStyle w:val="CodeBlock"/>
        <w:shd w:fill="F8FAFC"/>
        <w:pBdr>
          <w:top w:val="single" w:sz="4" w:space="3" w:color="E2E8F0"/>
          <w:left w:val="single" w:sz="4" w:space="3" w:color="E2E8F0"/>
          <w:bottom w:val="single" w:sz="4" w:space="3" w:color="E2E8F0"/>
          <w:right w:val="single" w:sz="4" w:space="3" w:color="E2E8F0"/>
        </w:pBdr>
      </w:pPr>
      <w:r>
        <w:t xml:space="preserve">                         ┌──────────────────────────────┐</w:t>
        <w:br/>
        <w:t xml:space="preserve">                         │        Web / CLI / API       │</w:t>
        <w:br/>
        <w:t xml:space="preserve">                         └──────────────┬───────────────┘</w:t>
        <w:br/>
        <w:t xml:space="preserve">                                        │ HTTPS</w:t>
        <w:br/>
        <w:t xml:space="preserve">                         ┌──────────────▼───────────────┐</w:t>
        <w:br/>
        <w:t xml:space="preserve">                         │   Load Balancer (cluster)    │</w:t>
        <w:br/>
        <w:t xml:space="preserve">                         └──────────────┬───────────────┘</w:t>
        <w:br/>
        <w:t xml:space="preserve">                                        │</w:t>
        <w:br/>
        <w:t xml:space="preserve">              ┌─────────────────────────┼─────────────────────────┐</w:t>
        <w:br/>
        <w:t xml:space="preserve">              │                         │                         │</w:t>
        <w:br/>
        <w:t xml:space="preserve">       ┌──────▼──────┐           ┌──────▼──────┐           ┌──────▼──────┐</w:t>
        <w:br/>
        <w:t xml:space="preserve">       │ Shipyard #1 │           │ Shipyard #2 │           │ Shipyard #3 │</w:t>
        <w:br/>
        <w:t xml:space="preserve">       │ API/Registry│           │ API/Registry│           │ API/Registry│</w:t>
        <w:br/>
        <w:t xml:space="preserve">       └──────┬──────┘           └──────┬──────┘           └──────┬──────┘</w:t>
        <w:br/>
        <w:t xml:space="preserve">              └──────────────┬───────────┴──────────────┬──────────┘</w:t>
        <w:br/>
        <w:t xml:space="preserve">                             │                          │</w:t>
        <w:br/>
        <w:t xml:space="preserve">                    ┌────────▼────────┐        ┌────────▼──────────┐</w:t>
        <w:br/>
        <w:t xml:space="preserve">                    │   PostgreSQL    │        │ Shared Blob Store │</w:t>
        <w:br/>
        <w:t xml:space="preserve">                    │ state + leases  │        │ S3 / filesystem   │</w:t>
        <w:br/>
        <w:t xml:space="preserve">                    └────────┬────────┘        └───────────────────┘</w:t>
        <w:br/>
        <w:t xml:space="preserve">                             │</w:t>
        <w:br/>
        <w:t xml:space="preserve">                ┌────────────┴─────────────────────────────┐</w:t>
        <w:br/>
        <w:t xml:space="preserve">                │                                          │</w:t>
        <w:br/>
        <w:t xml:space="preserve">         ┌──────▼────────┐                           ┌──────▼────────┐</w:t>
        <w:br/>
        <w:t xml:space="preserve">         │ Runner pool A │                           │ Runner pool B │</w:t>
        <w:br/>
        <w:t xml:space="preserve">         │ Docker/BuildKit│                          │ K8s/macOS/etc │</w:t>
        <w:br/>
        <w:t xml:space="preserve">         └───────────────┘                           └───────────────┘</w:t>
      </w:r>
    </w:p>
    <w:p>
      <w:pPr>
        <w:pStyle w:val="Heading2"/>
      </w:pPr>
      <w:r>
        <w:t>4.1 Trust boundaries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60"/>
            <w:shd w:fill="132238"/>
            <w:tcMar>
              <w:top w:w="70" w:type="dxa"/>
              <w:start w:w="80" w:type="dxa"/>
              <w:bottom w:w="70" w:type="dxa"/>
              <w:end w:w="80" w:type="dxa"/>
            </w:tcMar>
            <w:vAlign w:val="center"/>
          </w:tcPr>
          <w:p>
            <w:r>
              <w:rPr>
                <w:b/>
                <w:color w:val="FFFFFF"/>
                <w:sz w:val="16"/>
              </w:rPr>
              <w:t>Boundary</w:t>
            </w:r>
          </w:p>
        </w:tc>
        <w:tc>
          <w:tcPr>
            <w:tcW w:type="dxa" w:w="3744"/>
            <w:shd w:fill="132238"/>
            <w:tcMar>
              <w:top w:w="70" w:type="dxa"/>
              <w:start w:w="80" w:type="dxa"/>
              <w:bottom w:w="70" w:type="dxa"/>
              <w:end w:w="80" w:type="dxa"/>
            </w:tcMar>
            <w:vAlign w:val="center"/>
          </w:tcPr>
          <w:p>
            <w:r>
              <w:rPr>
                <w:b/>
                <w:color w:val="FFFFFF"/>
                <w:sz w:val="16"/>
              </w:rPr>
              <w:t>Trust assumption</w:t>
            </w:r>
          </w:p>
        </w:tc>
        <w:tc>
          <w:tcPr>
            <w:tcW w:type="dxa" w:w="4608"/>
            <w:shd w:fill="132238"/>
            <w:tcMar>
              <w:top w:w="70" w:type="dxa"/>
              <w:start w:w="80" w:type="dxa"/>
              <w:bottom w:w="70" w:type="dxa"/>
              <w:end w:w="80" w:type="dxa"/>
            </w:tcMar>
            <w:vAlign w:val="center"/>
          </w:tcPr>
          <w:p>
            <w:r>
              <w:rPr>
                <w:b/>
                <w:color w:val="FFFFFF"/>
                <w:sz w:val="16"/>
              </w:rPr>
              <w:t>Controls</w:t>
            </w:r>
          </w:p>
        </w:tc>
      </w:tr>
      <w:tr>
        <w:trPr>
          <w:cantSplit/>
        </w:trPr>
        <w:tc>
          <w:tcPr>
            <w:tcW w:type="dxa" w:w="2160"/>
            <w:tcMar>
              <w:top w:w="65" w:type="dxa"/>
              <w:start w:w="80" w:type="dxa"/>
              <w:bottom w:w="65" w:type="dxa"/>
              <w:end w:w="80" w:type="dxa"/>
            </w:tcMar>
            <w:vAlign w:val="top"/>
          </w:tcPr>
          <w:p>
            <w:r>
              <w:rPr>
                <w:sz w:val="16"/>
              </w:rPr>
              <w:t>Browser/CLI -&gt; server</w:t>
            </w:r>
          </w:p>
        </w:tc>
        <w:tc>
          <w:tcPr>
            <w:tcW w:type="dxa" w:w="3744"/>
            <w:tcMar>
              <w:top w:w="65" w:type="dxa"/>
              <w:start w:w="80" w:type="dxa"/>
              <w:bottom w:w="65" w:type="dxa"/>
              <w:end w:w="80" w:type="dxa"/>
            </w:tcMar>
            <w:vAlign w:val="top"/>
          </w:tcPr>
          <w:p>
            <w:r>
              <w:rPr>
                <w:sz w:val="16"/>
              </w:rPr>
              <w:t>Untrusted client input</w:t>
            </w:r>
          </w:p>
        </w:tc>
        <w:tc>
          <w:tcPr>
            <w:tcW w:type="dxa" w:w="4608"/>
            <w:tcMar>
              <w:top w:w="65" w:type="dxa"/>
              <w:start w:w="80" w:type="dxa"/>
              <w:bottom w:w="65" w:type="dxa"/>
              <w:end w:w="80" w:type="dxa"/>
            </w:tcMar>
            <w:vAlign w:val="top"/>
          </w:tcPr>
          <w:p>
            <w:r>
              <w:rPr>
                <w:sz w:val="16"/>
              </w:rPr>
              <w:t>TLS, auth, CSRF protections for browser flows, request validation, rate limiting, audit.</w:t>
            </w:r>
          </w:p>
        </w:tc>
      </w:tr>
      <w:tr>
        <w:trPr>
          <w:cantSplit/>
        </w:trPr>
        <w:tc>
          <w:tcPr>
            <w:tcW w:type="dxa" w:w="2160"/>
            <w:tcMar>
              <w:top w:w="65" w:type="dxa"/>
              <w:start w:w="80" w:type="dxa"/>
              <w:bottom w:w="65" w:type="dxa"/>
              <w:end w:w="80" w:type="dxa"/>
            </w:tcMar>
            <w:vAlign w:val="top"/>
            <w:shd w:fill="F8FAFC"/>
          </w:tcPr>
          <w:p>
            <w:r>
              <w:rPr>
                <w:sz w:val="16"/>
              </w:rPr>
              <w:t>Runner -&gt; server</w:t>
            </w:r>
          </w:p>
        </w:tc>
        <w:tc>
          <w:tcPr>
            <w:tcW w:type="dxa" w:w="3744"/>
            <w:tcMar>
              <w:top w:w="65" w:type="dxa"/>
              <w:start w:w="80" w:type="dxa"/>
              <w:bottom w:w="65" w:type="dxa"/>
              <w:end w:w="80" w:type="dxa"/>
            </w:tcMar>
            <w:vAlign w:val="top"/>
            <w:shd w:fill="F8FAFC"/>
          </w:tcPr>
          <w:p>
            <w:r>
              <w:rPr>
                <w:sz w:val="16"/>
              </w:rPr>
              <w:t>Runner may execute attacker-controlled repo code</w:t>
            </w:r>
          </w:p>
        </w:tc>
        <w:tc>
          <w:tcPr>
            <w:tcW w:type="dxa" w:w="4608"/>
            <w:tcMar>
              <w:top w:w="65" w:type="dxa"/>
              <w:start w:w="80" w:type="dxa"/>
              <w:bottom w:w="65" w:type="dxa"/>
              <w:end w:w="80" w:type="dxa"/>
            </w:tcMar>
            <w:vAlign w:val="top"/>
            <w:shd w:fill="F8FAFC"/>
          </w:tcPr>
          <w:p>
            <w:r>
              <w:rPr>
                <w:sz w:val="16"/>
              </w:rPr>
              <w:t>Narrow runner token scope, signed job leases, no direct DB access, per-job credentials, output limits.</w:t>
            </w:r>
          </w:p>
        </w:tc>
      </w:tr>
      <w:tr>
        <w:trPr>
          <w:cantSplit/>
        </w:trPr>
        <w:tc>
          <w:tcPr>
            <w:tcW w:type="dxa" w:w="2160"/>
            <w:tcMar>
              <w:top w:w="65" w:type="dxa"/>
              <w:start w:w="80" w:type="dxa"/>
              <w:bottom w:w="65" w:type="dxa"/>
              <w:end w:w="80" w:type="dxa"/>
            </w:tcMar>
            <w:vAlign w:val="top"/>
          </w:tcPr>
          <w:p>
            <w:r>
              <w:rPr>
                <w:sz w:val="16"/>
              </w:rPr>
              <w:t>Build container -&gt; runner</w:t>
            </w:r>
          </w:p>
        </w:tc>
        <w:tc>
          <w:tcPr>
            <w:tcW w:type="dxa" w:w="3744"/>
            <w:tcMar>
              <w:top w:w="65" w:type="dxa"/>
              <w:start w:w="80" w:type="dxa"/>
              <w:bottom w:w="65" w:type="dxa"/>
              <w:end w:w="80" w:type="dxa"/>
            </w:tcMar>
            <w:vAlign w:val="top"/>
          </w:tcPr>
          <w:p>
            <w:r>
              <w:rPr>
                <w:sz w:val="16"/>
              </w:rPr>
              <w:t>Build is hostile by default</w:t>
            </w:r>
          </w:p>
        </w:tc>
        <w:tc>
          <w:tcPr>
            <w:tcW w:type="dxa" w:w="4608"/>
            <w:tcMar>
              <w:top w:w="65" w:type="dxa"/>
              <w:start w:w="80" w:type="dxa"/>
              <w:bottom w:w="65" w:type="dxa"/>
              <w:end w:w="80" w:type="dxa"/>
            </w:tcMar>
            <w:vAlign w:val="top"/>
          </w:tcPr>
          <w:p>
            <w:r>
              <w:rPr>
                <w:sz w:val="16"/>
              </w:rPr>
              <w:t>Container/process isolation, workspace ownership, restricted mounts, optional rootless mode, no server master secrets.</w:t>
            </w:r>
          </w:p>
        </w:tc>
      </w:tr>
      <w:tr>
        <w:trPr>
          <w:cantSplit/>
        </w:trPr>
        <w:tc>
          <w:tcPr>
            <w:tcW w:type="dxa" w:w="2160"/>
            <w:tcMar>
              <w:top w:w="65" w:type="dxa"/>
              <w:start w:w="80" w:type="dxa"/>
              <w:bottom w:w="65" w:type="dxa"/>
              <w:end w:w="80" w:type="dxa"/>
            </w:tcMar>
            <w:vAlign w:val="top"/>
            <w:shd w:fill="F8FAFC"/>
          </w:tcPr>
          <w:p>
            <w:r>
              <w:rPr>
                <w:sz w:val="16"/>
              </w:rPr>
              <w:t>Server -&gt; object store</w:t>
            </w:r>
          </w:p>
        </w:tc>
        <w:tc>
          <w:tcPr>
            <w:tcW w:type="dxa" w:w="3744"/>
            <w:tcMar>
              <w:top w:w="65" w:type="dxa"/>
              <w:start w:w="80" w:type="dxa"/>
              <w:bottom w:w="65" w:type="dxa"/>
              <w:end w:w="80" w:type="dxa"/>
            </w:tcMar>
            <w:vAlign w:val="top"/>
            <w:shd w:fill="F8FAFC"/>
          </w:tcPr>
          <w:p>
            <w:r>
              <w:rPr>
                <w:sz w:val="16"/>
              </w:rPr>
              <w:t>Trusted service but network can fail</w:t>
            </w:r>
          </w:p>
        </w:tc>
        <w:tc>
          <w:tcPr>
            <w:tcW w:type="dxa" w:w="4608"/>
            <w:tcMar>
              <w:top w:w="65" w:type="dxa"/>
              <w:start w:w="80" w:type="dxa"/>
              <w:bottom w:w="65" w:type="dxa"/>
              <w:end w:w="80" w:type="dxa"/>
            </w:tcMar>
            <w:vAlign w:val="top"/>
            <w:shd w:fill="F8FAFC"/>
          </w:tcPr>
          <w:p>
            <w:r>
              <w:rPr>
                <w:sz w:val="16"/>
              </w:rPr>
              <w:t>Digest verification, conditional writes where available, retry/idempotency, server-side encryption options.</w:t>
            </w:r>
          </w:p>
        </w:tc>
      </w:tr>
      <w:tr>
        <w:trPr>
          <w:cantSplit/>
        </w:trPr>
        <w:tc>
          <w:tcPr>
            <w:tcW w:type="dxa" w:w="2160"/>
            <w:tcMar>
              <w:top w:w="65" w:type="dxa"/>
              <w:start w:w="80" w:type="dxa"/>
              <w:bottom w:w="65" w:type="dxa"/>
              <w:end w:w="80" w:type="dxa"/>
            </w:tcMar>
            <w:vAlign w:val="top"/>
          </w:tcPr>
          <w:p>
            <w:r>
              <w:rPr>
                <w:sz w:val="16"/>
              </w:rPr>
              <w:t>Server -&gt; Git provider</w:t>
            </w:r>
          </w:p>
        </w:tc>
        <w:tc>
          <w:tcPr>
            <w:tcW w:type="dxa" w:w="3744"/>
            <w:tcMar>
              <w:top w:w="65" w:type="dxa"/>
              <w:start w:w="80" w:type="dxa"/>
              <w:bottom w:w="65" w:type="dxa"/>
              <w:end w:w="80" w:type="dxa"/>
            </w:tcMar>
            <w:vAlign w:val="top"/>
          </w:tcPr>
          <w:p>
            <w:r>
              <w:rPr>
                <w:sz w:val="16"/>
              </w:rPr>
              <w:t>External system</w:t>
            </w:r>
          </w:p>
        </w:tc>
        <w:tc>
          <w:tcPr>
            <w:tcW w:type="dxa" w:w="4608"/>
            <w:tcMar>
              <w:top w:w="65" w:type="dxa"/>
              <w:start w:w="80" w:type="dxa"/>
              <w:bottom w:w="65" w:type="dxa"/>
              <w:end w:w="80" w:type="dxa"/>
            </w:tcMar>
            <w:vAlign w:val="top"/>
          </w:tcPr>
          <w:p>
            <w:r>
              <w:rPr>
                <w:sz w:val="16"/>
              </w:rPr>
              <w:t>Least-privilege tokens/apps, webhook signature validation, retry queue.</w:t>
            </w:r>
          </w:p>
        </w:tc>
      </w:tr>
    </w:tbl>
    <w:p>
      <w:pPr>
        <w:spacing w:after="0"/>
      </w:pPr>
    </w:p>
    <w:p>
      <w:pPr>
        <w:pStyle w:val="Heading1"/>
      </w:pPr>
      <w:r>
        <w:t>5. Server/control-plane components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32238"/>
            <w:tcMar>
              <w:top w:w="70" w:type="dxa"/>
              <w:start w:w="80" w:type="dxa"/>
              <w:bottom w:w="70" w:type="dxa"/>
              <w:end w:w="80" w:type="dxa"/>
            </w:tcMar>
            <w:vAlign w:val="center"/>
          </w:tcPr>
          <w:p>
            <w:r>
              <w:rPr>
                <w:b/>
                <w:color w:val="FFFFFF"/>
                <w:sz w:val="16"/>
              </w:rPr>
              <w:t>Module</w:t>
            </w:r>
          </w:p>
        </w:tc>
        <w:tc>
          <w:tcPr>
            <w:tcW w:type="dxa" w:w="7992"/>
            <w:shd w:fill="132238"/>
            <w:tcMar>
              <w:top w:w="70" w:type="dxa"/>
              <w:start w:w="80" w:type="dxa"/>
              <w:bottom w:w="70" w:type="dxa"/>
              <w:end w:w="80" w:type="dxa"/>
            </w:tcMar>
            <w:vAlign w:val="center"/>
          </w:tcPr>
          <w:p>
            <w:r>
              <w:rPr>
                <w:b/>
                <w:color w:val="FFFFFF"/>
                <w:sz w:val="16"/>
              </w:rPr>
              <w:t>Responsibilities</w:t>
            </w:r>
          </w:p>
        </w:tc>
      </w:tr>
      <w:tr>
        <w:trPr>
          <w:cantSplit/>
        </w:trPr>
        <w:tc>
          <w:tcPr>
            <w:tcW w:type="dxa" w:w="2520"/>
            <w:tcMar>
              <w:top w:w="65" w:type="dxa"/>
              <w:start w:w="80" w:type="dxa"/>
              <w:bottom w:w="65" w:type="dxa"/>
              <w:end w:w="80" w:type="dxa"/>
            </w:tcMar>
            <w:vAlign w:val="top"/>
          </w:tcPr>
          <w:p>
            <w:r>
              <w:rPr>
                <w:sz w:val="16"/>
              </w:rPr>
              <w:t>HTTP/API gateway</w:t>
            </w:r>
          </w:p>
        </w:tc>
        <w:tc>
          <w:tcPr>
            <w:tcW w:type="dxa" w:w="7992"/>
            <w:tcMar>
              <w:top w:w="65" w:type="dxa"/>
              <w:start w:w="80" w:type="dxa"/>
              <w:bottom w:w="65" w:type="dxa"/>
              <w:end w:w="80" w:type="dxa"/>
            </w:tcMar>
            <w:vAlign w:val="top"/>
          </w:tcPr>
          <w:p>
            <w:r>
              <w:rPr>
                <w:sz w:val="16"/>
              </w:rPr>
              <w:t>Routing, request IDs, auth middleware, rate limits, OpenAPI handlers, registry routes.</w:t>
            </w:r>
          </w:p>
        </w:tc>
      </w:tr>
      <w:tr>
        <w:trPr>
          <w:cantSplit/>
        </w:trPr>
        <w:tc>
          <w:tcPr>
            <w:tcW w:type="dxa" w:w="2520"/>
            <w:tcMar>
              <w:top w:w="65" w:type="dxa"/>
              <w:start w:w="80" w:type="dxa"/>
              <w:bottom w:w="65" w:type="dxa"/>
              <w:end w:w="80" w:type="dxa"/>
            </w:tcMar>
            <w:vAlign w:val="top"/>
            <w:shd w:fill="F8FAFC"/>
          </w:tcPr>
          <w:p>
            <w:r>
              <w:rPr>
                <w:sz w:val="16"/>
              </w:rPr>
              <w:t>Identity service</w:t>
            </w:r>
          </w:p>
        </w:tc>
        <w:tc>
          <w:tcPr>
            <w:tcW w:type="dxa" w:w="7992"/>
            <w:tcMar>
              <w:top w:w="65" w:type="dxa"/>
              <w:start w:w="80" w:type="dxa"/>
              <w:bottom w:w="65" w:type="dxa"/>
              <w:end w:w="80" w:type="dxa"/>
            </w:tcMar>
            <w:vAlign w:val="top"/>
            <w:shd w:fill="F8FAFC"/>
          </w:tcPr>
          <w:p>
            <w:r>
              <w:rPr>
                <w:sz w:val="16"/>
              </w:rPr>
              <w:t>Users, service accounts, sessions/tokens, OIDC providers, SSH/public keys if needed.</w:t>
            </w:r>
          </w:p>
        </w:tc>
      </w:tr>
      <w:tr>
        <w:trPr>
          <w:cantSplit/>
        </w:trPr>
        <w:tc>
          <w:tcPr>
            <w:tcW w:type="dxa" w:w="2520"/>
            <w:tcMar>
              <w:top w:w="65" w:type="dxa"/>
              <w:start w:w="80" w:type="dxa"/>
              <w:bottom w:w="65" w:type="dxa"/>
              <w:end w:w="80" w:type="dxa"/>
            </w:tcMar>
            <w:vAlign w:val="top"/>
          </w:tcPr>
          <w:p>
            <w:r>
              <w:rPr>
                <w:sz w:val="16"/>
              </w:rPr>
              <w:t>Organization/project service</w:t>
            </w:r>
          </w:p>
        </w:tc>
        <w:tc>
          <w:tcPr>
            <w:tcW w:type="dxa" w:w="7992"/>
            <w:tcMar>
              <w:top w:w="65" w:type="dxa"/>
              <w:start w:w="80" w:type="dxa"/>
              <w:bottom w:w="65" w:type="dxa"/>
              <w:end w:w="80" w:type="dxa"/>
            </w:tcMar>
            <w:vAlign w:val="top"/>
          </w:tcPr>
          <w:p>
            <w:r>
              <w:rPr>
                <w:sz w:val="16"/>
              </w:rPr>
              <w:t>Tenancy, membership, teams, permissions, quotas and project settings.</w:t>
            </w:r>
          </w:p>
        </w:tc>
      </w:tr>
      <w:tr>
        <w:trPr>
          <w:cantSplit/>
        </w:trPr>
        <w:tc>
          <w:tcPr>
            <w:tcW w:type="dxa" w:w="2520"/>
            <w:tcMar>
              <w:top w:w="65" w:type="dxa"/>
              <w:start w:w="80" w:type="dxa"/>
              <w:bottom w:w="65" w:type="dxa"/>
              <w:end w:w="80" w:type="dxa"/>
            </w:tcMar>
            <w:vAlign w:val="top"/>
            <w:shd w:fill="F8FAFC"/>
          </w:tcPr>
          <w:p>
            <w:r>
              <w:rPr>
                <w:sz w:val="16"/>
              </w:rPr>
              <w:t>SCM integration service</w:t>
            </w:r>
          </w:p>
        </w:tc>
        <w:tc>
          <w:tcPr>
            <w:tcW w:type="dxa" w:w="7992"/>
            <w:tcMar>
              <w:top w:w="65" w:type="dxa"/>
              <w:start w:w="80" w:type="dxa"/>
              <w:bottom w:w="65" w:type="dxa"/>
              <w:end w:w="80" w:type="dxa"/>
            </w:tcMar>
            <w:vAlign w:val="top"/>
            <w:shd w:fill="F8FAFC"/>
          </w:tcPr>
          <w:p>
            <w:r>
              <w:rPr>
                <w:sz w:val="16"/>
              </w:rPr>
              <w:t>Repository connections, webhooks, branch/PR discovery, commit status callbacks.</w:t>
            </w:r>
          </w:p>
        </w:tc>
      </w:tr>
      <w:tr>
        <w:trPr>
          <w:cantSplit/>
        </w:trPr>
        <w:tc>
          <w:tcPr>
            <w:tcW w:type="dxa" w:w="2520"/>
            <w:tcMar>
              <w:top w:w="65" w:type="dxa"/>
              <w:start w:w="80" w:type="dxa"/>
              <w:bottom w:w="65" w:type="dxa"/>
              <w:end w:w="80" w:type="dxa"/>
            </w:tcMar>
            <w:vAlign w:val="top"/>
          </w:tcPr>
          <w:p>
            <w:r>
              <w:rPr>
                <w:sz w:val="16"/>
              </w:rPr>
              <w:t>Pipeline compiler</w:t>
            </w:r>
          </w:p>
        </w:tc>
        <w:tc>
          <w:tcPr>
            <w:tcW w:type="dxa" w:w="7992"/>
            <w:tcMar>
              <w:top w:w="65" w:type="dxa"/>
              <w:start w:w="80" w:type="dxa"/>
              <w:bottom w:w="65" w:type="dxa"/>
              <w:end w:w="80" w:type="dxa"/>
            </w:tcMar>
            <w:vAlign w:val="top"/>
          </w:tcPr>
          <w:p>
            <w:r>
              <w:rPr>
                <w:sz w:val="16"/>
              </w:rPr>
              <w:t>Parse/validate shipyard.yml, expand matrices, produce immutable DAG execution plan.</w:t>
            </w:r>
          </w:p>
        </w:tc>
      </w:tr>
      <w:tr>
        <w:trPr>
          <w:cantSplit/>
        </w:trPr>
        <w:tc>
          <w:tcPr>
            <w:tcW w:type="dxa" w:w="2520"/>
            <w:tcMar>
              <w:top w:w="65" w:type="dxa"/>
              <w:start w:w="80" w:type="dxa"/>
              <w:bottom w:w="65" w:type="dxa"/>
              <w:end w:w="80" w:type="dxa"/>
            </w:tcMar>
            <w:vAlign w:val="top"/>
            <w:shd w:fill="F8FAFC"/>
          </w:tcPr>
          <w:p>
            <w:r>
              <w:rPr>
                <w:sz w:val="16"/>
              </w:rPr>
              <w:t>Scheduler</w:t>
            </w:r>
          </w:p>
        </w:tc>
        <w:tc>
          <w:tcPr>
            <w:tcW w:type="dxa" w:w="7992"/>
            <w:tcMar>
              <w:top w:w="65" w:type="dxa"/>
              <w:start w:w="80" w:type="dxa"/>
              <w:bottom w:w="65" w:type="dxa"/>
              <w:end w:w="80" w:type="dxa"/>
            </w:tcMar>
            <w:vAlign w:val="top"/>
            <w:shd w:fill="F8FAFC"/>
          </w:tcPr>
          <w:p>
            <w:r>
              <w:rPr>
                <w:sz w:val="16"/>
              </w:rPr>
              <w:t>Find runnable jobs, enforce dependencies/concurrency, match runner capabilities, grant leases.</w:t>
            </w:r>
          </w:p>
        </w:tc>
      </w:tr>
      <w:tr>
        <w:trPr>
          <w:cantSplit/>
        </w:trPr>
        <w:tc>
          <w:tcPr>
            <w:tcW w:type="dxa" w:w="2520"/>
            <w:tcMar>
              <w:top w:w="65" w:type="dxa"/>
              <w:start w:w="80" w:type="dxa"/>
              <w:bottom w:w="65" w:type="dxa"/>
              <w:end w:w="80" w:type="dxa"/>
            </w:tcMar>
            <w:vAlign w:val="top"/>
          </w:tcPr>
          <w:p>
            <w:r>
              <w:rPr>
                <w:sz w:val="16"/>
              </w:rPr>
              <w:t>Runner coordinator</w:t>
            </w:r>
          </w:p>
        </w:tc>
        <w:tc>
          <w:tcPr>
            <w:tcW w:type="dxa" w:w="7992"/>
            <w:tcMar>
              <w:top w:w="65" w:type="dxa"/>
              <w:start w:w="80" w:type="dxa"/>
              <w:bottom w:w="65" w:type="dxa"/>
              <w:end w:w="80" w:type="dxa"/>
            </w:tcMar>
            <w:vAlign w:val="top"/>
          </w:tcPr>
          <w:p>
            <w:r>
              <w:rPr>
                <w:sz w:val="16"/>
              </w:rPr>
              <w:t>Registration, heartbeat, capacity, log streams, cancellation, result collection.</w:t>
            </w:r>
          </w:p>
        </w:tc>
      </w:tr>
      <w:tr>
        <w:trPr>
          <w:cantSplit/>
        </w:trPr>
        <w:tc>
          <w:tcPr>
            <w:tcW w:type="dxa" w:w="2520"/>
            <w:tcMar>
              <w:top w:w="65" w:type="dxa"/>
              <w:start w:w="80" w:type="dxa"/>
              <w:bottom w:w="65" w:type="dxa"/>
              <w:end w:w="80" w:type="dxa"/>
            </w:tcMar>
            <w:vAlign w:val="top"/>
            <w:shd w:fill="F8FAFC"/>
          </w:tcPr>
          <w:p>
            <w:r>
              <w:rPr>
                <w:sz w:val="16"/>
              </w:rPr>
              <w:t>Artifact service</w:t>
            </w:r>
          </w:p>
        </w:tc>
        <w:tc>
          <w:tcPr>
            <w:tcW w:type="dxa" w:w="7992"/>
            <w:tcMar>
              <w:top w:w="65" w:type="dxa"/>
              <w:start w:w="80" w:type="dxa"/>
              <w:bottom w:w="65" w:type="dxa"/>
              <w:end w:w="80" w:type="dxa"/>
            </w:tcMar>
            <w:vAlign w:val="top"/>
            <w:shd w:fill="F8FAFC"/>
          </w:tcPr>
          <w:p>
            <w:r>
              <w:rPr>
                <w:sz w:val="16"/>
              </w:rPr>
              <w:t>Blob upload/download, digest verification, metadata, retention, provenance.</w:t>
            </w:r>
          </w:p>
        </w:tc>
      </w:tr>
      <w:tr>
        <w:trPr>
          <w:cantSplit/>
        </w:trPr>
        <w:tc>
          <w:tcPr>
            <w:tcW w:type="dxa" w:w="2520"/>
            <w:tcMar>
              <w:top w:w="65" w:type="dxa"/>
              <w:start w:w="80" w:type="dxa"/>
              <w:bottom w:w="65" w:type="dxa"/>
              <w:end w:w="80" w:type="dxa"/>
            </w:tcMar>
            <w:vAlign w:val="top"/>
          </w:tcPr>
          <w:p>
            <w:r>
              <w:rPr>
                <w:sz w:val="16"/>
              </w:rPr>
              <w:t>Repository service</w:t>
            </w:r>
          </w:p>
        </w:tc>
        <w:tc>
          <w:tcPr>
            <w:tcW w:type="dxa" w:w="7992"/>
            <w:tcMar>
              <w:top w:w="65" w:type="dxa"/>
              <w:start w:w="80" w:type="dxa"/>
              <w:bottom w:w="65" w:type="dxa"/>
              <w:end w:w="80" w:type="dxa"/>
            </w:tcMar>
            <w:vAlign w:val="top"/>
          </w:tcPr>
          <w:p>
            <w:r>
              <w:rPr>
                <w:sz w:val="16"/>
              </w:rPr>
              <w:t>Local/remote/virtual repositories, package routing, upstream cache policy [S3].</w:t>
            </w:r>
          </w:p>
        </w:tc>
      </w:tr>
      <w:tr>
        <w:trPr>
          <w:cantSplit/>
        </w:trPr>
        <w:tc>
          <w:tcPr>
            <w:tcW w:type="dxa" w:w="2520"/>
            <w:tcMar>
              <w:top w:w="65" w:type="dxa"/>
              <w:start w:w="80" w:type="dxa"/>
              <w:bottom w:w="65" w:type="dxa"/>
              <w:end w:w="80" w:type="dxa"/>
            </w:tcMar>
            <w:vAlign w:val="top"/>
            <w:shd w:fill="F8FAFC"/>
          </w:tcPr>
          <w:p>
            <w:r>
              <w:rPr>
                <w:sz w:val="16"/>
              </w:rPr>
              <w:t>OCI registry service</w:t>
            </w:r>
          </w:p>
        </w:tc>
        <w:tc>
          <w:tcPr>
            <w:tcW w:type="dxa" w:w="7992"/>
            <w:tcMar>
              <w:top w:w="65" w:type="dxa"/>
              <w:start w:w="80" w:type="dxa"/>
              <w:bottom w:w="65" w:type="dxa"/>
              <w:end w:w="80" w:type="dxa"/>
            </w:tcMar>
            <w:vAlign w:val="top"/>
            <w:shd w:fill="F8FAFC"/>
          </w:tcPr>
          <w:p>
            <w:r>
              <w:rPr>
                <w:sz w:val="16"/>
              </w:rPr>
              <w:t>Implements OCI Distribution routes and authentication scopes [S4].</w:t>
            </w:r>
          </w:p>
        </w:tc>
      </w:tr>
      <w:tr>
        <w:trPr>
          <w:cantSplit/>
        </w:trPr>
        <w:tc>
          <w:tcPr>
            <w:tcW w:type="dxa" w:w="2520"/>
            <w:tcMar>
              <w:top w:w="65" w:type="dxa"/>
              <w:start w:w="80" w:type="dxa"/>
              <w:bottom w:w="65" w:type="dxa"/>
              <w:end w:w="80" w:type="dxa"/>
            </w:tcMar>
            <w:vAlign w:val="top"/>
          </w:tcPr>
          <w:p>
            <w:r>
              <w:rPr>
                <w:sz w:val="16"/>
              </w:rPr>
              <w:t>Release service</w:t>
            </w:r>
          </w:p>
        </w:tc>
        <w:tc>
          <w:tcPr>
            <w:tcW w:type="dxa" w:w="7992"/>
            <w:tcMar>
              <w:top w:w="65" w:type="dxa"/>
              <w:start w:w="80" w:type="dxa"/>
              <w:bottom w:w="65" w:type="dxa"/>
              <w:end w:w="80" w:type="dxa"/>
            </w:tcMar>
            <w:vAlign w:val="top"/>
          </w:tcPr>
          <w:p>
            <w:r>
              <w:rPr>
                <w:sz w:val="16"/>
              </w:rPr>
              <w:t>Immutable release manifests, artifact sets, approvals, promotion and deployment links.</w:t>
            </w:r>
          </w:p>
        </w:tc>
      </w:tr>
      <w:tr>
        <w:trPr>
          <w:cantSplit/>
        </w:trPr>
        <w:tc>
          <w:tcPr>
            <w:tcW w:type="dxa" w:w="2520"/>
            <w:tcMar>
              <w:top w:w="65" w:type="dxa"/>
              <w:start w:w="80" w:type="dxa"/>
              <w:bottom w:w="65" w:type="dxa"/>
              <w:end w:w="80" w:type="dxa"/>
            </w:tcMar>
            <w:vAlign w:val="top"/>
            <w:shd w:fill="F8FAFC"/>
          </w:tcPr>
          <w:p>
            <w:r>
              <w:rPr>
                <w:sz w:val="16"/>
              </w:rPr>
              <w:t>Deployment service</w:t>
            </w:r>
          </w:p>
        </w:tc>
        <w:tc>
          <w:tcPr>
            <w:tcW w:type="dxa" w:w="7992"/>
            <w:tcMar>
              <w:top w:w="65" w:type="dxa"/>
              <w:start w:w="80" w:type="dxa"/>
              <w:bottom w:w="65" w:type="dxa"/>
              <w:end w:w="80" w:type="dxa"/>
            </w:tcMar>
            <w:vAlign w:val="top"/>
            <w:shd w:fill="F8FAFC"/>
          </w:tcPr>
          <w:p>
            <w:r>
              <w:rPr>
                <w:sz w:val="16"/>
              </w:rPr>
              <w:t>Environment records, rollout hooks/adapters, status, approvals, rollback references.</w:t>
            </w:r>
          </w:p>
        </w:tc>
      </w:tr>
      <w:tr>
        <w:trPr>
          <w:cantSplit/>
        </w:trPr>
        <w:tc>
          <w:tcPr>
            <w:tcW w:type="dxa" w:w="2520"/>
            <w:tcMar>
              <w:top w:w="65" w:type="dxa"/>
              <w:start w:w="80" w:type="dxa"/>
              <w:bottom w:w="65" w:type="dxa"/>
              <w:end w:w="80" w:type="dxa"/>
            </w:tcMar>
            <w:vAlign w:val="top"/>
          </w:tcPr>
          <w:p>
            <w:r>
              <w:rPr>
                <w:sz w:val="16"/>
              </w:rPr>
              <w:t>Secret service</w:t>
            </w:r>
          </w:p>
        </w:tc>
        <w:tc>
          <w:tcPr>
            <w:tcW w:type="dxa" w:w="7992"/>
            <w:tcMar>
              <w:top w:w="65" w:type="dxa"/>
              <w:start w:w="80" w:type="dxa"/>
              <w:bottom w:w="65" w:type="dxa"/>
              <w:end w:w="80" w:type="dxa"/>
            </w:tcMar>
            <w:vAlign w:val="top"/>
          </w:tcPr>
          <w:p>
            <w:r>
              <w:rPr>
                <w:sz w:val="16"/>
              </w:rPr>
              <w:t>Encrypted secret values, versions, scopes, runner envelope delivery, masking metadata.</w:t>
            </w:r>
          </w:p>
        </w:tc>
      </w:tr>
      <w:tr>
        <w:trPr>
          <w:cantSplit/>
        </w:trPr>
        <w:tc>
          <w:tcPr>
            <w:tcW w:type="dxa" w:w="2520"/>
            <w:tcMar>
              <w:top w:w="65" w:type="dxa"/>
              <w:start w:w="80" w:type="dxa"/>
              <w:bottom w:w="65" w:type="dxa"/>
              <w:end w:w="80" w:type="dxa"/>
            </w:tcMar>
            <w:vAlign w:val="top"/>
            <w:shd w:fill="F8FAFC"/>
          </w:tcPr>
          <w:p>
            <w:r>
              <w:rPr>
                <w:sz w:val="16"/>
              </w:rPr>
              <w:t>Audit service</w:t>
            </w:r>
          </w:p>
        </w:tc>
        <w:tc>
          <w:tcPr>
            <w:tcW w:type="dxa" w:w="7992"/>
            <w:tcMar>
              <w:top w:w="65" w:type="dxa"/>
              <w:start w:w="80" w:type="dxa"/>
              <w:bottom w:w="65" w:type="dxa"/>
              <w:end w:w="80" w:type="dxa"/>
            </w:tcMar>
            <w:vAlign w:val="top"/>
            <w:shd w:fill="F8FAFC"/>
          </w:tcPr>
          <w:p>
            <w:r>
              <w:rPr>
                <w:sz w:val="16"/>
              </w:rPr>
              <w:t>Append-only security/administrative event record with actor, target, request and outcome.</w:t>
            </w:r>
          </w:p>
        </w:tc>
      </w:tr>
      <w:tr>
        <w:trPr>
          <w:cantSplit/>
        </w:trPr>
        <w:tc>
          <w:tcPr>
            <w:tcW w:type="dxa" w:w="2520"/>
            <w:tcMar>
              <w:top w:w="65" w:type="dxa"/>
              <w:start w:w="80" w:type="dxa"/>
              <w:bottom w:w="65" w:type="dxa"/>
              <w:end w:w="80" w:type="dxa"/>
            </w:tcMar>
            <w:vAlign w:val="top"/>
          </w:tcPr>
          <w:p>
            <w:r>
              <w:rPr>
                <w:sz w:val="16"/>
              </w:rPr>
              <w:t>Maintenance service</w:t>
            </w:r>
          </w:p>
        </w:tc>
        <w:tc>
          <w:tcPr>
            <w:tcW w:type="dxa" w:w="7992"/>
            <w:tcMar>
              <w:top w:w="65" w:type="dxa"/>
              <w:start w:w="80" w:type="dxa"/>
              <w:bottom w:w="65" w:type="dxa"/>
              <w:end w:w="80" w:type="dxa"/>
            </w:tcMar>
            <w:vAlign w:val="top"/>
          </w:tcPr>
          <w:p>
            <w:r>
              <w:rPr>
                <w:sz w:val="16"/>
              </w:rPr>
              <w:t>GC, retention, webhook retries, expired leases/tokens, usage aggregation, cleanup.</w:t>
            </w:r>
          </w:p>
        </w:tc>
      </w:tr>
    </w:tbl>
    <w:p>
      <w:pPr>
        <w:spacing w:after="0"/>
      </w:pPr>
    </w:p>
    <w:p>
      <w:pPr>
        <w:pStyle w:val="Heading2"/>
      </w:pPr>
      <w:r>
        <w:t>5.1 Server process model</w:t>
      </w:r>
    </w:p>
    <w:p>
      <w:pPr>
        <w:pStyle w:val="CodeBlock"/>
        <w:shd w:fill="F8FAFC"/>
        <w:pBdr>
          <w:top w:val="single" w:sz="4" w:space="3" w:color="E2E8F0"/>
          <w:left w:val="single" w:sz="4" w:space="3" w:color="E2E8F0"/>
          <w:bottom w:val="single" w:sz="4" w:space="3" w:color="E2E8F0"/>
          <w:right w:val="single" w:sz="4" w:space="3" w:color="E2E8F0"/>
        </w:pBdr>
      </w:pPr>
      <w:r>
        <w:t>cmd/shipyard-server</w:t>
        <w:br/>
        <w:t xml:space="preserve">  ├── api/http</w:t>
        <w:br/>
        <w:t xml:space="preserve">  ├── api/registry</w:t>
        <w:br/>
        <w:t xml:space="preserve">  ├── auth</w:t>
        <w:br/>
        <w:t xml:space="preserve">  ├── scm</w:t>
        <w:br/>
        <w:t xml:space="preserve">  ├── pipelines/compiler</w:t>
        <w:br/>
        <w:t xml:space="preserve">  ├── pipelines/scheduler</w:t>
        <w:br/>
        <w:t xml:space="preserve">  ├── runners/coordinator</w:t>
        <w:br/>
        <w:t xml:space="preserve">  ├── artifacts</w:t>
        <w:br/>
        <w:t xml:space="preserve">  ├── repositories</w:t>
        <w:br/>
        <w:t xml:space="preserve">  ├── releases</w:t>
        <w:br/>
        <w:t xml:space="preserve">  ├── deployments</w:t>
        <w:br/>
        <w:t xml:space="preserve">  ├── secrets</w:t>
        <w:br/>
        <w:t xml:space="preserve">  ├── audit</w:t>
        <w:br/>
        <w:t xml:space="preserve">  ├── maintenance</w:t>
        <w:br/>
        <w:t xml:space="preserve">  └── platform/{db,blobstore,events,telemetry}</w:t>
      </w:r>
    </w:p>
    <w:p>
      <w:pPr>
        <w:pStyle w:val="Heading2"/>
      </w:pPr>
      <w:r>
        <w:t>5.2 Background worker rules</w:t>
      </w:r>
    </w:p>
    <w:p>
      <w:pPr>
        <w:pStyle w:val="ListBullet"/>
        <w:spacing w:after="40"/>
      </w:pPr>
      <w:r>
        <w:t>Every job type has a stable unique work key and idempotency key.</w:t>
      </w:r>
    </w:p>
    <w:p>
      <w:pPr>
        <w:pStyle w:val="ListBullet"/>
        <w:spacing w:after="40"/>
      </w:pPr>
      <w:r>
        <w:t>Use short database transactions. Never hold a SQL transaction open while waiting for Git, object storage, a runner, or human approval.</w:t>
      </w:r>
    </w:p>
    <w:p>
      <w:pPr>
        <w:pStyle w:val="ListBullet"/>
        <w:spacing w:after="40"/>
      </w:pPr>
      <w:r>
        <w:t>Cluster-singleton loops must hold a coordination lease, not rely on “only one process normally runs this.”</w:t>
      </w:r>
    </w:p>
    <w:p>
      <w:pPr>
        <w:pStyle w:val="ListBullet"/>
        <w:spacing w:after="40"/>
      </w:pPr>
      <w:r>
        <w:t>Long-running activities persist checkpoints/state transitions before external side effects.</w:t>
      </w:r>
    </w:p>
    <w:p>
      <w:pPr>
        <w:pStyle w:val="ListBullet"/>
        <w:spacing w:after="40"/>
      </w:pPr>
      <w:r>
        <w:t>All externally visible side effects should have retry-safe semantics or a recorded delivery token.</w:t>
      </w:r>
    </w:p>
    <w:p>
      <w:pPr>
        <w:pStyle w:val="Heading1"/>
      </w:pPr>
      <w:r>
        <w:t>6. Pipeline engine and state model</w:t>
      </w:r>
    </w:p>
    <w:p>
      <w:r>
        <w:t>Shipyard should preserve the strongest idea from Jenkins Pipeline as Code: the pipeline definition lives in the source repository and is versioned with the code [S1]. Shipyard should not use Groovy. The v1 format should be declarative YAML compiled into an internal immutable DAG and state machine.</w:t>
      </w:r>
    </w:p>
    <w:p>
      <w:pPr>
        <w:pStyle w:val="Heading2"/>
      </w:pPr>
      <w:r>
        <w:t>6.1 Pipeline lifecycle</w:t>
      </w:r>
    </w:p>
    <w:p>
      <w:pPr>
        <w:pStyle w:val="CodeBlock"/>
        <w:shd w:fill="F8FAFC"/>
        <w:pBdr>
          <w:top w:val="single" w:sz="4" w:space="3" w:color="E2E8F0"/>
          <w:left w:val="single" w:sz="4" w:space="3" w:color="E2E8F0"/>
          <w:bottom w:val="single" w:sz="4" w:space="3" w:color="E2E8F0"/>
          <w:right w:val="single" w:sz="4" w:space="3" w:color="E2E8F0"/>
        </w:pBdr>
      </w:pPr>
      <w:r>
        <w:t>CREATED -&gt; COMPILING -&gt; QUEUED -&gt; RUNNING -&gt; {SUCCEEDED | FAILED | CANCELLED}</w:t>
        <w:br/>
        <w:t xml:space="preserve">                                 │</w:t>
        <w:br/>
        <w:t xml:space="preserve">                                 ├── WAITING_APPROVAL</w:t>
        <w:br/>
        <w:t xml:space="preserve">                                 ├── WAITING_DEPENDENCY</w:t>
        <w:br/>
        <w:t xml:space="preserve">                                 └── WAITING_RUNNER</w:t>
      </w:r>
    </w:p>
    <w:p>
      <w:r>
        <w:t>The pipeline record stores the triggering commit and an immutable copy/digest of the compiled plan. Re-reading a changed shipyard.yml during an already-running pipeline is forbidden.</w:t>
      </w:r>
    </w:p>
    <w:p>
      <w:pPr>
        <w:pStyle w:val="Heading2"/>
      </w:pPr>
      <w:r>
        <w:t>6.2 Job lifecycle</w:t>
      </w:r>
    </w:p>
    <w:p>
      <w:pPr>
        <w:pStyle w:val="CodeBlock"/>
        <w:shd w:fill="F8FAFC"/>
        <w:pBdr>
          <w:top w:val="single" w:sz="4" w:space="3" w:color="E2E8F0"/>
          <w:left w:val="single" w:sz="4" w:space="3" w:color="E2E8F0"/>
          <w:bottom w:val="single" w:sz="4" w:space="3" w:color="E2E8F0"/>
          <w:right w:val="single" w:sz="4" w:space="3" w:color="E2E8F0"/>
        </w:pBdr>
      </w:pPr>
      <w:r>
        <w:t>PENDING -&gt; ELIGIBLE -&gt; LEASED -&gt; STARTING -&gt; RUNNING -&gt; UPLOADING -&gt; COMPLETE</w:t>
        <w:br/>
        <w:t xml:space="preserve">              │          │          │          │</w:t>
        <w:br/>
        <w:t xml:space="preserve">              │          │          └──────────┴─&gt; RETRY_WAIT -&gt; ELIGIBLE</w:t>
        <w:br/>
        <w:t xml:space="preserve">              │          └────────────────────────&gt; LOST -&gt; RETRY/FAILED</w:t>
        <w:br/>
        <w:t xml:space="preserve">              └───────────────────────────────────&gt; SKIPPED</w:t>
      </w:r>
    </w:p>
    <w:p>
      <w:pPr>
        <w:pStyle w:val="Heading2"/>
      </w:pPr>
      <w:r>
        <w:t>6.3 DAG compiler responsibilities</w:t>
      </w:r>
    </w:p>
    <w:p>
      <w:pPr>
        <w:pStyle w:val="ListBullet"/>
        <w:spacing w:after="40"/>
      </w:pPr>
      <w:r>
        <w:t>Parse YAML and reject unknown keys in strict mode.</w:t>
      </w:r>
    </w:p>
    <w:p>
      <w:pPr>
        <w:pStyle w:val="ListBullet"/>
        <w:spacing w:after="40"/>
      </w:pPr>
      <w:r>
        <w:t>Resolve includes/reusable actions only from pinned versions or immutable digests when policy requires.</w:t>
      </w:r>
    </w:p>
    <w:p>
      <w:pPr>
        <w:pStyle w:val="ListBullet"/>
        <w:spacing w:after="40"/>
      </w:pPr>
      <w:r>
        <w:t>Expand matrix jobs before scheduling and assign stable node IDs.</w:t>
      </w:r>
    </w:p>
    <w:p>
      <w:pPr>
        <w:pStyle w:val="ListBullet"/>
        <w:spacing w:after="40"/>
      </w:pPr>
      <w:r>
        <w:t>Validate dependency cycles and missing dependencies.</w:t>
      </w:r>
    </w:p>
    <w:p>
      <w:pPr>
        <w:pStyle w:val="ListBullet"/>
        <w:spacing w:after="40"/>
      </w:pPr>
      <w:r>
        <w:t>Validate executor requirements, secrets references, environment names, timeouts and resource limits.</w:t>
      </w:r>
    </w:p>
    <w:p>
      <w:pPr>
        <w:pStyle w:val="ListBullet"/>
        <w:spacing w:after="40"/>
      </w:pPr>
      <w:r>
        <w:t>Produce a canonical JSON execution plan, hash it, and persist it with the pipeline.</w:t>
      </w:r>
    </w:p>
    <w:p>
      <w:pPr>
        <w:pStyle w:val="Heading2"/>
      </w:pPr>
      <w:r>
        <w:t>6.4 Scheduler query model</w:t>
      </w:r>
    </w:p>
    <w:p>
      <w:r>
        <w:t>The scheduler should use the database as the source of truth. Runnable jobs are selected in small batches using row locks such as SELECT … FOR UPDATE SKIP LOCKED, then transitioned transactionally to an offered/leaseable state. A runner lease includes a monotonically increasing attempt number and fencing token. Results from an older attempt are rejected after a lease is superseded.</w:t>
      </w:r>
    </w:p>
    <w:p>
      <w:pPr>
        <w:pStyle w:val="CodeBlock"/>
        <w:shd w:fill="F8FAFC"/>
        <w:pBdr>
          <w:top w:val="single" w:sz="4" w:space="3" w:color="E2E8F0"/>
          <w:left w:val="single" w:sz="4" w:space="3" w:color="E2E8F0"/>
          <w:bottom w:val="single" w:sz="4" w:space="3" w:color="E2E8F0"/>
          <w:right w:val="single" w:sz="4" w:space="3" w:color="E2E8F0"/>
        </w:pBdr>
      </w:pPr>
      <w:r>
        <w:t>Pseudo-flow:</w:t>
        <w:br/>
        <w:t>1. BEGIN</w:t>
        <w:br/>
        <w:t>2. SELECT eligible jobs ... FOR UPDATE SKIP LOCKED LIMIT N</w:t>
        <w:br/>
        <w:t>3. Match against healthy runner capacity</w:t>
        <w:br/>
        <w:t>4. INSERT/UPDATE job_attempt with lease_id + fencing_token + expiry</w:t>
        <w:br/>
        <w:t>5. COMMIT</w:t>
        <w:br/>
        <w:t>6. Notify chosen runner</w:t>
        <w:br/>
        <w:t>7. Runner ACKs lease; otherwise lease expires and job returns to queue</w:t>
      </w:r>
    </w:p>
    <w:p>
      <w:pPr>
        <w:pStyle w:val="Heading2"/>
      </w:pPr>
      <w:r>
        <w:t>6.5 Required pipeline features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32238"/>
            <w:tcMar>
              <w:top w:w="70" w:type="dxa"/>
              <w:start w:w="80" w:type="dxa"/>
              <w:bottom w:w="70" w:type="dxa"/>
              <w:end w:w="80" w:type="dxa"/>
            </w:tcMar>
            <w:vAlign w:val="center"/>
          </w:tcPr>
          <w:p>
            <w:r>
              <w:rPr>
                <w:b/>
                <w:color w:val="FFFFFF"/>
                <w:sz w:val="16"/>
              </w:rPr>
              <w:t>Feature</w:t>
            </w:r>
          </w:p>
        </w:tc>
        <w:tc>
          <w:tcPr>
            <w:tcW w:type="dxa" w:w="8136"/>
            <w:shd w:fill="132238"/>
            <w:tcMar>
              <w:top w:w="70" w:type="dxa"/>
              <w:start w:w="80" w:type="dxa"/>
              <w:bottom w:w="70" w:type="dxa"/>
              <w:end w:w="80" w:type="dxa"/>
            </w:tcMar>
            <w:vAlign w:val="center"/>
          </w:tcPr>
          <w:p>
            <w:r>
              <w:rPr>
                <w:b/>
                <w:color w:val="FFFFFF"/>
                <w:sz w:val="16"/>
              </w:rPr>
              <w:t>v1 behavior</w:t>
            </w:r>
          </w:p>
        </w:tc>
      </w:tr>
      <w:tr>
        <w:trPr>
          <w:cantSplit/>
        </w:trPr>
        <w:tc>
          <w:tcPr>
            <w:tcW w:type="dxa" w:w="2376"/>
            <w:tcMar>
              <w:top w:w="65" w:type="dxa"/>
              <w:start w:w="80" w:type="dxa"/>
              <w:bottom w:w="65" w:type="dxa"/>
              <w:end w:w="80" w:type="dxa"/>
            </w:tcMar>
            <w:vAlign w:val="top"/>
          </w:tcPr>
          <w:p>
            <w:r>
              <w:rPr>
                <w:sz w:val="16"/>
              </w:rPr>
              <w:t>Triggers</w:t>
            </w:r>
          </w:p>
        </w:tc>
        <w:tc>
          <w:tcPr>
            <w:tcW w:type="dxa" w:w="8136"/>
            <w:tcMar>
              <w:top w:w="65" w:type="dxa"/>
              <w:start w:w="80" w:type="dxa"/>
              <w:bottom w:w="65" w:type="dxa"/>
              <w:end w:w="80" w:type="dxa"/>
            </w:tcMar>
            <w:vAlign w:val="top"/>
          </w:tcPr>
          <w:p>
            <w:r>
              <w:rPr>
                <w:sz w:val="16"/>
              </w:rPr>
              <w:t>push, pull_request/merge_request, tag, manual, schedule, API/webhook.</w:t>
            </w:r>
          </w:p>
        </w:tc>
      </w:tr>
      <w:tr>
        <w:trPr>
          <w:cantSplit/>
        </w:trPr>
        <w:tc>
          <w:tcPr>
            <w:tcW w:type="dxa" w:w="2376"/>
            <w:tcMar>
              <w:top w:w="65" w:type="dxa"/>
              <w:start w:w="80" w:type="dxa"/>
              <w:bottom w:w="65" w:type="dxa"/>
              <w:end w:w="80" w:type="dxa"/>
            </w:tcMar>
            <w:vAlign w:val="top"/>
            <w:shd w:fill="F8FAFC"/>
          </w:tcPr>
          <w:p>
            <w:r>
              <w:rPr>
                <w:sz w:val="16"/>
              </w:rPr>
              <w:t>Dependencies</w:t>
            </w:r>
          </w:p>
        </w:tc>
        <w:tc>
          <w:tcPr>
            <w:tcW w:type="dxa" w:w="8136"/>
            <w:tcMar>
              <w:top w:w="65" w:type="dxa"/>
              <w:start w:w="80" w:type="dxa"/>
              <w:bottom w:w="65" w:type="dxa"/>
              <w:end w:w="80" w:type="dxa"/>
            </w:tcMar>
            <w:vAlign w:val="top"/>
            <w:shd w:fill="F8FAFC"/>
          </w:tcPr>
          <w:p>
            <w:r>
              <w:rPr>
                <w:sz w:val="16"/>
              </w:rPr>
              <w:t>needs: [jobA, jobB]; DAG execution.</w:t>
            </w:r>
          </w:p>
        </w:tc>
      </w:tr>
      <w:tr>
        <w:trPr>
          <w:cantSplit/>
        </w:trPr>
        <w:tc>
          <w:tcPr>
            <w:tcW w:type="dxa" w:w="2376"/>
            <w:tcMar>
              <w:top w:w="65" w:type="dxa"/>
              <w:start w:w="80" w:type="dxa"/>
              <w:bottom w:w="65" w:type="dxa"/>
              <w:end w:w="80" w:type="dxa"/>
            </w:tcMar>
            <w:vAlign w:val="top"/>
          </w:tcPr>
          <w:p>
            <w:r>
              <w:rPr>
                <w:sz w:val="16"/>
              </w:rPr>
              <w:t>Conditions</w:t>
            </w:r>
          </w:p>
        </w:tc>
        <w:tc>
          <w:tcPr>
            <w:tcW w:type="dxa" w:w="8136"/>
            <w:tcMar>
              <w:top w:w="65" w:type="dxa"/>
              <w:start w:w="80" w:type="dxa"/>
              <w:bottom w:w="65" w:type="dxa"/>
              <w:end w:w="80" w:type="dxa"/>
            </w:tcMar>
            <w:vAlign w:val="top"/>
          </w:tcPr>
          <w:p>
            <w:r>
              <w:rPr>
                <w:sz w:val="16"/>
              </w:rPr>
              <w:t>Expression language over trigger, git, prior results, inputs and variables.</w:t>
            </w:r>
          </w:p>
        </w:tc>
      </w:tr>
      <w:tr>
        <w:trPr>
          <w:cantSplit/>
        </w:trPr>
        <w:tc>
          <w:tcPr>
            <w:tcW w:type="dxa" w:w="2376"/>
            <w:tcMar>
              <w:top w:w="65" w:type="dxa"/>
              <w:start w:w="80" w:type="dxa"/>
              <w:bottom w:w="65" w:type="dxa"/>
              <w:end w:w="80" w:type="dxa"/>
            </w:tcMar>
            <w:vAlign w:val="top"/>
            <w:shd w:fill="F8FAFC"/>
          </w:tcPr>
          <w:p>
            <w:r>
              <w:rPr>
                <w:sz w:val="16"/>
              </w:rPr>
              <w:t>Retries</w:t>
            </w:r>
          </w:p>
        </w:tc>
        <w:tc>
          <w:tcPr>
            <w:tcW w:type="dxa" w:w="8136"/>
            <w:tcMar>
              <w:top w:w="65" w:type="dxa"/>
              <w:start w:w="80" w:type="dxa"/>
              <w:bottom w:w="65" w:type="dxa"/>
              <w:end w:w="80" w:type="dxa"/>
            </w:tcMar>
            <w:vAlign w:val="top"/>
            <w:shd w:fill="F8FAFC"/>
          </w:tcPr>
          <w:p>
            <w:r>
              <w:rPr>
                <w:sz w:val="16"/>
              </w:rPr>
              <w:t>Per-step or per-job retry count with exponential backoff and retry reason.</w:t>
            </w:r>
          </w:p>
        </w:tc>
      </w:tr>
      <w:tr>
        <w:trPr>
          <w:cantSplit/>
        </w:trPr>
        <w:tc>
          <w:tcPr>
            <w:tcW w:type="dxa" w:w="2376"/>
            <w:tcMar>
              <w:top w:w="65" w:type="dxa"/>
              <w:start w:w="80" w:type="dxa"/>
              <w:bottom w:w="65" w:type="dxa"/>
              <w:end w:w="80" w:type="dxa"/>
            </w:tcMar>
            <w:vAlign w:val="top"/>
          </w:tcPr>
          <w:p>
            <w:r>
              <w:rPr>
                <w:sz w:val="16"/>
              </w:rPr>
              <w:t>Timeouts</w:t>
            </w:r>
          </w:p>
        </w:tc>
        <w:tc>
          <w:tcPr>
            <w:tcW w:type="dxa" w:w="8136"/>
            <w:tcMar>
              <w:top w:w="65" w:type="dxa"/>
              <w:start w:w="80" w:type="dxa"/>
              <w:bottom w:w="65" w:type="dxa"/>
              <w:end w:w="80" w:type="dxa"/>
            </w:tcMar>
            <w:vAlign w:val="top"/>
          </w:tcPr>
          <w:p>
            <w:r>
              <w:rPr>
                <w:sz w:val="16"/>
              </w:rPr>
              <w:t>Pipeline, job and step timeout.</w:t>
            </w:r>
          </w:p>
        </w:tc>
      </w:tr>
      <w:tr>
        <w:trPr>
          <w:cantSplit/>
        </w:trPr>
        <w:tc>
          <w:tcPr>
            <w:tcW w:type="dxa" w:w="2376"/>
            <w:tcMar>
              <w:top w:w="65" w:type="dxa"/>
              <w:start w:w="80" w:type="dxa"/>
              <w:bottom w:w="65" w:type="dxa"/>
              <w:end w:w="80" w:type="dxa"/>
            </w:tcMar>
            <w:vAlign w:val="top"/>
            <w:shd w:fill="F8FAFC"/>
          </w:tcPr>
          <w:p>
            <w:r>
              <w:rPr>
                <w:sz w:val="16"/>
              </w:rPr>
              <w:t>Manual approval</w:t>
            </w:r>
          </w:p>
        </w:tc>
        <w:tc>
          <w:tcPr>
            <w:tcW w:type="dxa" w:w="8136"/>
            <w:tcMar>
              <w:top w:w="65" w:type="dxa"/>
              <w:start w:w="80" w:type="dxa"/>
              <w:bottom w:w="65" w:type="dxa"/>
              <w:end w:w="80" w:type="dxa"/>
            </w:tcMar>
            <w:vAlign w:val="top"/>
            <w:shd w:fill="F8FAFC"/>
          </w:tcPr>
          <w:p>
            <w:r>
              <w:rPr>
                <w:sz w:val="16"/>
              </w:rPr>
              <w:t>Durable WAITING_APPROVAL state with RBAC and audit; Jenkins documents human input/gates as a pipeline use case [S1].</w:t>
            </w:r>
          </w:p>
        </w:tc>
      </w:tr>
      <w:tr>
        <w:trPr>
          <w:cantSplit/>
        </w:trPr>
        <w:tc>
          <w:tcPr>
            <w:tcW w:type="dxa" w:w="2376"/>
            <w:tcMar>
              <w:top w:w="65" w:type="dxa"/>
              <w:start w:w="80" w:type="dxa"/>
              <w:bottom w:w="65" w:type="dxa"/>
              <w:end w:w="80" w:type="dxa"/>
            </w:tcMar>
            <w:vAlign w:val="top"/>
          </w:tcPr>
          <w:p>
            <w:r>
              <w:rPr>
                <w:sz w:val="16"/>
              </w:rPr>
              <w:t>Concurrency groups</w:t>
            </w:r>
          </w:p>
        </w:tc>
        <w:tc>
          <w:tcPr>
            <w:tcW w:type="dxa" w:w="8136"/>
            <w:tcMar>
              <w:top w:w="65" w:type="dxa"/>
              <w:start w:w="80" w:type="dxa"/>
              <w:bottom w:w="65" w:type="dxa"/>
              <w:end w:w="80" w:type="dxa"/>
            </w:tcMar>
            <w:vAlign w:val="top"/>
          </w:tcPr>
          <w:p>
            <w:r>
              <w:rPr>
                <w:sz w:val="16"/>
              </w:rPr>
              <w:t>Serialize deployments or named critical resources; optional cancel-in-progress.</w:t>
            </w:r>
          </w:p>
        </w:tc>
      </w:tr>
      <w:tr>
        <w:trPr>
          <w:cantSplit/>
        </w:trPr>
        <w:tc>
          <w:tcPr>
            <w:tcW w:type="dxa" w:w="2376"/>
            <w:tcMar>
              <w:top w:w="65" w:type="dxa"/>
              <w:start w:w="80" w:type="dxa"/>
              <w:bottom w:w="65" w:type="dxa"/>
              <w:end w:w="80" w:type="dxa"/>
            </w:tcMar>
            <w:vAlign w:val="top"/>
            <w:shd w:fill="F8FAFC"/>
          </w:tcPr>
          <w:p>
            <w:r>
              <w:rPr>
                <w:sz w:val="16"/>
              </w:rPr>
              <w:t>Matrices</w:t>
            </w:r>
          </w:p>
        </w:tc>
        <w:tc>
          <w:tcPr>
            <w:tcW w:type="dxa" w:w="8136"/>
            <w:tcMar>
              <w:top w:w="65" w:type="dxa"/>
              <w:start w:w="80" w:type="dxa"/>
              <w:bottom w:w="65" w:type="dxa"/>
              <w:end w:w="80" w:type="dxa"/>
            </w:tcMar>
            <w:vAlign w:val="top"/>
            <w:shd w:fill="F8FAFC"/>
          </w:tcPr>
          <w:p>
            <w:r>
              <w:rPr>
                <w:sz w:val="16"/>
              </w:rPr>
              <w:t>Static expansion of OS/JDK/version combinations.</w:t>
            </w:r>
          </w:p>
        </w:tc>
      </w:tr>
      <w:tr>
        <w:trPr>
          <w:cantSplit/>
        </w:trPr>
        <w:tc>
          <w:tcPr>
            <w:tcW w:type="dxa" w:w="2376"/>
            <w:tcMar>
              <w:top w:w="65" w:type="dxa"/>
              <w:start w:w="80" w:type="dxa"/>
              <w:bottom w:w="65" w:type="dxa"/>
              <w:end w:w="80" w:type="dxa"/>
            </w:tcMar>
            <w:vAlign w:val="top"/>
          </w:tcPr>
          <w:p>
            <w:r>
              <w:rPr>
                <w:sz w:val="16"/>
              </w:rPr>
              <w:t>Artifacts</w:t>
            </w:r>
          </w:p>
        </w:tc>
        <w:tc>
          <w:tcPr>
            <w:tcW w:type="dxa" w:w="8136"/>
            <w:tcMar>
              <w:top w:w="65" w:type="dxa"/>
              <w:start w:w="80" w:type="dxa"/>
              <w:bottom w:w="65" w:type="dxa"/>
              <w:end w:w="80" w:type="dxa"/>
            </w:tcMar>
            <w:vAlign w:val="top"/>
          </w:tcPr>
          <w:p>
            <w:r>
              <w:rPr>
                <w:sz w:val="16"/>
              </w:rPr>
              <w:t>Upload/download action integrated with provenance.</w:t>
            </w:r>
          </w:p>
        </w:tc>
      </w:tr>
      <w:tr>
        <w:trPr>
          <w:cantSplit/>
        </w:trPr>
        <w:tc>
          <w:tcPr>
            <w:tcW w:type="dxa" w:w="2376"/>
            <w:tcMar>
              <w:top w:w="65" w:type="dxa"/>
              <w:start w:w="80" w:type="dxa"/>
              <w:bottom w:w="65" w:type="dxa"/>
              <w:end w:w="80" w:type="dxa"/>
            </w:tcMar>
            <w:vAlign w:val="top"/>
            <w:shd w:fill="F8FAFC"/>
          </w:tcPr>
          <w:p>
            <w:r>
              <w:rPr>
                <w:sz w:val="16"/>
              </w:rPr>
              <w:t>Cache</w:t>
            </w:r>
          </w:p>
        </w:tc>
        <w:tc>
          <w:tcPr>
            <w:tcW w:type="dxa" w:w="8136"/>
            <w:tcMar>
              <w:top w:w="65" w:type="dxa"/>
              <w:start w:w="80" w:type="dxa"/>
              <w:bottom w:w="65" w:type="dxa"/>
              <w:end w:w="80" w:type="dxa"/>
            </w:tcMar>
            <w:vAlign w:val="top"/>
            <w:shd w:fill="F8FAFC"/>
          </w:tcPr>
          <w:p>
            <w:r>
              <w:rPr>
                <w:sz w:val="16"/>
              </w:rPr>
              <w:t>Named cache backed by blob store with scoped keys; separate from immutable artifacts.</w:t>
            </w:r>
          </w:p>
        </w:tc>
      </w:tr>
      <w:tr>
        <w:trPr>
          <w:cantSplit/>
        </w:trPr>
        <w:tc>
          <w:tcPr>
            <w:tcW w:type="dxa" w:w="2376"/>
            <w:tcMar>
              <w:top w:w="65" w:type="dxa"/>
              <w:start w:w="80" w:type="dxa"/>
              <w:bottom w:w="65" w:type="dxa"/>
              <w:end w:w="80" w:type="dxa"/>
            </w:tcMar>
            <w:vAlign w:val="top"/>
          </w:tcPr>
          <w:p>
            <w:r>
              <w:rPr>
                <w:sz w:val="16"/>
              </w:rPr>
              <w:t>Environments</w:t>
            </w:r>
          </w:p>
        </w:tc>
        <w:tc>
          <w:tcPr>
            <w:tcW w:type="dxa" w:w="8136"/>
            <w:tcMar>
              <w:top w:w="65" w:type="dxa"/>
              <w:start w:w="80" w:type="dxa"/>
              <w:bottom w:w="65" w:type="dxa"/>
              <w:end w:w="80" w:type="dxa"/>
            </w:tcMar>
            <w:vAlign w:val="top"/>
          </w:tcPr>
          <w:p>
            <w:r>
              <w:rPr>
                <w:sz w:val="16"/>
              </w:rPr>
              <w:t>staging/production objects with approvals, secrets, protection rules and deployment history.</w:t>
            </w:r>
          </w:p>
        </w:tc>
      </w:tr>
      <w:tr>
        <w:trPr>
          <w:cantSplit/>
        </w:trPr>
        <w:tc>
          <w:tcPr>
            <w:tcW w:type="dxa" w:w="2376"/>
            <w:tcMar>
              <w:top w:w="65" w:type="dxa"/>
              <w:start w:w="80" w:type="dxa"/>
              <w:bottom w:w="65" w:type="dxa"/>
              <w:end w:w="80" w:type="dxa"/>
            </w:tcMar>
            <w:vAlign w:val="top"/>
            <w:shd w:fill="F8FAFC"/>
          </w:tcPr>
          <w:p>
            <w:r>
              <w:rPr>
                <w:sz w:val="16"/>
              </w:rPr>
              <w:t>Restart/resume</w:t>
            </w:r>
          </w:p>
        </w:tc>
        <w:tc>
          <w:tcPr>
            <w:tcW w:type="dxa" w:w="8136"/>
            <w:tcMar>
              <w:top w:w="65" w:type="dxa"/>
              <w:start w:w="80" w:type="dxa"/>
              <w:bottom w:w="65" w:type="dxa"/>
              <w:end w:w="80" w:type="dxa"/>
            </w:tcMar>
            <w:vAlign w:val="top"/>
            <w:shd w:fill="F8FAFC"/>
          </w:tcPr>
          <w:p>
            <w:r>
              <w:rPr>
                <w:sz w:val="16"/>
              </w:rPr>
              <w:t>Completed steps/jobs remain persisted across server restart; running leases reconcile after restart.</w:t>
            </w:r>
          </w:p>
        </w:tc>
      </w:tr>
    </w:tbl>
    <w:p>
      <w:pPr>
        <w:spacing w:after="0"/>
      </w:pPr>
    </w:p>
    <w:p>
      <w:pPr>
        <w:pStyle w:val="Heading1"/>
      </w:pPr>
      <w:r>
        <w:t>7. Runner architecture and executors</w:t>
      </w:r>
    </w:p>
    <w:p>
      <w:r>
        <w:t>Runners provide execution capacity, analogous at a high level to distributed Jenkins agents [S2], but Shipyard should use an independently designed protocol. Runners never connect directly to PostgreSQL or the object-store master credentials. They obtain scoped, short-lived job capabilities from the control plane.</w:t>
      </w:r>
    </w:p>
    <w:p>
      <w:pPr>
        <w:pStyle w:val="Heading2"/>
      </w:pPr>
      <w:r>
        <w:t>7.1 Runner identity and registration</w:t>
      </w:r>
    </w:p>
    <w:p>
      <w:pPr>
        <w:spacing w:after="40"/>
        <w:ind w:left="0" w:firstLine="0"/>
      </w:pPr>
      <w:r>
        <w:t>1.  Admin creates a one-time registration token scoped to organization/project/pool.</w:t>
      </w:r>
    </w:p>
    <w:p>
      <w:pPr>
        <w:spacing w:after="40"/>
        <w:ind w:left="0" w:firstLine="0"/>
      </w:pPr>
      <w:r>
        <w:t>2.  Runner generates a local keypair and exchanges the one-time token for a durable runner identity/certificate or signed token.</w:t>
      </w:r>
    </w:p>
    <w:p>
      <w:pPr>
        <w:spacing w:after="40"/>
        <w:ind w:left="0" w:firstLine="0"/>
      </w:pPr>
      <w:r>
        <w:t>3.  Server records runner ID, pool, labels, architecture, OS, executor capabilities, version and last heartbeat.</w:t>
      </w:r>
    </w:p>
    <w:p>
      <w:pPr>
        <w:spacing w:after="40"/>
        <w:ind w:left="0" w:firstLine="0"/>
      </w:pPr>
      <w:r>
        <w:t>4.  Runner token can request work and upload only for leases assigned to that runner; it cannot administer projects.</w:t>
      </w:r>
    </w:p>
    <w:p>
      <w:pPr>
        <w:spacing w:after="40"/>
        <w:ind w:left="0" w:firstLine="0"/>
      </w:pPr>
      <w:r>
        <w:t>5.  Runner supports drain mode: finish existing leases but accept no new work.</w:t>
      </w:r>
    </w:p>
    <w:p>
      <w:pPr>
        <w:pStyle w:val="Heading2"/>
      </w:pPr>
      <w:r>
        <w:t>7.2 Runner selection</w:t>
      </w:r>
    </w:p>
    <w:p>
      <w:pPr>
        <w:pStyle w:val="CodeBlock"/>
        <w:shd w:fill="F8FAFC"/>
        <w:pBdr>
          <w:top w:val="single" w:sz="4" w:space="3" w:color="E2E8F0"/>
          <w:left w:val="single" w:sz="4" w:space="3" w:color="E2E8F0"/>
          <w:bottom w:val="single" w:sz="4" w:space="3" w:color="E2E8F0"/>
          <w:right w:val="single" w:sz="4" w:space="3" w:color="E2E8F0"/>
        </w:pBdr>
      </w:pPr>
      <w:r>
        <w:t>eligible(job, runner) =</w:t>
        <w:br/>
        <w:t xml:space="preserve">  runner.online</w:t>
        <w:br/>
        <w:t xml:space="preserve">  AND runner.pool in allowed_pools</w:t>
        <w:br/>
        <w:t xml:space="preserve">  AND job.required_labels ⊆ runner.labels</w:t>
        <w:br/>
        <w:t xml:space="preserve">  AND runner.available_slots &gt; 0</w:t>
        <w:br/>
        <w:t xml:space="preserve">  AND policy_allows(job.project, runner)</w:t>
        <w:br/>
        <w:t xml:space="preserve">  AND executor_supports(job.executor)</w:t>
      </w:r>
    </w:p>
    <w:p>
      <w:pPr>
        <w:pStyle w:val="Heading2"/>
      </w:pPr>
      <w:r>
        <w:t>7.3 Executor types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32238"/>
            <w:tcMar>
              <w:top w:w="70" w:type="dxa"/>
              <w:start w:w="80" w:type="dxa"/>
              <w:bottom w:w="70" w:type="dxa"/>
              <w:end w:w="80" w:type="dxa"/>
            </w:tcMar>
            <w:vAlign w:val="center"/>
          </w:tcPr>
          <w:p>
            <w:r>
              <w:rPr>
                <w:b/>
                <w:color w:val="FFFFFF"/>
                <w:sz w:val="15"/>
              </w:rPr>
              <w:t>Executor</w:t>
            </w:r>
          </w:p>
        </w:tc>
        <w:tc>
          <w:tcPr>
            <w:tcW w:type="dxa" w:w="3024"/>
            <w:shd w:fill="132238"/>
            <w:tcMar>
              <w:top w:w="70" w:type="dxa"/>
              <w:start w:w="80" w:type="dxa"/>
              <w:bottom w:w="70" w:type="dxa"/>
              <w:end w:w="80" w:type="dxa"/>
            </w:tcMar>
            <w:vAlign w:val="center"/>
          </w:tcPr>
          <w:p>
            <w:r>
              <w:rPr>
                <w:b/>
                <w:color w:val="FFFFFF"/>
                <w:sz w:val="15"/>
              </w:rPr>
              <w:t>Use</w:t>
            </w:r>
          </w:p>
        </w:tc>
        <w:tc>
          <w:tcPr>
            <w:tcW w:type="dxa" w:w="5544"/>
            <w:shd w:fill="132238"/>
            <w:tcMar>
              <w:top w:w="70" w:type="dxa"/>
              <w:start w:w="80" w:type="dxa"/>
              <w:bottom w:w="70" w:type="dxa"/>
              <w:end w:w="80" w:type="dxa"/>
            </w:tcMar>
            <w:vAlign w:val="center"/>
          </w:tcPr>
          <w:p>
            <w:r>
              <w:rPr>
                <w:b/>
                <w:color w:val="FFFFFF"/>
                <w:sz w:val="15"/>
              </w:rPr>
              <w:t>Isolation/notes</w:t>
            </w:r>
          </w:p>
        </w:tc>
      </w:tr>
      <w:tr>
        <w:trPr>
          <w:cantSplit/>
        </w:trPr>
        <w:tc>
          <w:tcPr>
            <w:tcW w:type="dxa" w:w="1944"/>
            <w:tcMar>
              <w:top w:w="65" w:type="dxa"/>
              <w:start w:w="80" w:type="dxa"/>
              <w:bottom w:w="65" w:type="dxa"/>
              <w:end w:w="80" w:type="dxa"/>
            </w:tcMar>
            <w:vAlign w:val="top"/>
          </w:tcPr>
          <w:p>
            <w:r>
              <w:rPr>
                <w:sz w:val="15"/>
              </w:rPr>
              <w:t>process/shell</w:t>
            </w:r>
          </w:p>
        </w:tc>
        <w:tc>
          <w:tcPr>
            <w:tcW w:type="dxa" w:w="3024"/>
            <w:tcMar>
              <w:top w:w="65" w:type="dxa"/>
              <w:start w:w="80" w:type="dxa"/>
              <w:bottom w:w="65" w:type="dxa"/>
              <w:end w:w="80" w:type="dxa"/>
            </w:tcMar>
            <w:vAlign w:val="top"/>
          </w:tcPr>
          <w:p>
            <w:r>
              <w:rPr>
                <w:sz w:val="15"/>
              </w:rPr>
              <w:t>Fast trusted/self-hosted builds</w:t>
            </w:r>
          </w:p>
        </w:tc>
        <w:tc>
          <w:tcPr>
            <w:tcW w:type="dxa" w:w="5544"/>
            <w:tcMar>
              <w:top w:w="65" w:type="dxa"/>
              <w:start w:w="80" w:type="dxa"/>
              <w:bottom w:w="65" w:type="dxa"/>
              <w:end w:w="80" w:type="dxa"/>
            </w:tcMar>
            <w:vAlign w:val="top"/>
          </w:tcPr>
          <w:p>
            <w:r>
              <w:rPr>
                <w:sz w:val="15"/>
              </w:rPr>
              <w:t>Native host process. Highest host risk; document clearly.</w:t>
            </w:r>
          </w:p>
        </w:tc>
      </w:tr>
      <w:tr>
        <w:trPr>
          <w:cantSplit/>
        </w:trPr>
        <w:tc>
          <w:tcPr>
            <w:tcW w:type="dxa" w:w="1944"/>
            <w:tcMar>
              <w:top w:w="65" w:type="dxa"/>
              <w:start w:w="80" w:type="dxa"/>
              <w:bottom w:w="65" w:type="dxa"/>
              <w:end w:w="80" w:type="dxa"/>
            </w:tcMar>
            <w:vAlign w:val="top"/>
            <w:shd w:fill="F8FAFC"/>
          </w:tcPr>
          <w:p>
            <w:r>
              <w:rPr>
                <w:sz w:val="15"/>
              </w:rPr>
              <w:t>docker</w:t>
            </w:r>
          </w:p>
        </w:tc>
        <w:tc>
          <w:tcPr>
            <w:tcW w:type="dxa" w:w="3024"/>
            <w:tcMar>
              <w:top w:w="65" w:type="dxa"/>
              <w:start w:w="80" w:type="dxa"/>
              <w:bottom w:w="65" w:type="dxa"/>
              <w:end w:w="80" w:type="dxa"/>
            </w:tcMar>
            <w:vAlign w:val="top"/>
            <w:shd w:fill="F8FAFC"/>
          </w:tcPr>
          <w:p>
            <w:r>
              <w:rPr>
                <w:sz w:val="15"/>
              </w:rPr>
              <w:t>General Linux CI</w:t>
            </w:r>
          </w:p>
        </w:tc>
        <w:tc>
          <w:tcPr>
            <w:tcW w:type="dxa" w:w="5544"/>
            <w:tcMar>
              <w:top w:w="65" w:type="dxa"/>
              <w:start w:w="80" w:type="dxa"/>
              <w:bottom w:w="65" w:type="dxa"/>
              <w:end w:w="80" w:type="dxa"/>
            </w:tcMar>
            <w:vAlign w:val="top"/>
            <w:shd w:fill="F8FAFC"/>
          </w:tcPr>
          <w:p>
            <w:r>
              <w:rPr>
                <w:sz w:val="15"/>
              </w:rPr>
              <w:t>Create per-job containers/networks/volumes; configurable privileged mode should default off.</w:t>
            </w:r>
          </w:p>
        </w:tc>
      </w:tr>
      <w:tr>
        <w:trPr>
          <w:cantSplit/>
        </w:trPr>
        <w:tc>
          <w:tcPr>
            <w:tcW w:type="dxa" w:w="1944"/>
            <w:tcMar>
              <w:top w:w="65" w:type="dxa"/>
              <w:start w:w="80" w:type="dxa"/>
              <w:bottom w:w="65" w:type="dxa"/>
              <w:end w:w="80" w:type="dxa"/>
            </w:tcMar>
            <w:vAlign w:val="top"/>
          </w:tcPr>
          <w:p>
            <w:r>
              <w:rPr>
                <w:sz w:val="15"/>
              </w:rPr>
              <w:t>buildkit</w:t>
            </w:r>
          </w:p>
        </w:tc>
        <w:tc>
          <w:tcPr>
            <w:tcW w:type="dxa" w:w="3024"/>
            <w:tcMar>
              <w:top w:w="65" w:type="dxa"/>
              <w:start w:w="80" w:type="dxa"/>
              <w:bottom w:w="65" w:type="dxa"/>
              <w:end w:w="80" w:type="dxa"/>
            </w:tcMar>
            <w:vAlign w:val="top"/>
          </w:tcPr>
          <w:p>
            <w:r>
              <w:rPr>
                <w:sz w:val="15"/>
              </w:rPr>
              <w:t>OCI image build</w:t>
            </w:r>
          </w:p>
        </w:tc>
        <w:tc>
          <w:tcPr>
            <w:tcW w:type="dxa" w:w="5544"/>
            <w:tcMar>
              <w:top w:w="65" w:type="dxa"/>
              <w:start w:w="80" w:type="dxa"/>
              <w:bottom w:w="65" w:type="dxa"/>
              <w:end w:w="80" w:type="dxa"/>
            </w:tcMar>
            <w:vAlign w:val="top"/>
          </w:tcPr>
          <w:p>
            <w:r>
              <w:rPr>
                <w:sz w:val="15"/>
              </w:rPr>
              <w:t>Runner talks to BuildKit; cache can be exported/imported through registry [S6].</w:t>
            </w:r>
          </w:p>
        </w:tc>
      </w:tr>
      <w:tr>
        <w:trPr>
          <w:cantSplit/>
        </w:trPr>
        <w:tc>
          <w:tcPr>
            <w:tcW w:type="dxa" w:w="1944"/>
            <w:tcMar>
              <w:top w:w="65" w:type="dxa"/>
              <w:start w:w="80" w:type="dxa"/>
              <w:bottom w:w="65" w:type="dxa"/>
              <w:end w:w="80" w:type="dxa"/>
            </w:tcMar>
            <w:vAlign w:val="top"/>
            <w:shd w:fill="F8FAFC"/>
          </w:tcPr>
          <w:p>
            <w:r>
              <w:rPr>
                <w:sz w:val="15"/>
              </w:rPr>
              <w:t>kubernetes</w:t>
            </w:r>
          </w:p>
        </w:tc>
        <w:tc>
          <w:tcPr>
            <w:tcW w:type="dxa" w:w="3024"/>
            <w:tcMar>
              <w:top w:w="65" w:type="dxa"/>
              <w:start w:w="80" w:type="dxa"/>
              <w:bottom w:w="65" w:type="dxa"/>
              <w:end w:w="80" w:type="dxa"/>
            </w:tcMar>
            <w:vAlign w:val="top"/>
            <w:shd w:fill="F8FAFC"/>
          </w:tcPr>
          <w:p>
            <w:r>
              <w:rPr>
                <w:sz w:val="15"/>
              </w:rPr>
              <w:t>Ephemeral cluster CI</w:t>
            </w:r>
          </w:p>
        </w:tc>
        <w:tc>
          <w:tcPr>
            <w:tcW w:type="dxa" w:w="5544"/>
            <w:tcMar>
              <w:top w:w="65" w:type="dxa"/>
              <w:start w:w="80" w:type="dxa"/>
              <w:bottom w:w="65" w:type="dxa"/>
              <w:end w:w="80" w:type="dxa"/>
            </w:tcMar>
            <w:vAlign w:val="top"/>
            <w:shd w:fill="F8FAFC"/>
          </w:tcPr>
          <w:p>
            <w:r>
              <w:rPr>
                <w:sz w:val="15"/>
              </w:rPr>
              <w:t>Create a Kubernetes Job per Shipyard job. Kubernetes Jobs represent one-off tasks that run to completion [S11].</w:t>
            </w:r>
          </w:p>
        </w:tc>
      </w:tr>
      <w:tr>
        <w:trPr>
          <w:cantSplit/>
        </w:trPr>
        <w:tc>
          <w:tcPr>
            <w:tcW w:type="dxa" w:w="1944"/>
            <w:tcMar>
              <w:top w:w="65" w:type="dxa"/>
              <w:start w:w="80" w:type="dxa"/>
              <w:bottom w:w="65" w:type="dxa"/>
              <w:end w:w="80" w:type="dxa"/>
            </w:tcMar>
            <w:vAlign w:val="top"/>
          </w:tcPr>
          <w:p>
            <w:r>
              <w:rPr>
                <w:sz w:val="15"/>
              </w:rPr>
              <w:t>ssh/remote</w:t>
            </w:r>
          </w:p>
        </w:tc>
        <w:tc>
          <w:tcPr>
            <w:tcW w:type="dxa" w:w="3024"/>
            <w:tcMar>
              <w:top w:w="65" w:type="dxa"/>
              <w:start w:w="80" w:type="dxa"/>
              <w:bottom w:w="65" w:type="dxa"/>
              <w:end w:w="80" w:type="dxa"/>
            </w:tcMar>
            <w:vAlign w:val="top"/>
          </w:tcPr>
          <w:p>
            <w:r>
              <w:rPr>
                <w:sz w:val="15"/>
              </w:rPr>
              <w:t>Later</w:t>
            </w:r>
          </w:p>
        </w:tc>
        <w:tc>
          <w:tcPr>
            <w:tcW w:type="dxa" w:w="5544"/>
            <w:tcMar>
              <w:top w:w="65" w:type="dxa"/>
              <w:start w:w="80" w:type="dxa"/>
              <w:bottom w:w="65" w:type="dxa"/>
              <w:end w:w="80" w:type="dxa"/>
            </w:tcMar>
            <w:vAlign w:val="top"/>
          </w:tcPr>
          <w:p>
            <w:r>
              <w:rPr>
                <w:sz w:val="15"/>
              </w:rPr>
              <w:t>Adapter for controlled legacy machines; not required for first release.</w:t>
            </w:r>
          </w:p>
        </w:tc>
      </w:tr>
      <w:tr>
        <w:trPr>
          <w:cantSplit/>
        </w:trPr>
        <w:tc>
          <w:tcPr>
            <w:tcW w:type="dxa" w:w="1944"/>
            <w:tcMar>
              <w:top w:w="65" w:type="dxa"/>
              <w:start w:w="80" w:type="dxa"/>
              <w:bottom w:w="65" w:type="dxa"/>
              <w:end w:w="80" w:type="dxa"/>
            </w:tcMar>
            <w:vAlign w:val="top"/>
            <w:shd w:fill="F8FAFC"/>
          </w:tcPr>
          <w:p>
            <w:r>
              <w:rPr>
                <w:sz w:val="15"/>
              </w:rPr>
              <w:t>windows-process</w:t>
            </w:r>
          </w:p>
        </w:tc>
        <w:tc>
          <w:tcPr>
            <w:tcW w:type="dxa" w:w="3024"/>
            <w:tcMar>
              <w:top w:w="65" w:type="dxa"/>
              <w:start w:w="80" w:type="dxa"/>
              <w:bottom w:w="65" w:type="dxa"/>
              <w:end w:w="80" w:type="dxa"/>
            </w:tcMar>
            <w:vAlign w:val="top"/>
            <w:shd w:fill="F8FAFC"/>
          </w:tcPr>
          <w:p>
            <w:r>
              <w:rPr>
                <w:sz w:val="15"/>
              </w:rPr>
              <w:t>Windows builds</w:t>
            </w:r>
          </w:p>
        </w:tc>
        <w:tc>
          <w:tcPr>
            <w:tcW w:type="dxa" w:w="5544"/>
            <w:tcMar>
              <w:top w:w="65" w:type="dxa"/>
              <w:start w:w="80" w:type="dxa"/>
              <w:bottom w:w="65" w:type="dxa"/>
              <w:end w:w="80" w:type="dxa"/>
            </w:tcMar>
            <w:vAlign w:val="top"/>
            <w:shd w:fill="F8FAFC"/>
          </w:tcPr>
          <w:p>
            <w:r>
              <w:rPr>
                <w:sz w:val="15"/>
              </w:rPr>
              <w:t>Native runner implementation; container building has separate BuildKit limitations [S6].</w:t>
            </w:r>
          </w:p>
        </w:tc>
      </w:tr>
      <w:tr>
        <w:trPr>
          <w:cantSplit/>
        </w:trPr>
        <w:tc>
          <w:tcPr>
            <w:tcW w:type="dxa" w:w="1944"/>
            <w:tcMar>
              <w:top w:w="65" w:type="dxa"/>
              <w:start w:w="80" w:type="dxa"/>
              <w:bottom w:w="65" w:type="dxa"/>
              <w:end w:w="80" w:type="dxa"/>
            </w:tcMar>
            <w:vAlign w:val="top"/>
          </w:tcPr>
          <w:p>
            <w:r>
              <w:rPr>
                <w:sz w:val="15"/>
              </w:rPr>
              <w:t>macos-process</w:t>
            </w:r>
          </w:p>
        </w:tc>
        <w:tc>
          <w:tcPr>
            <w:tcW w:type="dxa" w:w="3024"/>
            <w:tcMar>
              <w:top w:w="65" w:type="dxa"/>
              <w:start w:w="80" w:type="dxa"/>
              <w:bottom w:w="65" w:type="dxa"/>
              <w:end w:w="80" w:type="dxa"/>
            </w:tcMar>
            <w:vAlign w:val="top"/>
          </w:tcPr>
          <w:p>
            <w:r>
              <w:rPr>
                <w:sz w:val="15"/>
              </w:rPr>
              <w:t>Apple platform builds</w:t>
            </w:r>
          </w:p>
        </w:tc>
        <w:tc>
          <w:tcPr>
            <w:tcW w:type="dxa" w:w="5544"/>
            <w:tcMar>
              <w:top w:w="65" w:type="dxa"/>
              <w:start w:w="80" w:type="dxa"/>
              <w:bottom w:w="65" w:type="dxa"/>
              <w:end w:w="80" w:type="dxa"/>
            </w:tcMar>
            <w:vAlign w:val="top"/>
          </w:tcPr>
          <w:p>
            <w:r>
              <w:rPr>
                <w:sz w:val="15"/>
              </w:rPr>
              <w:t>Native runner; code signing secrets need dedicated protected-runner policy.</w:t>
            </w:r>
          </w:p>
        </w:tc>
      </w:tr>
    </w:tbl>
    <w:p>
      <w:pPr>
        <w:spacing w:after="0"/>
      </w:pPr>
    </w:p>
    <w:p>
      <w:pPr>
        <w:pStyle w:val="Heading2"/>
      </w:pPr>
      <w:r>
        <w:t>7.4 Workspace layout</w:t>
      </w:r>
    </w:p>
    <w:p>
      <w:pPr>
        <w:pStyle w:val="CodeBlock"/>
        <w:shd w:fill="F8FAFC"/>
        <w:pBdr>
          <w:top w:val="single" w:sz="4" w:space="3" w:color="E2E8F0"/>
          <w:left w:val="single" w:sz="4" w:space="3" w:color="E2E8F0"/>
          <w:bottom w:val="single" w:sz="4" w:space="3" w:color="E2E8F0"/>
          <w:right w:val="single" w:sz="4" w:space="3" w:color="E2E8F0"/>
        </w:pBdr>
      </w:pPr>
      <w:r>
        <w:t>/var/lib/shipyard-runner/</w:t>
        <w:br/>
        <w:t xml:space="preserve">  work/&lt;job-attempt-id&gt;/</w:t>
        <w:br/>
        <w:t xml:space="preserve">    repo/</w:t>
        <w:br/>
        <w:t xml:space="preserve">    tmp/</w:t>
        <w:br/>
        <w:t xml:space="preserve">    outputs/</w:t>
        <w:br/>
        <w:t xml:space="preserve">    metadata.json</w:t>
        <w:br/>
        <w:t xml:space="preserve">  cache/</w:t>
        <w:br/>
        <w:t xml:space="preserve">  state/runner.json</w:t>
      </w:r>
    </w:p>
    <w:p>
      <w:r>
        <w:t>Workspaces must be uniquely keyed by job attempt, not just project name. Cleanup occurs after upload/finalization. A diagnostic retention option may retain failed workspaces on explicitly trusted runners.</w:t>
      </w:r>
    </w:p>
    <w:p>
      <w:pPr>
        <w:pStyle w:val="Heading2"/>
      </w:pPr>
      <w:r>
        <w:t>7.5 Log streaming</w:t>
      </w:r>
    </w:p>
    <w:p>
      <w:pPr>
        <w:pStyle w:val="ListBullet"/>
        <w:spacing w:after="40"/>
      </w:pPr>
      <w:r>
        <w:t>Runner chunks stdout/stderr with sequence numbers and timestamps.</w:t>
      </w:r>
    </w:p>
    <w:p>
      <w:pPr>
        <w:pStyle w:val="ListBullet"/>
        <w:spacing w:after="40"/>
      </w:pPr>
      <w:r>
        <w:t>Control plane persists chunks to an append-oriented blob/log backend or compressed object segments; DB stores index/metadata, not every line.</w:t>
      </w:r>
    </w:p>
    <w:p>
      <w:pPr>
        <w:pStyle w:val="ListBullet"/>
        <w:spacing w:after="40"/>
      </w:pPr>
      <w:r>
        <w:t>Web clients stream through SSE/WebSocket from the server; clients can resume from last sequence number.</w:t>
      </w:r>
    </w:p>
    <w:p>
      <w:pPr>
        <w:pStyle w:val="ListBullet"/>
        <w:spacing w:after="40"/>
      </w:pPr>
      <w:r>
        <w:t>Known secret values and generated credential patterns are masked before storage and again before display.</w:t>
      </w:r>
    </w:p>
    <w:p>
      <w:pPr>
        <w:pStyle w:val="ListBullet"/>
        <w:spacing w:after="40"/>
      </w:pPr>
      <w:r>
        <w:t>Enforce maximum line size, total log limits and binary-output handling.</w:t>
      </w:r>
    </w:p>
    <w:p>
      <w:pPr>
        <w:pStyle w:val="Heading1"/>
      </w:pPr>
      <w:r>
        <w:t>8. Artifact, package, and OCI registry architecture</w:t>
      </w:r>
    </w:p>
    <w:p>
      <w:pPr>
        <w:pStyle w:val="Heading2"/>
      </w:pPr>
      <w:r>
        <w:t>8.1 Repository model</w:t>
      </w:r>
    </w:p>
    <w:p>
      <w:r>
        <w:t>Shipyard should model artifact repositories using three v1 repository types: local, remote, and virtual. This pattern is publicly documented by JFrog: local repositories hold internally generated artifacts, remote repositories cache upstream sources, and virtual repositories aggregate local/remote repositories behind one resolution endpoint [S3]. Shipyard should implement the concept independently.</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16"/>
            <w:shd w:fill="132238"/>
            <w:tcMar>
              <w:top w:w="70" w:type="dxa"/>
              <w:start w:w="80" w:type="dxa"/>
              <w:bottom w:w="70" w:type="dxa"/>
              <w:end w:w="80" w:type="dxa"/>
            </w:tcMar>
            <w:vAlign w:val="center"/>
          </w:tcPr>
          <w:p>
            <w:r>
              <w:rPr>
                <w:b/>
                <w:color w:val="FFFFFF"/>
                <w:sz w:val="16"/>
              </w:rPr>
              <w:t>Type</w:t>
            </w:r>
          </w:p>
        </w:tc>
        <w:tc>
          <w:tcPr>
            <w:tcW w:type="dxa" w:w="8496"/>
            <w:shd w:fill="132238"/>
            <w:tcMar>
              <w:top w:w="70" w:type="dxa"/>
              <w:start w:w="80" w:type="dxa"/>
              <w:bottom w:w="70" w:type="dxa"/>
              <w:end w:w="80" w:type="dxa"/>
            </w:tcMar>
            <w:vAlign w:val="center"/>
          </w:tcPr>
          <w:p>
            <w:r>
              <w:rPr>
                <w:b/>
                <w:color w:val="FFFFFF"/>
                <w:sz w:val="16"/>
              </w:rPr>
              <w:t>Shipyard behavior</w:t>
            </w:r>
          </w:p>
        </w:tc>
      </w:tr>
      <w:tr>
        <w:trPr>
          <w:cantSplit/>
        </w:trPr>
        <w:tc>
          <w:tcPr>
            <w:tcW w:type="dxa" w:w="2016"/>
            <w:tcMar>
              <w:top w:w="65" w:type="dxa"/>
              <w:start w:w="80" w:type="dxa"/>
              <w:bottom w:w="65" w:type="dxa"/>
              <w:end w:w="80" w:type="dxa"/>
            </w:tcMar>
            <w:vAlign w:val="top"/>
          </w:tcPr>
          <w:p>
            <w:r>
              <w:rPr>
                <w:sz w:val="16"/>
              </w:rPr>
              <w:t>Local</w:t>
            </w:r>
          </w:p>
        </w:tc>
        <w:tc>
          <w:tcPr>
            <w:tcW w:type="dxa" w:w="8496"/>
            <w:tcMar>
              <w:top w:w="65" w:type="dxa"/>
              <w:start w:w="80" w:type="dxa"/>
              <w:bottom w:w="65" w:type="dxa"/>
              <w:end w:w="80" w:type="dxa"/>
            </w:tcMar>
            <w:vAlign w:val="top"/>
          </w:tcPr>
          <w:p>
            <w:r>
              <w:rPr>
                <w:sz w:val="16"/>
              </w:rPr>
              <w:t>Authoritative writable repository. Accepts internally published packages/artifacts.</w:t>
            </w:r>
          </w:p>
        </w:tc>
      </w:tr>
      <w:tr>
        <w:trPr>
          <w:cantSplit/>
        </w:trPr>
        <w:tc>
          <w:tcPr>
            <w:tcW w:type="dxa" w:w="2016"/>
            <w:tcMar>
              <w:top w:w="65" w:type="dxa"/>
              <w:start w:w="80" w:type="dxa"/>
              <w:bottom w:w="65" w:type="dxa"/>
              <w:end w:w="80" w:type="dxa"/>
            </w:tcMar>
            <w:vAlign w:val="top"/>
            <w:shd w:fill="F8FAFC"/>
          </w:tcPr>
          <w:p>
            <w:r>
              <w:rPr>
                <w:sz w:val="16"/>
              </w:rPr>
              <w:t>Remote</w:t>
            </w:r>
          </w:p>
        </w:tc>
        <w:tc>
          <w:tcPr>
            <w:tcW w:type="dxa" w:w="8496"/>
            <w:tcMar>
              <w:top w:w="65" w:type="dxa"/>
              <w:start w:w="80" w:type="dxa"/>
              <w:bottom w:w="65" w:type="dxa"/>
              <w:end w:w="80" w:type="dxa"/>
            </w:tcMar>
            <w:vAlign w:val="top"/>
            <w:shd w:fill="F8FAFC"/>
          </w:tcPr>
          <w:p>
            <w:r>
              <w:rPr>
                <w:sz w:val="16"/>
              </w:rPr>
              <w:t>Read-through proxy/cache for an upstream repository. Optional negative cache, checksum validation, allow/deny paths and offline mode.</w:t>
            </w:r>
          </w:p>
        </w:tc>
      </w:tr>
      <w:tr>
        <w:trPr>
          <w:cantSplit/>
        </w:trPr>
        <w:tc>
          <w:tcPr>
            <w:tcW w:type="dxa" w:w="2016"/>
            <w:tcMar>
              <w:top w:w="65" w:type="dxa"/>
              <w:start w:w="80" w:type="dxa"/>
              <w:bottom w:w="65" w:type="dxa"/>
              <w:end w:w="80" w:type="dxa"/>
            </w:tcMar>
            <w:vAlign w:val="top"/>
          </w:tcPr>
          <w:p>
            <w:r>
              <w:rPr>
                <w:sz w:val="16"/>
              </w:rPr>
              <w:t>Virtual</w:t>
            </w:r>
          </w:p>
        </w:tc>
        <w:tc>
          <w:tcPr>
            <w:tcW w:type="dxa" w:w="8496"/>
            <w:tcMar>
              <w:top w:w="65" w:type="dxa"/>
              <w:start w:w="80" w:type="dxa"/>
              <w:bottom w:w="65" w:type="dxa"/>
              <w:end w:w="80" w:type="dxa"/>
            </w:tcMar>
            <w:vAlign w:val="top"/>
          </w:tcPr>
          <w:p>
            <w:r>
              <w:rPr>
                <w:sz w:val="16"/>
              </w:rPr>
              <w:t>Ordered aggregate of local and remote repositories. Usually read endpoint; publish target must be explicitly configured if supported.</w:t>
            </w:r>
          </w:p>
        </w:tc>
      </w:tr>
    </w:tbl>
    <w:p>
      <w:pPr>
        <w:spacing w:after="0"/>
      </w:pPr>
    </w:p>
    <w:p>
      <w:pPr>
        <w:pStyle w:val="Heading2"/>
      </w:pPr>
      <w:r>
        <w:t>8.2 Content-addressed blob store</w:t>
      </w:r>
    </w:p>
    <w:p>
      <w:r>
        <w:t>Artifact bytes are stored by digest while repository paths/tags are metadata references. The OCI Distribution spec defines blobs as digest-addressable binary content [S4], and Shipyard should reuse that same content-addressed approach across generic artifacts and package storage where feasible.</w:t>
      </w:r>
    </w:p>
    <w:p>
      <w:pPr>
        <w:pStyle w:val="CodeBlock"/>
        <w:shd w:fill="F8FAFC"/>
        <w:pBdr>
          <w:top w:val="single" w:sz="4" w:space="3" w:color="E2E8F0"/>
          <w:left w:val="single" w:sz="4" w:space="3" w:color="E2E8F0"/>
          <w:bottom w:val="single" w:sz="4" w:space="3" w:color="E2E8F0"/>
          <w:right w:val="single" w:sz="4" w:space="3" w:color="E2E8F0"/>
        </w:pBdr>
      </w:pPr>
      <w:r>
        <w:t>blobs/sha256/ab/cd/abcdef...</w:t>
        <w:br/>
        <w:br/>
        <w:t>Database reference:</w:t>
        <w:br/>
        <w:t>repository_path -&gt; blob_digest -&gt; size/media_type/storage_key</w:t>
      </w:r>
    </w:p>
    <w:p>
      <w:pPr>
        <w:pStyle w:val="ListBullet"/>
        <w:spacing w:after="40"/>
      </w:pPr>
      <w:r>
        <w:t>Compute SHA-256 while streaming upload; reject declared digest mismatch.</w:t>
      </w:r>
    </w:p>
    <w:p>
      <w:pPr>
        <w:pStyle w:val="ListBullet"/>
        <w:spacing w:after="40"/>
      </w:pPr>
      <w:r>
        <w:t>Write upload to a temporary/staging key, then atomically/conditionally publish final content key.</w:t>
      </w:r>
    </w:p>
    <w:p>
      <w:pPr>
        <w:pStyle w:val="ListBullet"/>
        <w:spacing w:after="40"/>
      </w:pPr>
      <w:r>
        <w:t>Deduplicate identical blobs across repositories when tenancy/encryption policy permits.</w:t>
      </w:r>
    </w:p>
    <w:p>
      <w:pPr>
        <w:pStyle w:val="ListBullet"/>
        <w:spacing w:after="40"/>
      </w:pPr>
      <w:r>
        <w:t>Never delete a blob just because one repository reference is removed. Garbage collection checks all references and grace periods.</w:t>
      </w:r>
    </w:p>
    <w:p>
      <w:pPr>
        <w:pStyle w:val="ListBullet"/>
        <w:spacing w:after="40"/>
      </w:pPr>
      <w:r>
        <w:t>For standalone filesystem storage, use the same blob-store interface as S3 so higher layers do not branch on deployment mode.</w:t>
      </w:r>
    </w:p>
    <w:p>
      <w:pPr>
        <w:pStyle w:val="Heading2"/>
      </w:pPr>
      <w:r>
        <w:t>8.3 OCI / Docker-compatible registry</w:t>
      </w:r>
    </w:p>
    <w:p>
      <w:r>
        <w:t>The registry must implement the OCI Distribution Specification rather than a custom Shipyard image API. OCI Distribution standardizes content distribution and is based on the Docker Registry HTTP API V2 [S4]. OCI Image defines interoperable manifests, indexes, layers and configuration [S5].</w:t>
      </w:r>
    </w:p>
    <w:p>
      <w:pPr>
        <w:pStyle w:val="CodeBlock"/>
        <w:shd w:fill="F8FAFC"/>
        <w:pBdr>
          <w:top w:val="single" w:sz="4" w:space="3" w:color="E2E8F0"/>
          <w:left w:val="single" w:sz="4" w:space="3" w:color="E2E8F0"/>
          <w:bottom w:val="single" w:sz="4" w:space="3" w:color="E2E8F0"/>
          <w:right w:val="single" w:sz="4" w:space="3" w:color="E2E8F0"/>
        </w:pBdr>
      </w:pPr>
      <w:r>
        <w:t>Required route family (conceptual):</w:t>
        <w:br/>
        <w:t>GET  /v2/</w:t>
        <w:br/>
        <w:t>GET  /v2/&lt;name&gt;/manifests/&lt;reference&gt;</w:t>
        <w:br/>
        <w:t>PUT  /v2/&lt;name&gt;/manifests/&lt;reference&gt;</w:t>
        <w:br/>
        <w:t>HEAD /v2/&lt;name&gt;/blobs/&lt;digest&gt;</w:t>
        <w:br/>
        <w:t>GET  /v2/&lt;name&gt;/blobs/&lt;digest&gt;</w:t>
        <w:br/>
        <w:t>POST /v2/&lt;name&gt;/blobs/uploads/</w:t>
        <w:br/>
        <w:t>PATCH/PUT upload session routes</w:t>
        <w:br/>
        <w:t>GET  /v2/&lt;name&gt;/tags/list</w:t>
        <w:br/>
        <w:t>...plus required OCI errors/headers and referrers behavior per supported spec version</w:t>
      </w:r>
    </w:p>
    <w:p>
      <w:pPr>
        <w:pStyle w:val="Heading2"/>
      </w:pPr>
      <w:r>
        <w:t>8.4 Package protocol roadmap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152"/>
            <w:shd w:fill="132238"/>
            <w:tcMar>
              <w:top w:w="70" w:type="dxa"/>
              <w:start w:w="80" w:type="dxa"/>
              <w:bottom w:w="70" w:type="dxa"/>
              <w:end w:w="80" w:type="dxa"/>
            </w:tcMar>
            <w:vAlign w:val="center"/>
          </w:tcPr>
          <w:p>
            <w:r>
              <w:rPr>
                <w:b/>
                <w:color w:val="FFFFFF"/>
                <w:sz w:val="16"/>
              </w:rPr>
              <w:t>Phase</w:t>
            </w:r>
          </w:p>
        </w:tc>
        <w:tc>
          <w:tcPr>
            <w:tcW w:type="dxa" w:w="3456"/>
            <w:shd w:fill="132238"/>
            <w:tcMar>
              <w:top w:w="70" w:type="dxa"/>
              <w:start w:w="80" w:type="dxa"/>
              <w:bottom w:w="70" w:type="dxa"/>
              <w:end w:w="80" w:type="dxa"/>
            </w:tcMar>
            <w:vAlign w:val="center"/>
          </w:tcPr>
          <w:p>
            <w:r>
              <w:rPr>
                <w:b/>
                <w:color w:val="FFFFFF"/>
                <w:sz w:val="16"/>
              </w:rPr>
              <w:t>Protocols</w:t>
            </w:r>
          </w:p>
        </w:tc>
        <w:tc>
          <w:tcPr>
            <w:tcW w:type="dxa" w:w="5904"/>
            <w:shd w:fill="132238"/>
            <w:tcMar>
              <w:top w:w="70" w:type="dxa"/>
              <w:start w:w="80" w:type="dxa"/>
              <w:bottom w:w="70" w:type="dxa"/>
              <w:end w:w="80" w:type="dxa"/>
            </w:tcMar>
            <w:vAlign w:val="center"/>
          </w:tcPr>
          <w:p>
            <w:r>
              <w:rPr>
                <w:b/>
                <w:color w:val="FFFFFF"/>
                <w:sz w:val="16"/>
              </w:rPr>
              <w:t>Goal</w:t>
            </w:r>
          </w:p>
        </w:tc>
      </w:tr>
      <w:tr>
        <w:trPr>
          <w:cantSplit/>
        </w:trPr>
        <w:tc>
          <w:tcPr>
            <w:tcW w:type="dxa" w:w="1152"/>
            <w:tcMar>
              <w:top w:w="65" w:type="dxa"/>
              <w:start w:w="80" w:type="dxa"/>
              <w:bottom w:w="65" w:type="dxa"/>
              <w:end w:w="80" w:type="dxa"/>
            </w:tcMar>
            <w:vAlign w:val="top"/>
          </w:tcPr>
          <w:p>
            <w:r>
              <w:rPr>
                <w:sz w:val="16"/>
              </w:rPr>
              <w:t>P0</w:t>
            </w:r>
          </w:p>
        </w:tc>
        <w:tc>
          <w:tcPr>
            <w:tcW w:type="dxa" w:w="3456"/>
            <w:tcMar>
              <w:top w:w="65" w:type="dxa"/>
              <w:start w:w="80" w:type="dxa"/>
              <w:bottom w:w="65" w:type="dxa"/>
              <w:end w:w="80" w:type="dxa"/>
            </w:tcMar>
            <w:vAlign w:val="top"/>
          </w:tcPr>
          <w:p>
            <w:r>
              <w:rPr>
                <w:sz w:val="16"/>
              </w:rPr>
              <w:t>Generic files + OCI/Docker</w:t>
            </w:r>
          </w:p>
        </w:tc>
        <w:tc>
          <w:tcPr>
            <w:tcW w:type="dxa" w:w="5904"/>
            <w:tcMar>
              <w:top w:w="65" w:type="dxa"/>
              <w:start w:w="80" w:type="dxa"/>
              <w:bottom w:w="65" w:type="dxa"/>
              <w:end w:w="80" w:type="dxa"/>
            </w:tcMar>
            <w:vAlign w:val="top"/>
          </w:tcPr>
          <w:p>
            <w:r>
              <w:rPr>
                <w:sz w:val="16"/>
              </w:rPr>
              <w:t>Prove blob model, auth scopes, retention and registry scale.</w:t>
            </w:r>
          </w:p>
        </w:tc>
      </w:tr>
      <w:tr>
        <w:trPr>
          <w:cantSplit/>
        </w:trPr>
        <w:tc>
          <w:tcPr>
            <w:tcW w:type="dxa" w:w="1152"/>
            <w:tcMar>
              <w:top w:w="65" w:type="dxa"/>
              <w:start w:w="80" w:type="dxa"/>
              <w:bottom w:w="65" w:type="dxa"/>
              <w:end w:w="80" w:type="dxa"/>
            </w:tcMar>
            <w:vAlign w:val="top"/>
            <w:shd w:fill="F8FAFC"/>
          </w:tcPr>
          <w:p>
            <w:r>
              <w:rPr>
                <w:sz w:val="16"/>
              </w:rPr>
              <w:t>P1</w:t>
            </w:r>
          </w:p>
        </w:tc>
        <w:tc>
          <w:tcPr>
            <w:tcW w:type="dxa" w:w="3456"/>
            <w:tcMar>
              <w:top w:w="65" w:type="dxa"/>
              <w:start w:w="80" w:type="dxa"/>
              <w:bottom w:w="65" w:type="dxa"/>
              <w:end w:w="80" w:type="dxa"/>
            </w:tcMar>
            <w:vAlign w:val="top"/>
            <w:shd w:fill="F8FAFC"/>
          </w:tcPr>
          <w:p>
            <w:r>
              <w:rPr>
                <w:sz w:val="16"/>
              </w:rPr>
              <w:t>Maven + npm</w:t>
            </w:r>
          </w:p>
        </w:tc>
        <w:tc>
          <w:tcPr>
            <w:tcW w:type="dxa" w:w="5904"/>
            <w:tcMar>
              <w:top w:w="65" w:type="dxa"/>
              <w:start w:w="80" w:type="dxa"/>
              <w:bottom w:w="65" w:type="dxa"/>
              <w:end w:w="80" w:type="dxa"/>
            </w:tcMar>
            <w:vAlign w:val="top"/>
            <w:shd w:fill="F8FAFC"/>
          </w:tcPr>
          <w:p>
            <w:r>
              <w:rPr>
                <w:sz w:val="16"/>
              </w:rPr>
              <w:t>Cover common Java/JVM and JavaScript ecosystems.</w:t>
            </w:r>
          </w:p>
        </w:tc>
      </w:tr>
      <w:tr>
        <w:trPr>
          <w:cantSplit/>
        </w:trPr>
        <w:tc>
          <w:tcPr>
            <w:tcW w:type="dxa" w:w="1152"/>
            <w:tcMar>
              <w:top w:w="65" w:type="dxa"/>
              <w:start w:w="80" w:type="dxa"/>
              <w:bottom w:w="65" w:type="dxa"/>
              <w:end w:w="80" w:type="dxa"/>
            </w:tcMar>
            <w:vAlign w:val="top"/>
          </w:tcPr>
          <w:p>
            <w:r>
              <w:rPr>
                <w:sz w:val="16"/>
              </w:rPr>
              <w:t>P2</w:t>
            </w:r>
          </w:p>
        </w:tc>
        <w:tc>
          <w:tcPr>
            <w:tcW w:type="dxa" w:w="3456"/>
            <w:tcMar>
              <w:top w:w="65" w:type="dxa"/>
              <w:start w:w="80" w:type="dxa"/>
              <w:bottom w:w="65" w:type="dxa"/>
              <w:end w:w="80" w:type="dxa"/>
            </w:tcMar>
            <w:vAlign w:val="top"/>
          </w:tcPr>
          <w:p>
            <w:r>
              <w:rPr>
                <w:sz w:val="16"/>
              </w:rPr>
              <w:t>PyPI + NuGet + Helm</w:t>
            </w:r>
          </w:p>
        </w:tc>
        <w:tc>
          <w:tcPr>
            <w:tcW w:type="dxa" w:w="5904"/>
            <w:tcMar>
              <w:top w:w="65" w:type="dxa"/>
              <w:start w:w="80" w:type="dxa"/>
              <w:bottom w:w="65" w:type="dxa"/>
              <w:end w:w="80" w:type="dxa"/>
            </w:tcMar>
            <w:vAlign w:val="top"/>
          </w:tcPr>
          <w:p>
            <w:r>
              <w:rPr>
                <w:sz w:val="16"/>
              </w:rPr>
              <w:t>Broaden developer workloads.</w:t>
            </w:r>
          </w:p>
        </w:tc>
      </w:tr>
      <w:tr>
        <w:trPr>
          <w:cantSplit/>
        </w:trPr>
        <w:tc>
          <w:tcPr>
            <w:tcW w:type="dxa" w:w="1152"/>
            <w:tcMar>
              <w:top w:w="65" w:type="dxa"/>
              <w:start w:w="80" w:type="dxa"/>
              <w:bottom w:w="65" w:type="dxa"/>
              <w:end w:w="80" w:type="dxa"/>
            </w:tcMar>
            <w:vAlign w:val="top"/>
            <w:shd w:fill="F8FAFC"/>
          </w:tcPr>
          <w:p>
            <w:r>
              <w:rPr>
                <w:sz w:val="16"/>
              </w:rPr>
              <w:t>P3</w:t>
            </w:r>
          </w:p>
        </w:tc>
        <w:tc>
          <w:tcPr>
            <w:tcW w:type="dxa" w:w="3456"/>
            <w:tcMar>
              <w:top w:w="65" w:type="dxa"/>
              <w:start w:w="80" w:type="dxa"/>
              <w:bottom w:w="65" w:type="dxa"/>
              <w:end w:w="80" w:type="dxa"/>
            </w:tcMar>
            <w:vAlign w:val="top"/>
            <w:shd w:fill="F8FAFC"/>
          </w:tcPr>
          <w:p>
            <w:r>
              <w:rPr>
                <w:sz w:val="16"/>
              </w:rPr>
              <w:t>Cargo + Go modules + RubyGems</w:t>
            </w:r>
          </w:p>
        </w:tc>
        <w:tc>
          <w:tcPr>
            <w:tcW w:type="dxa" w:w="5904"/>
            <w:tcMar>
              <w:top w:w="65" w:type="dxa"/>
              <w:start w:w="80" w:type="dxa"/>
              <w:bottom w:w="65" w:type="dxa"/>
              <w:end w:w="80" w:type="dxa"/>
            </w:tcMar>
            <w:vAlign w:val="top"/>
            <w:shd w:fill="F8FAFC"/>
          </w:tcPr>
          <w:p>
            <w:r>
              <w:rPr>
                <w:sz w:val="16"/>
              </w:rPr>
              <w:t>Long-tail expansion through protocol adapters.</w:t>
            </w:r>
          </w:p>
        </w:tc>
      </w:tr>
    </w:tbl>
    <w:p>
      <w:pPr>
        <w:spacing w:after="0"/>
      </w:pPr>
    </w:p>
    <w:p>
      <w:r>
        <w:t>Each package implementation must be an adapter over common repository/blob/provenance primitives. Do not create separate storage silos per package type.</w:t>
      </w:r>
    </w:p>
    <w:p>
      <w:pPr>
        <w:pStyle w:val="Heading2"/>
      </w:pPr>
      <w:r>
        <w:t>8.5 Artifact provenance</w:t>
      </w:r>
    </w:p>
    <w:p>
      <w:r>
        <w:t>Every build-produced artifact record should include producer pipeline ID, job attempt ID, repository commit SHA, branch/tag, runner identity, creation time, digest, size, media type, package coordinates if known, and release/deployment references. Jenkins documentation highlights artifact fingerprinting for tracing an artifact through downstream use [S1]; Shipyard should make stronger provenance part of the core schema rather than an optional plugin.</w:t>
      </w:r>
    </w:p>
    <w:p>
      <w:pPr>
        <w:pStyle w:val="Heading2"/>
      </w:pPr>
      <w:r>
        <w:t>8.6 Remote cache behavior</w:t>
      </w:r>
    </w:p>
    <w:p>
      <w:pPr>
        <w:pStyle w:val="ListBullet"/>
        <w:spacing w:after="40"/>
      </w:pPr>
      <w:r>
        <w:t>Cache key is upstream URL/coordinates + repository ID, not only local path.</w:t>
      </w:r>
    </w:p>
    <w:p>
      <w:pPr>
        <w:pStyle w:val="ListBullet"/>
        <w:spacing w:after="40"/>
      </w:pPr>
      <w:r>
        <w:t>Persist upstream ETag/Last-Modified where protocol permits.</w:t>
      </w:r>
    </w:p>
    <w:p>
      <w:pPr>
        <w:pStyle w:val="ListBullet"/>
        <w:spacing w:after="40"/>
      </w:pPr>
      <w:r>
        <w:t>Negative-cache missing artifacts for a short configurable TTL.</w:t>
      </w:r>
    </w:p>
    <w:p>
      <w:pPr>
        <w:pStyle w:val="ListBullet"/>
        <w:spacing w:after="40"/>
      </w:pPr>
      <w:r>
        <w:t>Remote checksum/digest mismatch is a hard failure and security event.</w:t>
      </w:r>
    </w:p>
    <w:p>
      <w:pPr>
        <w:pStyle w:val="ListBullet"/>
        <w:spacing w:after="40"/>
      </w:pPr>
      <w:r>
        <w:t>Offline mode serves only cached content.</w:t>
      </w:r>
    </w:p>
    <w:p>
      <w:pPr>
        <w:pStyle w:val="ListBullet"/>
        <w:spacing w:after="40"/>
      </w:pPr>
      <w:r>
        <w:t>Admin can evict a cached path or repository namespace without affecting local repositories.</w:t>
      </w:r>
    </w:p>
    <w:p>
      <w:pPr>
        <w:pStyle w:val="Heading1"/>
      </w:pPr>
      <w:r>
        <w:t>9. Storage and data model</w:t>
      </w:r>
    </w:p>
    <w:p>
      <w:pPr>
        <w:pStyle w:val="Heading2"/>
      </w:pPr>
      <w:r>
        <w:t>9.1 PostgreSQL responsibilities</w:t>
      </w:r>
    </w:p>
    <w:p>
      <w:pPr>
        <w:pStyle w:val="ListBullet"/>
        <w:spacing w:after="40"/>
      </w:pPr>
      <w:r>
        <w:t>Authoritative metadata and workflow state.</w:t>
      </w:r>
    </w:p>
    <w:p>
      <w:pPr>
        <w:pStyle w:val="ListBullet"/>
        <w:spacing w:after="40"/>
      </w:pPr>
      <w:r>
        <w:t>Organizations, users, projects, permissions, tokens and audit indexes.</w:t>
      </w:r>
    </w:p>
    <w:p>
      <w:pPr>
        <w:pStyle w:val="ListBullet"/>
        <w:spacing w:after="40"/>
      </w:pPr>
      <w:r>
        <w:t>Pipelines, jobs, attempts, leases, approvals and schedules.</w:t>
      </w:r>
    </w:p>
    <w:p>
      <w:pPr>
        <w:pStyle w:val="ListBullet"/>
        <w:spacing w:after="40"/>
      </w:pPr>
      <w:r>
        <w:t>Repositories, package metadata, tags/paths, blob references and retention policies.</w:t>
      </w:r>
    </w:p>
    <w:p>
      <w:pPr>
        <w:pStyle w:val="ListBullet"/>
        <w:spacing w:after="40"/>
      </w:pPr>
      <w:r>
        <w:t>Releases, environments and deployment records.</w:t>
      </w:r>
    </w:p>
    <w:p>
      <w:pPr>
        <w:pStyle w:val="ListBullet"/>
        <w:spacing w:after="40"/>
      </w:pPr>
      <w:r>
        <w:t>Cluster membership/heartbeats, leader leases, migration/version state.</w:t>
      </w:r>
    </w:p>
    <w:p>
      <w:pPr>
        <w:pStyle w:val="ListBullet"/>
        <w:spacing w:after="40"/>
      </w:pPr>
      <w:r>
        <w:t>Outbox events for reliable asynchronous publication.</w:t>
      </w:r>
    </w:p>
    <w:p>
      <w:pPr>
        <w:pStyle w:val="Heading2"/>
      </w:pPr>
      <w:r>
        <w:t>9.2 Blob store responsibilities</w:t>
      </w:r>
    </w:p>
    <w:p>
      <w:pPr>
        <w:pStyle w:val="ListBullet"/>
        <w:spacing w:after="40"/>
      </w:pPr>
      <w:r>
        <w:t>Artifact/package bytes.</w:t>
      </w:r>
    </w:p>
    <w:p>
      <w:pPr>
        <w:pStyle w:val="ListBullet"/>
        <w:spacing w:after="40"/>
      </w:pPr>
      <w:r>
        <w:t>OCI blobs/manifests when not stored inline as small metadata.</w:t>
      </w:r>
    </w:p>
    <w:p>
      <w:pPr>
        <w:pStyle w:val="ListBullet"/>
        <w:spacing w:after="40"/>
      </w:pPr>
      <w:r>
        <w:t>Pipeline logs and test-report payloads.</w:t>
      </w:r>
    </w:p>
    <w:p>
      <w:pPr>
        <w:pStyle w:val="ListBullet"/>
        <w:spacing w:after="40"/>
      </w:pPr>
      <w:r>
        <w:t>Large generated SBOM/provenance documents.</w:t>
      </w:r>
    </w:p>
    <w:p>
      <w:pPr>
        <w:pStyle w:val="ListBullet"/>
        <w:spacing w:after="40"/>
      </w:pPr>
      <w:r>
        <w:t>Cache archives and BuildKit-related exported cache objects where applicable.</w:t>
      </w:r>
    </w:p>
    <w:p>
      <w:pPr>
        <w:pStyle w:val="Heading2"/>
      </w:pPr>
      <w:r>
        <w:t>9.3 Suggested core tables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32238"/>
            <w:tcMar>
              <w:top w:w="70" w:type="dxa"/>
              <w:start w:w="80" w:type="dxa"/>
              <w:bottom w:w="70" w:type="dxa"/>
              <w:end w:w="80" w:type="dxa"/>
            </w:tcMar>
            <w:vAlign w:val="center"/>
          </w:tcPr>
          <w:p>
            <w:r>
              <w:rPr>
                <w:b/>
                <w:color w:val="FFFFFF"/>
                <w:sz w:val="15"/>
              </w:rPr>
              <w:t>Table group</w:t>
            </w:r>
          </w:p>
        </w:tc>
        <w:tc>
          <w:tcPr>
            <w:tcW w:type="dxa" w:w="8568"/>
            <w:shd w:fill="132238"/>
            <w:tcMar>
              <w:top w:w="70" w:type="dxa"/>
              <w:start w:w="80" w:type="dxa"/>
              <w:bottom w:w="70" w:type="dxa"/>
              <w:end w:w="80" w:type="dxa"/>
            </w:tcMar>
            <w:vAlign w:val="center"/>
          </w:tcPr>
          <w:p>
            <w:r>
              <w:rPr>
                <w:b/>
                <w:color w:val="FFFFFF"/>
                <w:sz w:val="15"/>
              </w:rPr>
              <w:t>Representative tables</w:t>
            </w:r>
          </w:p>
        </w:tc>
      </w:tr>
      <w:tr>
        <w:trPr>
          <w:cantSplit/>
        </w:trPr>
        <w:tc>
          <w:tcPr>
            <w:tcW w:type="dxa" w:w="1944"/>
            <w:tcMar>
              <w:top w:w="65" w:type="dxa"/>
              <w:start w:w="80" w:type="dxa"/>
              <w:bottom w:w="65" w:type="dxa"/>
              <w:end w:w="80" w:type="dxa"/>
            </w:tcMar>
            <w:vAlign w:val="top"/>
          </w:tcPr>
          <w:p>
            <w:r>
              <w:rPr>
                <w:sz w:val="15"/>
              </w:rPr>
              <w:t>Identity</w:t>
            </w:r>
          </w:p>
        </w:tc>
        <w:tc>
          <w:tcPr>
            <w:tcW w:type="dxa" w:w="8568"/>
            <w:tcMar>
              <w:top w:w="65" w:type="dxa"/>
              <w:start w:w="80" w:type="dxa"/>
              <w:bottom w:w="65" w:type="dxa"/>
              <w:end w:w="80" w:type="dxa"/>
            </w:tcMar>
            <w:vAlign w:val="top"/>
          </w:tcPr>
          <w:p>
            <w:r>
              <w:rPr>
                <w:sz w:val="15"/>
              </w:rPr>
              <w:t>users, identities, sessions, api_tokens, service_accounts, organizations, memberships, teams, roles, role_bindings</w:t>
            </w:r>
          </w:p>
        </w:tc>
      </w:tr>
      <w:tr>
        <w:trPr>
          <w:cantSplit/>
        </w:trPr>
        <w:tc>
          <w:tcPr>
            <w:tcW w:type="dxa" w:w="1944"/>
            <w:tcMar>
              <w:top w:w="65" w:type="dxa"/>
              <w:start w:w="80" w:type="dxa"/>
              <w:bottom w:w="65" w:type="dxa"/>
              <w:end w:w="80" w:type="dxa"/>
            </w:tcMar>
            <w:vAlign w:val="top"/>
            <w:shd w:fill="F8FAFC"/>
          </w:tcPr>
          <w:p>
            <w:r>
              <w:rPr>
                <w:sz w:val="15"/>
              </w:rPr>
              <w:t>SCM</w:t>
            </w:r>
          </w:p>
        </w:tc>
        <w:tc>
          <w:tcPr>
            <w:tcW w:type="dxa" w:w="8568"/>
            <w:tcMar>
              <w:top w:w="65" w:type="dxa"/>
              <w:start w:w="80" w:type="dxa"/>
              <w:bottom w:w="65" w:type="dxa"/>
              <w:end w:w="80" w:type="dxa"/>
            </w:tcMar>
            <w:vAlign w:val="top"/>
            <w:shd w:fill="F8FAFC"/>
          </w:tcPr>
          <w:p>
            <w:r>
              <w:rPr>
                <w:sz w:val="15"/>
              </w:rPr>
              <w:t>scm_connections, repositories_scm, webhook_deliveries, commits, refs</w:t>
            </w:r>
          </w:p>
        </w:tc>
      </w:tr>
      <w:tr>
        <w:trPr>
          <w:cantSplit/>
        </w:trPr>
        <w:tc>
          <w:tcPr>
            <w:tcW w:type="dxa" w:w="1944"/>
            <w:tcMar>
              <w:top w:w="65" w:type="dxa"/>
              <w:start w:w="80" w:type="dxa"/>
              <w:bottom w:w="65" w:type="dxa"/>
              <w:end w:w="80" w:type="dxa"/>
            </w:tcMar>
            <w:vAlign w:val="top"/>
          </w:tcPr>
          <w:p>
            <w:r>
              <w:rPr>
                <w:sz w:val="15"/>
              </w:rPr>
              <w:t>Pipeline</w:t>
            </w:r>
          </w:p>
        </w:tc>
        <w:tc>
          <w:tcPr>
            <w:tcW w:type="dxa" w:w="8568"/>
            <w:tcMar>
              <w:top w:w="65" w:type="dxa"/>
              <w:start w:w="80" w:type="dxa"/>
              <w:bottom w:w="65" w:type="dxa"/>
              <w:end w:w="80" w:type="dxa"/>
            </w:tcMar>
            <w:vAlign w:val="top"/>
          </w:tcPr>
          <w:p>
            <w:r>
              <w:rPr>
                <w:sz w:val="15"/>
              </w:rPr>
              <w:t>pipeline_definitions, pipeline_runs, jobs, job_attempts, job_dependencies, approvals, schedules, concurrency_locks</w:t>
            </w:r>
          </w:p>
        </w:tc>
      </w:tr>
      <w:tr>
        <w:trPr>
          <w:cantSplit/>
        </w:trPr>
        <w:tc>
          <w:tcPr>
            <w:tcW w:type="dxa" w:w="1944"/>
            <w:tcMar>
              <w:top w:w="65" w:type="dxa"/>
              <w:start w:w="80" w:type="dxa"/>
              <w:bottom w:w="65" w:type="dxa"/>
              <w:end w:w="80" w:type="dxa"/>
            </w:tcMar>
            <w:vAlign w:val="top"/>
            <w:shd w:fill="F8FAFC"/>
          </w:tcPr>
          <w:p>
            <w:r>
              <w:rPr>
                <w:sz w:val="15"/>
              </w:rPr>
              <w:t>Runners</w:t>
            </w:r>
          </w:p>
        </w:tc>
        <w:tc>
          <w:tcPr>
            <w:tcW w:type="dxa" w:w="8568"/>
            <w:tcMar>
              <w:top w:w="65" w:type="dxa"/>
              <w:start w:w="80" w:type="dxa"/>
              <w:bottom w:w="65" w:type="dxa"/>
              <w:end w:w="80" w:type="dxa"/>
            </w:tcMar>
            <w:vAlign w:val="top"/>
            <w:shd w:fill="F8FAFC"/>
          </w:tcPr>
          <w:p>
            <w:r>
              <w:rPr>
                <w:sz w:val="15"/>
              </w:rPr>
              <w:t>runner_pools, runners, runner_labels, runner_sessions, runner_leases</w:t>
            </w:r>
          </w:p>
        </w:tc>
      </w:tr>
      <w:tr>
        <w:trPr>
          <w:cantSplit/>
        </w:trPr>
        <w:tc>
          <w:tcPr>
            <w:tcW w:type="dxa" w:w="1944"/>
            <w:tcMar>
              <w:top w:w="65" w:type="dxa"/>
              <w:start w:w="80" w:type="dxa"/>
              <w:bottom w:w="65" w:type="dxa"/>
              <w:end w:w="80" w:type="dxa"/>
            </w:tcMar>
            <w:vAlign w:val="top"/>
          </w:tcPr>
          <w:p>
            <w:r>
              <w:rPr>
                <w:sz w:val="15"/>
              </w:rPr>
              <w:t>Artifacts</w:t>
            </w:r>
          </w:p>
        </w:tc>
        <w:tc>
          <w:tcPr>
            <w:tcW w:type="dxa" w:w="8568"/>
            <w:tcMar>
              <w:top w:w="65" w:type="dxa"/>
              <w:start w:w="80" w:type="dxa"/>
              <w:bottom w:w="65" w:type="dxa"/>
              <w:end w:w="80" w:type="dxa"/>
            </w:tcMar>
            <w:vAlign w:val="top"/>
          </w:tcPr>
          <w:p>
            <w:r>
              <w:rPr>
                <w:sz w:val="15"/>
              </w:rPr>
              <w:t>blob_objects, artifact_records, artifact_references, artifact_downloads, retention_policies</w:t>
            </w:r>
          </w:p>
        </w:tc>
      </w:tr>
      <w:tr>
        <w:trPr>
          <w:cantSplit/>
        </w:trPr>
        <w:tc>
          <w:tcPr>
            <w:tcW w:type="dxa" w:w="1944"/>
            <w:tcMar>
              <w:top w:w="65" w:type="dxa"/>
              <w:start w:w="80" w:type="dxa"/>
              <w:bottom w:w="65" w:type="dxa"/>
              <w:end w:w="80" w:type="dxa"/>
            </w:tcMar>
            <w:vAlign w:val="top"/>
            <w:shd w:fill="F8FAFC"/>
          </w:tcPr>
          <w:p>
            <w:r>
              <w:rPr>
                <w:sz w:val="15"/>
              </w:rPr>
              <w:t>Repositories</w:t>
            </w:r>
          </w:p>
        </w:tc>
        <w:tc>
          <w:tcPr>
            <w:tcW w:type="dxa" w:w="8568"/>
            <w:tcMar>
              <w:top w:w="65" w:type="dxa"/>
              <w:start w:w="80" w:type="dxa"/>
              <w:bottom w:w="65" w:type="dxa"/>
              <w:end w:w="80" w:type="dxa"/>
            </w:tcMar>
            <w:vAlign w:val="top"/>
            <w:shd w:fill="F8FAFC"/>
          </w:tcPr>
          <w:p>
            <w:r>
              <w:rPr>
                <w:sz w:val="15"/>
              </w:rPr>
              <w:t>repositories, remote_configs, virtual_members, package_versions, package_properties</w:t>
            </w:r>
          </w:p>
        </w:tc>
      </w:tr>
      <w:tr>
        <w:trPr>
          <w:cantSplit/>
        </w:trPr>
        <w:tc>
          <w:tcPr>
            <w:tcW w:type="dxa" w:w="1944"/>
            <w:tcMar>
              <w:top w:w="65" w:type="dxa"/>
              <w:start w:w="80" w:type="dxa"/>
              <w:bottom w:w="65" w:type="dxa"/>
              <w:end w:w="80" w:type="dxa"/>
            </w:tcMar>
            <w:vAlign w:val="top"/>
          </w:tcPr>
          <w:p>
            <w:r>
              <w:rPr>
                <w:sz w:val="15"/>
              </w:rPr>
              <w:t>Releases</w:t>
            </w:r>
          </w:p>
        </w:tc>
        <w:tc>
          <w:tcPr>
            <w:tcW w:type="dxa" w:w="8568"/>
            <w:tcMar>
              <w:top w:w="65" w:type="dxa"/>
              <w:start w:w="80" w:type="dxa"/>
              <w:bottom w:w="65" w:type="dxa"/>
              <w:end w:w="80" w:type="dxa"/>
            </w:tcMar>
            <w:vAlign w:val="top"/>
          </w:tcPr>
          <w:p>
            <w:r>
              <w:rPr>
                <w:sz w:val="15"/>
              </w:rPr>
              <w:t>releases, release_items, environments, deployments</w:t>
            </w:r>
          </w:p>
        </w:tc>
      </w:tr>
      <w:tr>
        <w:trPr>
          <w:cantSplit/>
        </w:trPr>
        <w:tc>
          <w:tcPr>
            <w:tcW w:type="dxa" w:w="1944"/>
            <w:tcMar>
              <w:top w:w="65" w:type="dxa"/>
              <w:start w:w="80" w:type="dxa"/>
              <w:bottom w:w="65" w:type="dxa"/>
              <w:end w:w="80" w:type="dxa"/>
            </w:tcMar>
            <w:vAlign w:val="top"/>
            <w:shd w:fill="F8FAFC"/>
          </w:tcPr>
          <w:p>
            <w:r>
              <w:rPr>
                <w:sz w:val="15"/>
              </w:rPr>
              <w:t>Security</w:t>
            </w:r>
          </w:p>
        </w:tc>
        <w:tc>
          <w:tcPr>
            <w:tcW w:type="dxa" w:w="8568"/>
            <w:tcMar>
              <w:top w:w="65" w:type="dxa"/>
              <w:start w:w="80" w:type="dxa"/>
              <w:bottom w:w="65" w:type="dxa"/>
              <w:end w:w="80" w:type="dxa"/>
            </w:tcMar>
            <w:vAlign w:val="top"/>
            <w:shd w:fill="F8FAFC"/>
          </w:tcPr>
          <w:p>
            <w:r>
              <w:rPr>
                <w:sz w:val="15"/>
              </w:rPr>
              <w:t>secrets, secret_versions, secret_bindings, audit_events</w:t>
            </w:r>
          </w:p>
        </w:tc>
      </w:tr>
      <w:tr>
        <w:trPr>
          <w:cantSplit/>
        </w:trPr>
        <w:tc>
          <w:tcPr>
            <w:tcW w:type="dxa" w:w="1944"/>
            <w:tcMar>
              <w:top w:w="65" w:type="dxa"/>
              <w:start w:w="80" w:type="dxa"/>
              <w:bottom w:w="65" w:type="dxa"/>
              <w:end w:w="80" w:type="dxa"/>
            </w:tcMar>
            <w:vAlign w:val="top"/>
          </w:tcPr>
          <w:p>
            <w:r>
              <w:rPr>
                <w:sz w:val="15"/>
              </w:rPr>
              <w:t>Cluster</w:t>
            </w:r>
          </w:p>
        </w:tc>
        <w:tc>
          <w:tcPr>
            <w:tcW w:type="dxa" w:w="8568"/>
            <w:tcMar>
              <w:top w:w="65" w:type="dxa"/>
              <w:start w:w="80" w:type="dxa"/>
              <w:bottom w:w="65" w:type="dxa"/>
              <w:end w:w="80" w:type="dxa"/>
            </w:tcMar>
            <w:vAlign w:val="top"/>
          </w:tcPr>
          <w:p>
            <w:r>
              <w:rPr>
                <w:sz w:val="15"/>
              </w:rPr>
              <w:t>cluster_nodes, distributed_leases, schema_migrations, outbox_events</w:t>
            </w:r>
          </w:p>
        </w:tc>
      </w:tr>
    </w:tbl>
    <w:p>
      <w:pPr>
        <w:spacing w:after="0"/>
      </w:pPr>
    </w:p>
    <w:p>
      <w:pPr>
        <w:pStyle w:val="Heading2"/>
      </w:pPr>
      <w:r>
        <w:t>9.4 Tenant isolation</w:t>
      </w:r>
    </w:p>
    <w:p>
      <w:r>
        <w:t>Application authorization remains mandatory. PostgreSQL Row-Level Security may be used as a defense-in-depth layer for selected tenant-owned tables; PostgreSQL supports policies that control which rows roles can see or modify [S10]. Do not rely on RLS alone because many server operations are cross-tenant administrative/system tasks.</w:t>
      </w:r>
    </w:p>
    <w:p>
      <w:pPr>
        <w:pStyle w:val="Heading2"/>
      </w:pPr>
      <w:r>
        <w:t>9.5 Migrations</w:t>
      </w:r>
    </w:p>
    <w:p>
      <w:pPr>
        <w:pStyle w:val="ListBullet"/>
        <w:spacing w:after="40"/>
      </w:pPr>
      <w:r>
        <w:t>Every migration has a monotonically increasing version and checksum.</w:t>
      </w:r>
    </w:p>
    <w:p>
      <w:pPr>
        <w:pStyle w:val="ListBullet"/>
        <w:spacing w:after="40"/>
      </w:pPr>
      <w:r>
        <w:t>Cluster startup checks database compatibility before readiness.</w:t>
      </w:r>
    </w:p>
    <w:p>
      <w:pPr>
        <w:pStyle w:val="ListBullet"/>
        <w:spacing w:after="40"/>
      </w:pPr>
      <w:r>
        <w:t>Only one node executes schema migration at a time using a global advisory lock.</w:t>
      </w:r>
    </w:p>
    <w:p>
      <w:pPr>
        <w:pStyle w:val="ListBullet"/>
        <w:spacing w:after="40"/>
      </w:pPr>
      <w:r>
        <w:t>Prefer expand/contract migrations compatible with rolling upgrades: add nullable/new fields first, deploy code, backfill, then remove old fields in a later release.</w:t>
      </w:r>
    </w:p>
    <w:p>
      <w:pPr>
        <w:pStyle w:val="ListBullet"/>
        <w:spacing w:after="40"/>
      </w:pPr>
      <w:r>
        <w:t>Never require all nodes to stop for routine minor-version upgrades unless a release is explicitly marked non-rolling.</w:t>
      </w:r>
    </w:p>
    <w:p>
      <w:pPr>
        <w:pStyle w:val="Heading1"/>
      </w:pPr>
      <w:r>
        <w:t>10. Clustering, coordination, and failure recovery</w:t>
      </w:r>
    </w:p>
    <w:p>
      <w:pPr>
        <w:pStyle w:val="Heading2"/>
      </w:pPr>
      <w:r>
        <w:t>10.1 Cluster membership</w:t>
      </w:r>
    </w:p>
    <w:p>
      <w:r>
        <w:t>Each shipyard-server replica receives a stable cluster_id shared by the installation and a unique node_id generated/persisted per replica. Nodes heartbeat into cluster_nodes with version, started_at, last_seen_at, advertised endpoint, build revision and capability flags. A node is considered unavailable only after a timeout; node health is advisory while durable leases determine ownership.</w:t>
      </w:r>
    </w:p>
    <w:p>
      <w:pPr>
        <w:pStyle w:val="Heading2"/>
      </w:pPr>
      <w:r>
        <w:t>10.2 Leader election and singleton responsibilities</w:t>
      </w:r>
    </w:p>
    <w:p>
      <w:r>
        <w:t>PostgreSQL advisory locks are suitable for coarse singleton ownership because PostgreSQL exposes application-defined advisory locks and session-level locks are released when the session ends [S9]. Shipyard should combine that property with explicit lease records and fencing tokens rather than relying on advisory locks as the complete distributed correctness model.</w:t>
      </w:r>
    </w:p>
    <w:p>
      <w:pPr>
        <w:pStyle w:val="CodeBlock"/>
        <w:shd w:fill="F8FAFC"/>
        <w:pBdr>
          <w:top w:val="single" w:sz="4" w:space="3" w:color="E2E8F0"/>
          <w:left w:val="single" w:sz="4" w:space="3" w:color="E2E8F0"/>
          <w:bottom w:val="single" w:sz="4" w:space="3" w:color="E2E8F0"/>
          <w:right w:val="single" w:sz="4" w:space="3" w:color="E2E8F0"/>
        </w:pBdr>
      </w:pPr>
      <w:r>
        <w:t>Example singleton roles:</w:t>
        <w:br/>
        <w:t>- retention/gc coordinator</w:t>
        <w:br/>
        <w:t>- schedule tick coordinator</w:t>
        <w:br/>
        <w:t>- repository remote-cache maintenance coordinator</w:t>
        <w:br/>
        <w:t>- schema migration lock</w:t>
        <w:br/>
        <w:t>- usage aggregation coordinator</w:t>
        <w:br/>
        <w:br/>
        <w:t>Acquire pattern:</w:t>
        <w:br/>
        <w:t>1. Open dedicated DB session.</w:t>
        <w:br/>
        <w:t>2. pg_try_advisory_lock(hash64(cluster_id, role)).</w:t>
        <w:br/>
        <w:t>3. If acquired, increment fencing_token in distributed_leases.</w:t>
        <w:br/>
        <w:t>4. Renew lease heartbeat periodically.</w:t>
        <w:br/>
        <w:t>5. Side-effect handlers verify fencing_token before committing ownership-sensitive results.</w:t>
        <w:br/>
        <w:t>6. On DB session loss, advisory lock releases; another node can acquire.</w:t>
      </w:r>
    </w:p>
    <w:p>
      <w:pPr>
        <w:pStyle w:val="Heading2"/>
      </w:pPr>
      <w:r>
        <w:t>10.3 Why fencing tokens matter</w:t>
      </w:r>
    </w:p>
    <w:p>
      <w:r>
        <w:t>A former leader can be paused by a network or runtime stall and later resume after a new leader is elected. A monotonically increasing fencing token makes stale ownership observable: storage/database operations that depend on exclusive ownership carry the current token, and results from an older token are rejected. This avoids “two leaders both think they own it” bugs even when lock loss detection is delayed.</w:t>
      </w:r>
    </w:p>
    <w:p>
      <w:pPr>
        <w:pStyle w:val="Heading2"/>
      </w:pPr>
      <w:r>
        <w:t>10.4 Job leases and runner failover</w:t>
      </w:r>
    </w:p>
    <w:p>
      <w:pPr>
        <w:spacing w:after="40"/>
        <w:ind w:left="0" w:firstLine="0"/>
      </w:pPr>
      <w:r>
        <w:t>1.  Scheduler creates job_attempt N with lease ID, runner ID, expiry and fencing token.</w:t>
      </w:r>
    </w:p>
    <w:p>
      <w:pPr>
        <w:spacing w:after="40"/>
        <w:ind w:left="0" w:firstLine="0"/>
      </w:pPr>
      <w:r>
        <w:t>2.  Runner ACKs and starts work. Heartbeats renew the job lease.</w:t>
      </w:r>
    </w:p>
    <w:p>
      <w:pPr>
        <w:spacing w:after="40"/>
        <w:ind w:left="0" w:firstLine="0"/>
      </w:pPr>
      <w:r>
        <w:t>3.  If the control-plane node handling the runner connection dies, the runner reconnects to another healthy node and presents its lease ID.</w:t>
      </w:r>
    </w:p>
    <w:p>
      <w:pPr>
        <w:spacing w:after="40"/>
        <w:ind w:left="0" w:firstLine="0"/>
      </w:pPr>
      <w:r>
        <w:t>4.  The new node validates the shared DB lease and resumes log/control traffic without changing the attempt.</w:t>
      </w:r>
    </w:p>
    <w:p>
      <w:pPr>
        <w:spacing w:after="40"/>
        <w:ind w:left="0" w:firstLine="0"/>
      </w:pPr>
      <w:r>
        <w:t>5.  If the runner itself disappears past expiry, the attempt becomes LOST. Retry policy decides whether a new attempt N+1 is scheduled.</w:t>
      </w:r>
    </w:p>
    <w:p>
      <w:pPr>
        <w:spacing w:after="40"/>
        <w:ind w:left="0" w:firstLine="0"/>
      </w:pPr>
      <w:r>
        <w:t>6.  Late output from attempt N is rejected if attempt N+1 has already fenced it out.</w:t>
      </w:r>
    </w:p>
    <w:p>
      <w:pPr>
        <w:pStyle w:val="Heading2"/>
      </w:pPr>
      <w:r>
        <w:t>10.5 Failure matrix</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232"/>
            <w:shd w:fill="132238"/>
            <w:tcMar>
              <w:top w:w="70" w:type="dxa"/>
              <w:start w:w="80" w:type="dxa"/>
              <w:bottom w:w="70" w:type="dxa"/>
              <w:end w:w="80" w:type="dxa"/>
            </w:tcMar>
            <w:vAlign w:val="center"/>
          </w:tcPr>
          <w:p>
            <w:r>
              <w:rPr>
                <w:b/>
                <w:color w:val="FFFFFF"/>
                <w:sz w:val="15"/>
              </w:rPr>
              <w:t>Failure</w:t>
            </w:r>
          </w:p>
        </w:tc>
        <w:tc>
          <w:tcPr>
            <w:tcW w:type="dxa" w:w="2736"/>
            <w:shd w:fill="132238"/>
            <w:tcMar>
              <w:top w:w="70" w:type="dxa"/>
              <w:start w:w="80" w:type="dxa"/>
              <w:bottom w:w="70" w:type="dxa"/>
              <w:end w:w="80" w:type="dxa"/>
            </w:tcMar>
            <w:vAlign w:val="center"/>
          </w:tcPr>
          <w:p>
            <w:r>
              <w:rPr>
                <w:b/>
                <w:color w:val="FFFFFF"/>
                <w:sz w:val="15"/>
              </w:rPr>
              <w:t>Standalone</w:t>
            </w:r>
          </w:p>
        </w:tc>
        <w:tc>
          <w:tcPr>
            <w:tcW w:type="dxa" w:w="2880"/>
            <w:shd w:fill="132238"/>
            <w:tcMar>
              <w:top w:w="70" w:type="dxa"/>
              <w:start w:w="80" w:type="dxa"/>
              <w:bottom w:w="70" w:type="dxa"/>
              <w:end w:w="80" w:type="dxa"/>
            </w:tcMar>
            <w:vAlign w:val="center"/>
          </w:tcPr>
          <w:p>
            <w:r>
              <w:rPr>
                <w:b/>
                <w:color w:val="FFFFFF"/>
                <w:sz w:val="15"/>
              </w:rPr>
              <w:t>Distributed</w:t>
            </w:r>
          </w:p>
        </w:tc>
        <w:tc>
          <w:tcPr>
            <w:tcW w:type="dxa" w:w="2880"/>
            <w:shd w:fill="132238"/>
            <w:tcMar>
              <w:top w:w="70" w:type="dxa"/>
              <w:start w:w="80" w:type="dxa"/>
              <w:bottom w:w="70" w:type="dxa"/>
              <w:end w:w="80" w:type="dxa"/>
            </w:tcMar>
            <w:vAlign w:val="center"/>
          </w:tcPr>
          <w:p>
            <w:r>
              <w:rPr>
                <w:b/>
                <w:color w:val="FFFFFF"/>
                <w:sz w:val="15"/>
              </w:rPr>
              <w:t>Cluster/HA</w:t>
            </w:r>
          </w:p>
        </w:tc>
      </w:tr>
      <w:tr>
        <w:trPr>
          <w:cantSplit/>
        </w:trPr>
        <w:tc>
          <w:tcPr>
            <w:tcW w:type="dxa" w:w="2232"/>
            <w:tcMar>
              <w:top w:w="65" w:type="dxa"/>
              <w:start w:w="80" w:type="dxa"/>
              <w:bottom w:w="65" w:type="dxa"/>
              <w:end w:w="80" w:type="dxa"/>
            </w:tcMar>
            <w:vAlign w:val="top"/>
          </w:tcPr>
          <w:p>
            <w:r>
              <w:rPr>
                <w:sz w:val="15"/>
              </w:rPr>
              <w:t>Runner dies</w:t>
            </w:r>
          </w:p>
        </w:tc>
        <w:tc>
          <w:tcPr>
            <w:tcW w:type="dxa" w:w="2736"/>
            <w:tcMar>
              <w:top w:w="65" w:type="dxa"/>
              <w:start w:w="80" w:type="dxa"/>
              <w:bottom w:w="65" w:type="dxa"/>
              <w:end w:w="80" w:type="dxa"/>
            </w:tcMar>
            <w:vAlign w:val="top"/>
          </w:tcPr>
          <w:p>
            <w:r>
              <w:rPr>
                <w:sz w:val="15"/>
              </w:rPr>
              <w:t>Job lost/retry</w:t>
            </w:r>
          </w:p>
        </w:tc>
        <w:tc>
          <w:tcPr>
            <w:tcW w:type="dxa" w:w="2880"/>
            <w:tcMar>
              <w:top w:w="65" w:type="dxa"/>
              <w:start w:w="80" w:type="dxa"/>
              <w:bottom w:w="65" w:type="dxa"/>
              <w:end w:w="80" w:type="dxa"/>
            </w:tcMar>
            <w:vAlign w:val="top"/>
          </w:tcPr>
          <w:p>
            <w:r>
              <w:rPr>
                <w:sz w:val="15"/>
              </w:rPr>
              <w:t>Only that worker capacity affected</w:t>
            </w:r>
          </w:p>
        </w:tc>
        <w:tc>
          <w:tcPr>
            <w:tcW w:type="dxa" w:w="2880"/>
            <w:tcMar>
              <w:top w:w="65" w:type="dxa"/>
              <w:start w:w="80" w:type="dxa"/>
              <w:bottom w:w="65" w:type="dxa"/>
              <w:end w:w="80" w:type="dxa"/>
            </w:tcMar>
            <w:vAlign w:val="top"/>
          </w:tcPr>
          <w:p>
            <w:r>
              <w:rPr>
                <w:sz w:val="15"/>
              </w:rPr>
              <w:t>Only that worker capacity affected</w:t>
            </w:r>
          </w:p>
        </w:tc>
      </w:tr>
      <w:tr>
        <w:trPr>
          <w:cantSplit/>
        </w:trPr>
        <w:tc>
          <w:tcPr>
            <w:tcW w:type="dxa" w:w="2232"/>
            <w:tcMar>
              <w:top w:w="65" w:type="dxa"/>
              <w:start w:w="80" w:type="dxa"/>
              <w:bottom w:w="65" w:type="dxa"/>
              <w:end w:w="80" w:type="dxa"/>
            </w:tcMar>
            <w:vAlign w:val="top"/>
            <w:shd w:fill="F8FAFC"/>
          </w:tcPr>
          <w:p>
            <w:r>
              <w:rPr>
                <w:sz w:val="15"/>
              </w:rPr>
              <w:t>Shipyard server dies</w:t>
            </w:r>
          </w:p>
        </w:tc>
        <w:tc>
          <w:tcPr>
            <w:tcW w:type="dxa" w:w="2736"/>
            <w:tcMar>
              <w:top w:w="65" w:type="dxa"/>
              <w:start w:w="80" w:type="dxa"/>
              <w:bottom w:w="65" w:type="dxa"/>
              <w:end w:w="80" w:type="dxa"/>
            </w:tcMar>
            <w:vAlign w:val="top"/>
            <w:shd w:fill="F8FAFC"/>
          </w:tcPr>
          <w:p>
            <w:r>
              <w:rPr>
                <w:sz w:val="15"/>
              </w:rPr>
              <w:t>Control plane unavailable until restart</w:t>
            </w:r>
          </w:p>
        </w:tc>
        <w:tc>
          <w:tcPr>
            <w:tcW w:type="dxa" w:w="2880"/>
            <w:tcMar>
              <w:top w:w="65" w:type="dxa"/>
              <w:start w:w="80" w:type="dxa"/>
              <w:bottom w:w="65" w:type="dxa"/>
              <w:end w:w="80" w:type="dxa"/>
            </w:tcMar>
            <w:vAlign w:val="top"/>
            <w:shd w:fill="F8FAFC"/>
          </w:tcPr>
          <w:p>
            <w:r>
              <w:rPr>
                <w:sz w:val="15"/>
              </w:rPr>
              <w:t>Control plane unavailable; remote runner jobs reconcile after return</w:t>
            </w:r>
          </w:p>
        </w:tc>
        <w:tc>
          <w:tcPr>
            <w:tcW w:type="dxa" w:w="2880"/>
            <w:tcMar>
              <w:top w:w="65" w:type="dxa"/>
              <w:start w:w="80" w:type="dxa"/>
              <w:bottom w:w="65" w:type="dxa"/>
              <w:end w:w="80" w:type="dxa"/>
            </w:tcMar>
            <w:vAlign w:val="top"/>
            <w:shd w:fill="F8FAFC"/>
          </w:tcPr>
          <w:p>
            <w:r>
              <w:rPr>
                <w:sz w:val="15"/>
              </w:rPr>
              <w:t>Load balancer routes to other nodes; leases reconnect/reconcile</w:t>
            </w:r>
          </w:p>
        </w:tc>
      </w:tr>
      <w:tr>
        <w:trPr>
          <w:cantSplit/>
        </w:trPr>
        <w:tc>
          <w:tcPr>
            <w:tcW w:type="dxa" w:w="2232"/>
            <w:tcMar>
              <w:top w:w="65" w:type="dxa"/>
              <w:start w:w="80" w:type="dxa"/>
              <w:bottom w:w="65" w:type="dxa"/>
              <w:end w:w="80" w:type="dxa"/>
            </w:tcMar>
            <w:vAlign w:val="top"/>
          </w:tcPr>
          <w:p>
            <w:r>
              <w:rPr>
                <w:sz w:val="15"/>
              </w:rPr>
              <w:t>One cluster node dies</w:t>
            </w:r>
          </w:p>
        </w:tc>
        <w:tc>
          <w:tcPr>
            <w:tcW w:type="dxa" w:w="2736"/>
            <w:tcMar>
              <w:top w:w="65" w:type="dxa"/>
              <w:start w:w="80" w:type="dxa"/>
              <w:bottom w:w="65" w:type="dxa"/>
              <w:end w:w="80" w:type="dxa"/>
            </w:tcMar>
            <w:vAlign w:val="top"/>
          </w:tcPr>
          <w:p>
            <w:r>
              <w:rPr>
                <w:sz w:val="15"/>
              </w:rPr>
              <w:t>N/A</w:t>
            </w:r>
          </w:p>
        </w:tc>
        <w:tc>
          <w:tcPr>
            <w:tcW w:type="dxa" w:w="2880"/>
            <w:tcMar>
              <w:top w:w="65" w:type="dxa"/>
              <w:start w:w="80" w:type="dxa"/>
              <w:bottom w:w="65" w:type="dxa"/>
              <w:end w:w="80" w:type="dxa"/>
            </w:tcMar>
            <w:vAlign w:val="top"/>
          </w:tcPr>
          <w:p>
            <w:r>
              <w:rPr>
                <w:sz w:val="15"/>
              </w:rPr>
              <w:t>N/A</w:t>
            </w:r>
          </w:p>
        </w:tc>
        <w:tc>
          <w:tcPr>
            <w:tcW w:type="dxa" w:w="2880"/>
            <w:tcMar>
              <w:top w:w="65" w:type="dxa"/>
              <w:start w:w="80" w:type="dxa"/>
              <w:bottom w:w="65" w:type="dxa"/>
              <w:end w:w="80" w:type="dxa"/>
            </w:tcMar>
            <w:vAlign w:val="top"/>
          </w:tcPr>
          <w:p>
            <w:r>
              <w:rPr>
                <w:sz w:val="15"/>
              </w:rPr>
              <w:t>Singleton locks release after DB session loss; other node assumes work</w:t>
            </w:r>
          </w:p>
        </w:tc>
      </w:tr>
      <w:tr>
        <w:trPr>
          <w:cantSplit/>
        </w:trPr>
        <w:tc>
          <w:tcPr>
            <w:tcW w:type="dxa" w:w="2232"/>
            <w:tcMar>
              <w:top w:w="65" w:type="dxa"/>
              <w:start w:w="80" w:type="dxa"/>
              <w:bottom w:w="65" w:type="dxa"/>
              <w:end w:w="80" w:type="dxa"/>
            </w:tcMar>
            <w:vAlign w:val="top"/>
            <w:shd w:fill="F8FAFC"/>
          </w:tcPr>
          <w:p>
            <w:r>
              <w:rPr>
                <w:sz w:val="15"/>
              </w:rPr>
              <w:t>PostgreSQL unavailable</w:t>
            </w:r>
          </w:p>
        </w:tc>
        <w:tc>
          <w:tcPr>
            <w:tcW w:type="dxa" w:w="2736"/>
            <w:tcMar>
              <w:top w:w="65" w:type="dxa"/>
              <w:start w:w="80" w:type="dxa"/>
              <w:bottom w:w="65" w:type="dxa"/>
              <w:end w:w="80" w:type="dxa"/>
            </w:tcMar>
            <w:vAlign w:val="top"/>
            <w:shd w:fill="F8FAFC"/>
          </w:tcPr>
          <w:p>
            <w:r>
              <w:rPr>
                <w:sz w:val="15"/>
              </w:rPr>
              <w:t>Service degraded/unavailable</w:t>
            </w:r>
          </w:p>
        </w:tc>
        <w:tc>
          <w:tcPr>
            <w:tcW w:type="dxa" w:w="2880"/>
            <w:tcMar>
              <w:top w:w="65" w:type="dxa"/>
              <w:start w:w="80" w:type="dxa"/>
              <w:bottom w:w="65" w:type="dxa"/>
              <w:end w:w="80" w:type="dxa"/>
            </w:tcMar>
            <w:vAlign w:val="top"/>
            <w:shd w:fill="F8FAFC"/>
          </w:tcPr>
          <w:p>
            <w:r>
              <w:rPr>
                <w:sz w:val="15"/>
              </w:rPr>
              <w:t>Service unavailable for authoritative state changes</w:t>
            </w:r>
          </w:p>
        </w:tc>
        <w:tc>
          <w:tcPr>
            <w:tcW w:type="dxa" w:w="2880"/>
            <w:tcMar>
              <w:top w:w="65" w:type="dxa"/>
              <w:start w:w="80" w:type="dxa"/>
              <w:bottom w:w="65" w:type="dxa"/>
              <w:end w:w="80" w:type="dxa"/>
            </w:tcMar>
            <w:vAlign w:val="top"/>
            <w:shd w:fill="F8FAFC"/>
          </w:tcPr>
          <w:p>
            <w:r>
              <w:rPr>
                <w:sz w:val="15"/>
              </w:rPr>
              <w:t>All control nodes degraded; DB HA is therefore a critical dependency</w:t>
            </w:r>
          </w:p>
        </w:tc>
      </w:tr>
      <w:tr>
        <w:trPr>
          <w:cantSplit/>
        </w:trPr>
        <w:tc>
          <w:tcPr>
            <w:tcW w:type="dxa" w:w="2232"/>
            <w:tcMar>
              <w:top w:w="65" w:type="dxa"/>
              <w:start w:w="80" w:type="dxa"/>
              <w:bottom w:w="65" w:type="dxa"/>
              <w:end w:w="80" w:type="dxa"/>
            </w:tcMar>
            <w:vAlign w:val="top"/>
          </w:tcPr>
          <w:p>
            <w:r>
              <w:rPr>
                <w:sz w:val="15"/>
              </w:rPr>
              <w:t>Object store unavailable</w:t>
            </w:r>
          </w:p>
        </w:tc>
        <w:tc>
          <w:tcPr>
            <w:tcW w:type="dxa" w:w="2736"/>
            <w:tcMar>
              <w:top w:w="65" w:type="dxa"/>
              <w:start w:w="80" w:type="dxa"/>
              <w:bottom w:w="65" w:type="dxa"/>
              <w:end w:w="80" w:type="dxa"/>
            </w:tcMar>
            <w:vAlign w:val="top"/>
          </w:tcPr>
          <w:p>
            <w:r>
              <w:rPr>
                <w:sz w:val="15"/>
              </w:rPr>
              <w:t>Artifact operations fail/retry</w:t>
            </w:r>
          </w:p>
        </w:tc>
        <w:tc>
          <w:tcPr>
            <w:tcW w:type="dxa" w:w="2880"/>
            <w:tcMar>
              <w:top w:w="65" w:type="dxa"/>
              <w:start w:w="80" w:type="dxa"/>
              <w:bottom w:w="65" w:type="dxa"/>
              <w:end w:w="80" w:type="dxa"/>
            </w:tcMar>
            <w:vAlign w:val="top"/>
          </w:tcPr>
          <w:p>
            <w:r>
              <w:rPr>
                <w:sz w:val="15"/>
              </w:rPr>
              <w:t>Artifact operations fail/retry</w:t>
            </w:r>
          </w:p>
        </w:tc>
        <w:tc>
          <w:tcPr>
            <w:tcW w:type="dxa" w:w="2880"/>
            <w:tcMar>
              <w:top w:w="65" w:type="dxa"/>
              <w:start w:w="80" w:type="dxa"/>
              <w:bottom w:w="65" w:type="dxa"/>
              <w:end w:w="80" w:type="dxa"/>
            </w:tcMar>
            <w:vAlign w:val="top"/>
          </w:tcPr>
          <w:p>
            <w:r>
              <w:rPr>
                <w:sz w:val="15"/>
              </w:rPr>
              <w:t>Metadata/API may remain partially available; artifact/registry traffic degrades</w:t>
            </w:r>
          </w:p>
        </w:tc>
      </w:tr>
      <w:tr>
        <w:trPr>
          <w:cantSplit/>
        </w:trPr>
        <w:tc>
          <w:tcPr>
            <w:tcW w:type="dxa" w:w="2232"/>
            <w:tcMar>
              <w:top w:w="65" w:type="dxa"/>
              <w:start w:w="80" w:type="dxa"/>
              <w:bottom w:w="65" w:type="dxa"/>
              <w:end w:w="80" w:type="dxa"/>
            </w:tcMar>
            <w:vAlign w:val="top"/>
            <w:shd w:fill="F8FAFC"/>
          </w:tcPr>
          <w:p>
            <w:r>
              <w:rPr>
                <w:sz w:val="15"/>
              </w:rPr>
              <w:t>Network partition runner &lt;-&gt; server</w:t>
            </w:r>
          </w:p>
        </w:tc>
        <w:tc>
          <w:tcPr>
            <w:tcW w:type="dxa" w:w="2736"/>
            <w:tcMar>
              <w:top w:w="65" w:type="dxa"/>
              <w:start w:w="80" w:type="dxa"/>
              <w:bottom w:w="65" w:type="dxa"/>
              <w:end w:w="80" w:type="dxa"/>
            </w:tcMar>
            <w:vAlign w:val="top"/>
            <w:shd w:fill="F8FAFC"/>
          </w:tcPr>
          <w:p>
            <w:r>
              <w:rPr>
                <w:sz w:val="15"/>
              </w:rPr>
              <w:t>Runner buffers/retries logs; job eventually lease-expires</w:t>
            </w:r>
          </w:p>
        </w:tc>
        <w:tc>
          <w:tcPr>
            <w:tcW w:type="dxa" w:w="2880"/>
            <w:tcMar>
              <w:top w:w="65" w:type="dxa"/>
              <w:start w:w="80" w:type="dxa"/>
              <w:bottom w:w="65" w:type="dxa"/>
              <w:end w:w="80" w:type="dxa"/>
            </w:tcMar>
            <w:vAlign w:val="top"/>
            <w:shd w:fill="F8FAFC"/>
          </w:tcPr>
          <w:p>
            <w:r>
              <w:rPr>
                <w:sz w:val="15"/>
              </w:rPr>
              <w:t>Same</w:t>
            </w:r>
          </w:p>
        </w:tc>
        <w:tc>
          <w:tcPr>
            <w:tcW w:type="dxa" w:w="2880"/>
            <w:tcMar>
              <w:top w:w="65" w:type="dxa"/>
              <w:start w:w="80" w:type="dxa"/>
              <w:bottom w:w="65" w:type="dxa"/>
              <w:end w:w="80" w:type="dxa"/>
            </w:tcMar>
            <w:vAlign w:val="top"/>
            <w:shd w:fill="F8FAFC"/>
          </w:tcPr>
          <w:p>
            <w:r>
              <w:rPr>
                <w:sz w:val="15"/>
              </w:rPr>
              <w:t>Runner can reconnect through LB; lease fencing prevents stale completion</w:t>
            </w:r>
          </w:p>
        </w:tc>
      </w:tr>
    </w:tbl>
    <w:p>
      <w:pPr>
        <w:spacing w:after="0"/>
      </w:pPr>
    </w:p>
    <w:p>
      <w:pPr>
        <w:pStyle w:val="Heading2"/>
      </w:pPr>
      <w:r>
        <w:t>10.6 Eventing</w:t>
      </w:r>
    </w:p>
    <w:p>
      <w:r>
        <w:t>The v1 correctness path should use a transactional outbox table: business-state mutation and event creation occur in the same PostgreSQL transaction. A dispatcher publishes outbox rows to in-process subscribers/webhooks. This avoids requiring a message broker in Standalone. If deployments need very high fan-out or cross-service separation later, NATS JetStream provides durable streams/consumers and replicated key-value/object abstractions [S15].</w:t>
      </w:r>
    </w:p>
    <w:p>
      <w:pPr>
        <w:pStyle w:val="Heading1"/>
      </w:pPr>
      <w:r>
        <w:t>11. API and protocol design</w:t>
      </w:r>
    </w:p>
    <w:p>
      <w:pPr>
        <w:pStyle w:val="Heading2"/>
      </w:pPr>
      <w:r>
        <w:t>11.1 Public REST API</w:t>
      </w:r>
    </w:p>
    <w:p>
      <w:pPr>
        <w:pStyle w:val="CodeBlock"/>
        <w:shd w:fill="F8FAFC"/>
        <w:pBdr>
          <w:top w:val="single" w:sz="4" w:space="3" w:color="E2E8F0"/>
          <w:left w:val="single" w:sz="4" w:space="3" w:color="E2E8F0"/>
          <w:bottom w:val="single" w:sz="4" w:space="3" w:color="E2E8F0"/>
          <w:right w:val="single" w:sz="4" w:space="3" w:color="E2E8F0"/>
        </w:pBdr>
      </w:pPr>
      <w:r>
        <w:t>/api/v1/auth/...</w:t>
        <w:br/>
        <w:t>/api/v1/orgs/...</w:t>
        <w:br/>
        <w:t>/api/v1/projects/...</w:t>
        <w:br/>
        <w:t>/api/v1/pipelines/...</w:t>
        <w:br/>
        <w:t>/api/v1/runs/...</w:t>
        <w:br/>
        <w:t>/api/v1/jobs/...</w:t>
        <w:br/>
        <w:t>/api/v1/runners/...</w:t>
        <w:br/>
        <w:t>/api/v1/artifacts/...</w:t>
        <w:br/>
        <w:t>/api/v1/repositories/...</w:t>
        <w:br/>
        <w:t>/api/v1/releases/...</w:t>
        <w:br/>
        <w:t>/api/v1/environments/...</w:t>
        <w:br/>
        <w:t>/api/v1/deployments/...</w:t>
        <w:br/>
        <w:t>/api/v1/admin/...</w:t>
        <w:br/>
        <w:br/>
        <w:t>/v2/...                  # OCI Distribution API; not wrapped in /api/v1</w:t>
      </w:r>
    </w:p>
    <w:p>
      <w:pPr>
        <w:pStyle w:val="Heading2"/>
      </w:pPr>
      <w:r>
        <w:t>11.2 API requirements</w:t>
      </w:r>
    </w:p>
    <w:p>
      <w:pPr>
        <w:pStyle w:val="ListBullet"/>
        <w:spacing w:after="40"/>
      </w:pPr>
      <w:r>
        <w:t>OpenAPI 3.x specification generated/validated in CI.</w:t>
      </w:r>
    </w:p>
    <w:p>
      <w:pPr>
        <w:pStyle w:val="ListBullet"/>
        <w:spacing w:after="40"/>
      </w:pPr>
      <w:r>
        <w:t>Opaque stable UUID/ULID identifiers; human slugs are mutable aliases.</w:t>
      </w:r>
    </w:p>
    <w:p>
      <w:pPr>
        <w:pStyle w:val="ListBullet"/>
        <w:spacing w:after="40"/>
      </w:pPr>
      <w:r>
        <w:t>Cursor pagination for large collections.</w:t>
      </w:r>
    </w:p>
    <w:p>
      <w:pPr>
        <w:pStyle w:val="ListBullet"/>
        <w:spacing w:after="40"/>
      </w:pPr>
      <w:r>
        <w:t>Idempotency-Key support for mutating automation endpoints where duplicate submission is plausible.</w:t>
      </w:r>
    </w:p>
    <w:p>
      <w:pPr>
        <w:pStyle w:val="ListBullet"/>
        <w:spacing w:after="40"/>
      </w:pPr>
      <w:r>
        <w:t>ETag/If-Match for selected optimistic concurrency operations.</w:t>
      </w:r>
    </w:p>
    <w:p>
      <w:pPr>
        <w:pStyle w:val="ListBullet"/>
        <w:spacing w:after="40"/>
      </w:pPr>
      <w:r>
        <w:t>Structured error envelope with code, message, details, request_id.</w:t>
      </w:r>
    </w:p>
    <w:p>
      <w:pPr>
        <w:pStyle w:val="ListBullet"/>
        <w:spacing w:after="40"/>
      </w:pPr>
      <w:r>
        <w:t>Every API request gets a correlation/request ID included in logs and audit events.</w:t>
      </w:r>
    </w:p>
    <w:p>
      <w:pPr>
        <w:pStyle w:val="ListBullet"/>
        <w:spacing w:after="40"/>
      </w:pPr>
      <w:r>
        <w:t>No API behavior depends on browser-only session state.</w:t>
      </w:r>
    </w:p>
    <w:p>
      <w:pPr>
        <w:pStyle w:val="Heading2"/>
      </w:pPr>
      <w:r>
        <w:t>11.3 Runner protocol</w:t>
      </w:r>
    </w:p>
    <w:p>
      <w:pPr>
        <w:pStyle w:val="CodeBlock"/>
        <w:shd w:fill="F8FAFC"/>
        <w:pBdr>
          <w:top w:val="single" w:sz="4" w:space="3" w:color="E2E8F0"/>
          <w:left w:val="single" w:sz="4" w:space="3" w:color="E2E8F0"/>
          <w:bottom w:val="single" w:sz="4" w:space="3" w:color="E2E8F0"/>
          <w:right w:val="single" w:sz="4" w:space="3" w:color="E2E8F0"/>
        </w:pBdr>
      </w:pPr>
      <w:r>
        <w:t>Runner -&gt; Server:</w:t>
        <w:br/>
        <w:t xml:space="preserve">  Register / Authenticate</w:t>
        <w:br/>
        <w:t xml:space="preserve">  Heartbeat(capacity, labels, version)</w:t>
        <w:br/>
        <w:t xml:space="preserve">  AckLease(lease_id)</w:t>
        <w:br/>
        <w:t xml:space="preserve">  StreamLogs(seq, bytes)</w:t>
        <w:br/>
        <w:t xml:space="preserve">  ReportStepState(...)</w:t>
        <w:br/>
        <w:t xml:space="preserve">  RequestScopedCredential(resource)</w:t>
        <w:br/>
        <w:t xml:space="preserve">  CompleteAttempt(result, outputs)</w:t>
        <w:br/>
        <w:br/>
        <w:t>Server -&gt; Runner:</w:t>
        <w:br/>
        <w:t xml:space="preserve">  LeaseJob(compiled_job, lease_id, fencing_token)</w:t>
        <w:br/>
        <w:t xml:space="preserve">  CancelJob(reason)</w:t>
        <w:br/>
        <w:t xml:space="preserve">  RotateCredential(...)</w:t>
        <w:br/>
        <w:t xml:space="preserve">  Drain(...)</w:t>
      </w:r>
    </w:p>
    <w:p>
      <w:r>
        <w:t>Use explicit protocol version negotiation and server-advertised minimum runner version. Rolling upgrades must support at least one previous minor runner protocol when practical.</w:t>
      </w:r>
    </w:p>
    <w:p>
      <w:pPr>
        <w:pStyle w:val="Heading1"/>
      </w:pPr>
      <w:r>
        <w:t>12. Authentication, authorization, secrets, and security</w:t>
      </w:r>
    </w:p>
    <w:p>
      <w:pPr>
        <w:pStyle w:val="Heading2"/>
      </w:pPr>
      <w:r>
        <w:t>12.1 Authentication</w:t>
      </w:r>
    </w:p>
    <w:p>
      <w:pPr>
        <w:pStyle w:val="ListBullet"/>
        <w:spacing w:after="40"/>
      </w:pPr>
      <w:r>
        <w:t>Local username/password for standalone/bootstrap, using a modern password hash such as Argon2id.</w:t>
      </w:r>
    </w:p>
    <w:p>
      <w:pPr>
        <w:pStyle w:val="ListBullet"/>
        <w:spacing w:after="40"/>
      </w:pPr>
      <w:r>
        <w:t>OIDC for production external identity; OpenID Connect defines an interoperable identity layer on OAuth 2.0 [S13].</w:t>
      </w:r>
    </w:p>
    <w:p>
      <w:pPr>
        <w:pStyle w:val="ListBullet"/>
        <w:spacing w:after="40"/>
      </w:pPr>
      <w:r>
        <w:t>API tokens with scopes, expiration, last-used metadata and revocation.</w:t>
      </w:r>
    </w:p>
    <w:p>
      <w:pPr>
        <w:pStyle w:val="ListBullet"/>
        <w:spacing w:after="40"/>
      </w:pPr>
      <w:r>
        <w:t>Service accounts for automation.</w:t>
      </w:r>
    </w:p>
    <w:p>
      <w:pPr>
        <w:pStyle w:val="ListBullet"/>
        <w:spacing w:after="40"/>
      </w:pPr>
      <w:r>
        <w:t>Runner identities separate from human/API identities.</w:t>
      </w:r>
    </w:p>
    <w:p>
      <w:pPr>
        <w:pStyle w:val="Heading2"/>
      </w:pPr>
      <w:r>
        <w:t>12.2 RBAC model</w:t>
      </w:r>
    </w:p>
    <w:p>
      <w:pPr>
        <w:pStyle w:val="CodeBlock"/>
        <w:shd w:fill="F8FAFC"/>
        <w:pBdr>
          <w:top w:val="single" w:sz="4" w:space="3" w:color="E2E8F0"/>
          <w:left w:val="single" w:sz="4" w:space="3" w:color="E2E8F0"/>
          <w:bottom w:val="single" w:sz="4" w:space="3" w:color="E2E8F0"/>
          <w:right w:val="single" w:sz="4" w:space="3" w:color="E2E8F0"/>
        </w:pBdr>
      </w:pPr>
      <w:r>
        <w:t>Scopes:</w:t>
        <w:br/>
        <w:t>installation -&gt; organization -&gt; project -&gt; repository/environment</w:t>
        <w:br/>
        <w:br/>
        <w:t>Example verbs:</w:t>
        <w:br/>
        <w:t>read, create, update, delete, administer, execute, publish, deploy, approve, manage_secrets</w:t>
      </w:r>
    </w:p>
    <w:p>
      <w:r>
        <w:t>Permissions should be resolved into a normalized policy check such as authorize(actor, action, resource). Avoid scattering role-name comparisons across handlers.</w:t>
      </w:r>
    </w:p>
    <w:p>
      <w:pPr>
        <w:pStyle w:val="Heading2"/>
      </w:pPr>
      <w:r>
        <w:t>12.3 Secrets</w:t>
      </w:r>
    </w:p>
    <w:p>
      <w:pPr>
        <w:pStyle w:val="ListBullet"/>
        <w:spacing w:after="40"/>
      </w:pPr>
      <w:r>
        <w:t>Encrypt secret values at rest with envelope encryption. A master key is supplied by file/env/KMS integration; DB stores encrypted data keys and ciphertext.</w:t>
      </w:r>
    </w:p>
    <w:p>
      <w:pPr>
        <w:pStyle w:val="ListBullet"/>
        <w:spacing w:after="40"/>
      </w:pPr>
      <w:r>
        <w:t>Secrets are scoped to organization/project/environment and optionally protected runner pools.</w:t>
      </w:r>
    </w:p>
    <w:p>
      <w:pPr>
        <w:pStyle w:val="ListBullet"/>
        <w:spacing w:after="40"/>
      </w:pPr>
      <w:r>
        <w:t>Runner receives only secrets required by the active job and only after the lease is validated.</w:t>
      </w:r>
    </w:p>
    <w:p>
      <w:pPr>
        <w:pStyle w:val="ListBullet"/>
        <w:spacing w:after="40"/>
      </w:pPr>
      <w:r>
        <w:t>Prefer short-lived provider credentials through OIDC/workload federation when integrations support it; static credentials remain a fallback.</w:t>
      </w:r>
    </w:p>
    <w:p>
      <w:pPr>
        <w:pStyle w:val="ListBullet"/>
        <w:spacing w:after="40"/>
      </w:pPr>
      <w:r>
        <w:t>Never return secret plaintext through normal GET APIs after creation; provide rotate/replace operations.</w:t>
      </w:r>
    </w:p>
    <w:p>
      <w:pPr>
        <w:pStyle w:val="ListBullet"/>
        <w:spacing w:after="40"/>
      </w:pPr>
      <w:r>
        <w:t>Audit secret metadata access and materialization events without logging values.</w:t>
      </w:r>
    </w:p>
    <w:p>
      <w:pPr>
        <w:pStyle w:val="ListBullet"/>
        <w:spacing w:after="40"/>
      </w:pPr>
      <w:r>
        <w:t>Masking is defense in depth, not a guarantee: users who can run arbitrary code with a secret can intentionally exfiltrate it. Permission design must reflect that reality.</w:t>
      </w:r>
    </w:p>
    <w:p>
      <w:pPr>
        <w:pStyle w:val="Heading2"/>
      </w:pPr>
      <w:r>
        <w:t>12.4 Runner hardening</w:t>
      </w:r>
    </w:p>
    <w:p>
      <w:pPr>
        <w:pStyle w:val="ListBullet"/>
        <w:spacing w:after="40"/>
      </w:pPr>
      <w:r>
        <w:t>Control-plane nodes should default to zero local build executors in cluster/production deployments; keep hostile build workload off the application servers.</w:t>
      </w:r>
    </w:p>
    <w:p>
      <w:pPr>
        <w:pStyle w:val="ListBullet"/>
        <w:spacing w:after="40"/>
      </w:pPr>
      <w:r>
        <w:t>Docker privileged mode disabled by default and optionally forbidden by organization policy.</w:t>
      </w:r>
    </w:p>
    <w:p>
      <w:pPr>
        <w:pStyle w:val="ListBullet"/>
        <w:spacing w:after="40"/>
      </w:pPr>
      <w:r>
        <w:t>Docker socket mounting into build containers disabled by default; prefer isolated BuildKit endpoint.</w:t>
      </w:r>
    </w:p>
    <w:p>
      <w:pPr>
        <w:pStyle w:val="ListBullet"/>
        <w:spacing w:after="40"/>
      </w:pPr>
      <w:r>
        <w:t>Per-job workspace permissions; cleanup with symlink/path traversal defenses.</w:t>
      </w:r>
    </w:p>
    <w:p>
      <w:pPr>
        <w:pStyle w:val="ListBullet"/>
        <w:spacing w:after="40"/>
      </w:pPr>
      <w:r>
        <w:t>Network egress policies configurable for protected runners.</w:t>
      </w:r>
    </w:p>
    <w:p>
      <w:pPr>
        <w:pStyle w:val="ListBullet"/>
        <w:spacing w:after="40"/>
      </w:pPr>
      <w:r>
        <w:t>Registration tokens single-use and short-lived.</w:t>
      </w:r>
    </w:p>
    <w:p>
      <w:pPr>
        <w:pStyle w:val="ListBullet"/>
        <w:spacing w:after="40"/>
      </w:pPr>
      <w:r>
        <w:t>Protected tags/environments can require protected runner pools.</w:t>
      </w:r>
    </w:p>
    <w:p>
      <w:pPr>
        <w:pStyle w:val="Heading2"/>
      </w:pPr>
      <w:r>
        <w:t>12.5 OCI registry authorization</w:t>
      </w:r>
    </w:p>
    <w:p>
      <w:r>
        <w:t>Registry authentication should issue short-lived bearer tokens with repository actions such as pull/push rather than sharing a broad Shipyard API token with Docker clients. Token claims map to Shipyard repository permissions. The /v2/ API implementation must remain standards-compatible [S4].</w:t>
      </w:r>
    </w:p>
    <w:p>
      <w:pPr>
        <w:pStyle w:val="Heading2"/>
      </w:pPr>
      <w:r>
        <w:t>12.6 Supply-chain features roadmap</w:t>
      </w:r>
    </w:p>
    <w:p>
      <w:pPr>
        <w:pStyle w:val="ListBullet"/>
        <w:spacing w:after="40"/>
      </w:pPr>
      <w:r>
        <w:t>SBOM attachment and retention.</w:t>
      </w:r>
    </w:p>
    <w:p>
      <w:pPr>
        <w:pStyle w:val="ListBullet"/>
        <w:spacing w:after="40"/>
      </w:pPr>
      <w:r>
        <w:t>Artifact signatures/attestations stored as OCI artifacts/referrers where appropriate.</w:t>
      </w:r>
    </w:p>
    <w:p>
      <w:pPr>
        <w:pStyle w:val="ListBullet"/>
        <w:spacing w:after="40"/>
      </w:pPr>
      <w:r>
        <w:t>Policy gates: require signed artifacts, approved branches, successful scans or protected environment approval.</w:t>
      </w:r>
    </w:p>
    <w:p>
      <w:pPr>
        <w:pStyle w:val="ListBullet"/>
        <w:spacing w:after="40"/>
      </w:pPr>
      <w:r>
        <w:t>Provenance export containing source commit, builder/runner identity, pipeline plan digest and artifact digests.</w:t>
      </w:r>
    </w:p>
    <w:p>
      <w:pPr>
        <w:pStyle w:val="ListBullet"/>
        <w:spacing w:after="40"/>
      </w:pPr>
      <w:r>
        <w:t>Vulnerability scanning should be an adapter/integration first; do not block core registry delivery on building a scanner from scratch.</w:t>
      </w:r>
    </w:p>
    <w:p>
      <w:pPr>
        <w:pStyle w:val="Heading1"/>
      </w:pPr>
      <w:r>
        <w:t>13. Observability and operations</w:t>
      </w:r>
    </w:p>
    <w:p>
      <w:r>
        <w:t>OpenTelemetry is a vendor-neutral framework for generating, collecting and exporting traces, metrics and logs [S12]. Instrument Shipyard with OTel from the beginning so cluster debugging does not depend on proprietary tracing.</w:t>
      </w:r>
    </w:p>
    <w:p>
      <w:pPr>
        <w:pStyle w:val="Heading2"/>
      </w:pPr>
      <w:r>
        <w:t>13.1 Metrics</w:t>
      </w:r>
    </w:p>
    <w:p>
      <w:pPr>
        <w:pStyle w:val="CodeBlock"/>
        <w:shd w:fill="F8FAFC"/>
        <w:pBdr>
          <w:top w:val="single" w:sz="4" w:space="3" w:color="E2E8F0"/>
          <w:left w:val="single" w:sz="4" w:space="3" w:color="E2E8F0"/>
          <w:bottom w:val="single" w:sz="4" w:space="3" w:color="E2E8F0"/>
          <w:right w:val="single" w:sz="4" w:space="3" w:color="E2E8F0"/>
        </w:pBdr>
      </w:pPr>
      <w:r>
        <w:t>shipyard_http_requests_total</w:t>
        <w:br/>
        <w:t>shipyard_http_request_duration_seconds</w:t>
        <w:br/>
        <w:t>shipyard_pipeline_runs_total{result=...}</w:t>
        <w:br/>
        <w:t>shipyard_job_queue_depth{pool=...}</w:t>
        <w:br/>
        <w:t>shipyard_job_wait_seconds</w:t>
        <w:br/>
        <w:t>shipyard_runner_online</w:t>
        <w:br/>
        <w:t>shipyard_runner_slots_available</w:t>
        <w:br/>
        <w:t>shipyard_registry_requests_total{operation=...}</w:t>
        <w:br/>
        <w:t>shipyard_blob_bytes_stored</w:t>
        <w:br/>
        <w:t>shipyard_blob_gc_candidates</w:t>
        <w:br/>
        <w:t>shipyard_cluster_node_healthy</w:t>
        <w:br/>
        <w:t>shipyard_outbox_pending</w:t>
      </w:r>
    </w:p>
    <w:p>
      <w:pPr>
        <w:pStyle w:val="Heading2"/>
      </w:pPr>
      <w:r>
        <w:t>13.2 Health endpoints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088"/>
            <w:shd w:fill="132238"/>
            <w:tcMar>
              <w:top w:w="70" w:type="dxa"/>
              <w:start w:w="80" w:type="dxa"/>
              <w:bottom w:w="70" w:type="dxa"/>
              <w:end w:w="80" w:type="dxa"/>
            </w:tcMar>
            <w:vAlign w:val="center"/>
          </w:tcPr>
          <w:p>
            <w:r>
              <w:rPr>
                <w:b/>
                <w:color w:val="FFFFFF"/>
                <w:sz w:val="16"/>
              </w:rPr>
              <w:t>Endpoint</w:t>
            </w:r>
          </w:p>
        </w:tc>
        <w:tc>
          <w:tcPr>
            <w:tcW w:type="dxa" w:w="8424"/>
            <w:shd w:fill="132238"/>
            <w:tcMar>
              <w:top w:w="70" w:type="dxa"/>
              <w:start w:w="80" w:type="dxa"/>
              <w:bottom w:w="70" w:type="dxa"/>
              <w:end w:w="80" w:type="dxa"/>
            </w:tcMar>
            <w:vAlign w:val="center"/>
          </w:tcPr>
          <w:p>
            <w:r>
              <w:rPr>
                <w:b/>
                <w:color w:val="FFFFFF"/>
                <w:sz w:val="16"/>
              </w:rPr>
              <w:t>Meaning</w:t>
            </w:r>
          </w:p>
        </w:tc>
      </w:tr>
      <w:tr>
        <w:trPr>
          <w:cantSplit/>
        </w:trPr>
        <w:tc>
          <w:tcPr>
            <w:tcW w:type="dxa" w:w="2088"/>
            <w:tcMar>
              <w:top w:w="65" w:type="dxa"/>
              <w:start w:w="80" w:type="dxa"/>
              <w:bottom w:w="65" w:type="dxa"/>
              <w:end w:w="80" w:type="dxa"/>
            </w:tcMar>
            <w:vAlign w:val="top"/>
          </w:tcPr>
          <w:p>
            <w:r>
              <w:rPr>
                <w:sz w:val="16"/>
              </w:rPr>
              <w:t>/health/live</w:t>
            </w:r>
          </w:p>
        </w:tc>
        <w:tc>
          <w:tcPr>
            <w:tcW w:type="dxa" w:w="8424"/>
            <w:tcMar>
              <w:top w:w="65" w:type="dxa"/>
              <w:start w:w="80" w:type="dxa"/>
              <w:bottom w:w="65" w:type="dxa"/>
              <w:end w:w="80" w:type="dxa"/>
            </w:tcMar>
            <w:vAlign w:val="top"/>
          </w:tcPr>
          <w:p>
            <w:r>
              <w:rPr>
                <w:sz w:val="16"/>
              </w:rPr>
              <w:t>Process is alive. Must not depend on external systems enough to create restart loops.</w:t>
            </w:r>
          </w:p>
        </w:tc>
      </w:tr>
      <w:tr>
        <w:trPr>
          <w:cantSplit/>
        </w:trPr>
        <w:tc>
          <w:tcPr>
            <w:tcW w:type="dxa" w:w="2088"/>
            <w:tcMar>
              <w:top w:w="65" w:type="dxa"/>
              <w:start w:w="80" w:type="dxa"/>
              <w:bottom w:w="65" w:type="dxa"/>
              <w:end w:w="80" w:type="dxa"/>
            </w:tcMar>
            <w:vAlign w:val="top"/>
            <w:shd w:fill="F8FAFC"/>
          </w:tcPr>
          <w:p>
            <w:r>
              <w:rPr>
                <w:sz w:val="16"/>
              </w:rPr>
              <w:t>/health/ready</w:t>
            </w:r>
          </w:p>
        </w:tc>
        <w:tc>
          <w:tcPr>
            <w:tcW w:type="dxa" w:w="8424"/>
            <w:tcMar>
              <w:top w:w="65" w:type="dxa"/>
              <w:start w:w="80" w:type="dxa"/>
              <w:bottom w:w="65" w:type="dxa"/>
              <w:end w:w="80" w:type="dxa"/>
            </w:tcMar>
            <w:vAlign w:val="top"/>
            <w:shd w:fill="F8FAFC"/>
          </w:tcPr>
          <w:p>
            <w:r>
              <w:rPr>
                <w:sz w:val="16"/>
              </w:rPr>
              <w:t>Node may receive traffic. Checks DB compatibility/connectivity and critical configuration.</w:t>
            </w:r>
          </w:p>
        </w:tc>
      </w:tr>
      <w:tr>
        <w:trPr>
          <w:cantSplit/>
        </w:trPr>
        <w:tc>
          <w:tcPr>
            <w:tcW w:type="dxa" w:w="2088"/>
            <w:tcMar>
              <w:top w:w="65" w:type="dxa"/>
              <w:start w:w="80" w:type="dxa"/>
              <w:bottom w:w="65" w:type="dxa"/>
              <w:end w:w="80" w:type="dxa"/>
            </w:tcMar>
            <w:vAlign w:val="top"/>
          </w:tcPr>
          <w:p>
            <w:r>
              <w:rPr>
                <w:sz w:val="16"/>
              </w:rPr>
              <w:t>/health/cluster</w:t>
            </w:r>
          </w:p>
        </w:tc>
        <w:tc>
          <w:tcPr>
            <w:tcW w:type="dxa" w:w="8424"/>
            <w:tcMar>
              <w:top w:w="65" w:type="dxa"/>
              <w:start w:w="80" w:type="dxa"/>
              <w:bottom w:w="65" w:type="dxa"/>
              <w:end w:w="80" w:type="dxa"/>
            </w:tcMar>
            <w:vAlign w:val="top"/>
          </w:tcPr>
          <w:p>
            <w:r>
              <w:rPr>
                <w:sz w:val="16"/>
              </w:rPr>
              <w:t>Authenticated admin detail: node membership, lease ownership, schema version, storage status.</w:t>
            </w:r>
          </w:p>
        </w:tc>
      </w:tr>
      <w:tr>
        <w:trPr>
          <w:cantSplit/>
        </w:trPr>
        <w:tc>
          <w:tcPr>
            <w:tcW w:type="dxa" w:w="2088"/>
            <w:tcMar>
              <w:top w:w="65" w:type="dxa"/>
              <w:start w:w="80" w:type="dxa"/>
              <w:bottom w:w="65" w:type="dxa"/>
              <w:end w:w="80" w:type="dxa"/>
            </w:tcMar>
            <w:vAlign w:val="top"/>
            <w:shd w:fill="F8FAFC"/>
          </w:tcPr>
          <w:p>
            <w:r>
              <w:rPr>
                <w:sz w:val="16"/>
              </w:rPr>
              <w:t>/metrics</w:t>
            </w:r>
          </w:p>
        </w:tc>
        <w:tc>
          <w:tcPr>
            <w:tcW w:type="dxa" w:w="8424"/>
            <w:tcMar>
              <w:top w:w="65" w:type="dxa"/>
              <w:start w:w="80" w:type="dxa"/>
              <w:bottom w:w="65" w:type="dxa"/>
              <w:end w:w="80" w:type="dxa"/>
            </w:tcMar>
            <w:vAlign w:val="top"/>
            <w:shd w:fill="F8FAFC"/>
          </w:tcPr>
          <w:p>
            <w:r>
              <w:rPr>
                <w:sz w:val="16"/>
              </w:rPr>
              <w:t>Prometheus exposition; configurable auth/network restriction.</w:t>
            </w:r>
          </w:p>
        </w:tc>
      </w:tr>
    </w:tbl>
    <w:p>
      <w:pPr>
        <w:spacing w:after="0"/>
      </w:pPr>
    </w:p>
    <w:p>
      <w:pPr>
        <w:pStyle w:val="Heading2"/>
      </w:pPr>
      <w:r>
        <w:t>13.3 Audit events</w:t>
      </w:r>
    </w:p>
    <w:p>
      <w:pPr>
        <w:pStyle w:val="ListBullet"/>
        <w:spacing w:after="40"/>
      </w:pPr>
      <w:r>
        <w:t>Login/logout/token creation and revocation.</w:t>
      </w:r>
    </w:p>
    <w:p>
      <w:pPr>
        <w:pStyle w:val="ListBullet"/>
        <w:spacing w:after="40"/>
      </w:pPr>
      <w:r>
        <w:t>Role and membership changes.</w:t>
      </w:r>
    </w:p>
    <w:p>
      <w:pPr>
        <w:pStyle w:val="ListBullet"/>
        <w:spacing w:after="40"/>
      </w:pPr>
      <w:r>
        <w:t>Secret create/rotate/delete/materialization metadata.</w:t>
      </w:r>
    </w:p>
    <w:p>
      <w:pPr>
        <w:pStyle w:val="ListBullet"/>
        <w:spacing w:after="40"/>
      </w:pPr>
      <w:r>
        <w:t>Pipeline manual triggers/cancellations/approvals.</w:t>
      </w:r>
    </w:p>
    <w:p>
      <w:pPr>
        <w:pStyle w:val="ListBullet"/>
        <w:spacing w:after="40"/>
      </w:pPr>
      <w:r>
        <w:t>Repository publish/delete/retention-policy changes.</w:t>
      </w:r>
    </w:p>
    <w:p>
      <w:pPr>
        <w:pStyle w:val="ListBullet"/>
        <w:spacing w:after="40"/>
      </w:pPr>
      <w:r>
        <w:t>Release promotion and production deployment approval.</w:t>
      </w:r>
    </w:p>
    <w:p>
      <w:pPr>
        <w:pStyle w:val="ListBullet"/>
        <w:spacing w:after="40"/>
      </w:pPr>
      <w:r>
        <w:t>Runner registration/drain/revocation.</w:t>
      </w:r>
    </w:p>
    <w:p>
      <w:pPr>
        <w:pStyle w:val="ListBullet"/>
        <w:spacing w:after="40"/>
      </w:pPr>
      <w:r>
        <w:t>Cluster/admin configuration changes.</w:t>
      </w:r>
    </w:p>
    <w:p>
      <w:pPr>
        <w:pStyle w:val="Heading2"/>
      </w:pPr>
      <w:r>
        <w:t>13.4 Backup and restore</w:t>
      </w:r>
    </w:p>
    <w:p>
      <w:pPr>
        <w:pStyle w:val="ListBullet"/>
        <w:spacing w:after="40"/>
      </w:pPr>
      <w:r>
        <w:t>PostgreSQL backup is required for metadata/workflow state.</w:t>
      </w:r>
    </w:p>
    <w:p>
      <w:pPr>
        <w:pStyle w:val="ListBullet"/>
        <w:spacing w:after="40"/>
      </w:pPr>
      <w:r>
        <w:t>Blob store backup/versioning strategy is required for artifacts if the object store itself does not provide durability guarantees.</w:t>
      </w:r>
    </w:p>
    <w:p>
      <w:pPr>
        <w:pStyle w:val="ListBullet"/>
        <w:spacing w:after="40"/>
      </w:pPr>
      <w:r>
        <w:t>Backup documentation must specify ordering and consistency assumptions.</w:t>
      </w:r>
    </w:p>
    <w:p>
      <w:pPr>
        <w:pStyle w:val="ListBullet"/>
        <w:spacing w:after="40"/>
      </w:pPr>
      <w:r>
        <w:t>Restore command verifies DB schema, encryption key availability and blob-store access before starting workers.</w:t>
      </w:r>
    </w:p>
    <w:p>
      <w:pPr>
        <w:pStyle w:val="ListBullet"/>
        <w:spacing w:after="40"/>
      </w:pPr>
      <w:r>
        <w:t>Provide an integrity scanner that enumerates metadata references and verifies missing/orphaned blobs.</w:t>
      </w:r>
    </w:p>
    <w:p>
      <w:pPr>
        <w:pStyle w:val="Heading1"/>
      </w:pPr>
      <w:r>
        <w:t>14. Packaging and installation</w:t>
      </w:r>
    </w:p>
    <w:p>
      <w:pPr>
        <w:pStyle w:val="Heading2"/>
      </w:pPr>
      <w:r>
        <w:t>14.1 Official distribution artifacts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shd w:fill="132238"/>
            <w:tcMar>
              <w:top w:w="70" w:type="dxa"/>
              <w:start w:w="80" w:type="dxa"/>
              <w:bottom w:w="70" w:type="dxa"/>
              <w:end w:w="80" w:type="dxa"/>
            </w:tcMar>
            <w:vAlign w:val="center"/>
          </w:tcPr>
          <w:p>
            <w:r>
              <w:rPr>
                <w:b/>
                <w:color w:val="FFFFFF"/>
                <w:sz w:val="16"/>
              </w:rPr>
              <w:t>Artifact</w:t>
            </w:r>
          </w:p>
        </w:tc>
        <w:tc>
          <w:tcPr>
            <w:tcW w:type="dxa" w:w="7344"/>
            <w:shd w:fill="132238"/>
            <w:tcMar>
              <w:top w:w="70" w:type="dxa"/>
              <w:start w:w="80" w:type="dxa"/>
              <w:bottom w:w="70" w:type="dxa"/>
              <w:end w:w="80" w:type="dxa"/>
            </w:tcMar>
            <w:vAlign w:val="center"/>
          </w:tcPr>
          <w:p>
            <w:r>
              <w:rPr>
                <w:b/>
                <w:color w:val="FFFFFF"/>
                <w:sz w:val="16"/>
              </w:rPr>
              <w:t>Audience</w:t>
            </w:r>
          </w:p>
        </w:tc>
      </w:tr>
      <w:tr>
        <w:trPr>
          <w:cantSplit/>
        </w:trPr>
        <w:tc>
          <w:tcPr>
            <w:tcW w:type="dxa" w:w="3168"/>
            <w:tcMar>
              <w:top w:w="65" w:type="dxa"/>
              <w:start w:w="80" w:type="dxa"/>
              <w:bottom w:w="65" w:type="dxa"/>
              <w:end w:w="80" w:type="dxa"/>
            </w:tcMar>
            <w:vAlign w:val="top"/>
          </w:tcPr>
          <w:p>
            <w:r>
              <w:rPr>
                <w:sz w:val="16"/>
              </w:rPr>
              <w:t>shipyard-server Linux binaries</w:t>
            </w:r>
          </w:p>
        </w:tc>
        <w:tc>
          <w:tcPr>
            <w:tcW w:type="dxa" w:w="7344"/>
            <w:tcMar>
              <w:top w:w="65" w:type="dxa"/>
              <w:start w:w="80" w:type="dxa"/>
              <w:bottom w:w="65" w:type="dxa"/>
              <w:end w:w="80" w:type="dxa"/>
            </w:tcMar>
            <w:vAlign w:val="top"/>
          </w:tcPr>
          <w:p>
            <w:r>
              <w:rPr>
                <w:sz w:val="16"/>
              </w:rPr>
              <w:t>Bare-metal/VM operators.</w:t>
            </w:r>
          </w:p>
        </w:tc>
      </w:tr>
      <w:tr>
        <w:trPr>
          <w:cantSplit/>
        </w:trPr>
        <w:tc>
          <w:tcPr>
            <w:tcW w:type="dxa" w:w="3168"/>
            <w:tcMar>
              <w:top w:w="65" w:type="dxa"/>
              <w:start w:w="80" w:type="dxa"/>
              <w:bottom w:w="65" w:type="dxa"/>
              <w:end w:w="80" w:type="dxa"/>
            </w:tcMar>
            <w:vAlign w:val="top"/>
            <w:shd w:fill="F8FAFC"/>
          </w:tcPr>
          <w:p>
            <w:r>
              <w:rPr>
                <w:sz w:val="16"/>
              </w:rPr>
              <w:t>shipyard-runner Linux/macOS/Windows binaries</w:t>
            </w:r>
          </w:p>
        </w:tc>
        <w:tc>
          <w:tcPr>
            <w:tcW w:type="dxa" w:w="7344"/>
            <w:tcMar>
              <w:top w:w="65" w:type="dxa"/>
              <w:start w:w="80" w:type="dxa"/>
              <w:bottom w:w="65" w:type="dxa"/>
              <w:end w:w="80" w:type="dxa"/>
            </w:tcMar>
            <w:vAlign w:val="top"/>
            <w:shd w:fill="F8FAFC"/>
          </w:tcPr>
          <w:p>
            <w:r>
              <w:rPr>
                <w:sz w:val="16"/>
              </w:rPr>
              <w:t>Worker machines.</w:t>
            </w:r>
          </w:p>
        </w:tc>
      </w:tr>
      <w:tr>
        <w:trPr>
          <w:cantSplit/>
        </w:trPr>
        <w:tc>
          <w:tcPr>
            <w:tcW w:type="dxa" w:w="3168"/>
            <w:tcMar>
              <w:top w:w="65" w:type="dxa"/>
              <w:start w:w="80" w:type="dxa"/>
              <w:bottom w:w="65" w:type="dxa"/>
              <w:end w:w="80" w:type="dxa"/>
            </w:tcMar>
            <w:vAlign w:val="top"/>
          </w:tcPr>
          <w:p>
            <w:r>
              <w:rPr>
                <w:sz w:val="16"/>
              </w:rPr>
              <w:t>OCI images for server/runner</w:t>
            </w:r>
          </w:p>
        </w:tc>
        <w:tc>
          <w:tcPr>
            <w:tcW w:type="dxa" w:w="7344"/>
            <w:tcMar>
              <w:top w:w="65" w:type="dxa"/>
              <w:start w:w="80" w:type="dxa"/>
              <w:bottom w:w="65" w:type="dxa"/>
              <w:end w:w="80" w:type="dxa"/>
            </w:tcMar>
            <w:vAlign w:val="top"/>
          </w:tcPr>
          <w:p>
            <w:r>
              <w:rPr>
                <w:sz w:val="16"/>
              </w:rPr>
              <w:t>Docker/Kubernetes operators.</w:t>
            </w:r>
          </w:p>
        </w:tc>
      </w:tr>
      <w:tr>
        <w:trPr>
          <w:cantSplit/>
        </w:trPr>
        <w:tc>
          <w:tcPr>
            <w:tcW w:type="dxa" w:w="3168"/>
            <w:tcMar>
              <w:top w:w="65" w:type="dxa"/>
              <w:start w:w="80" w:type="dxa"/>
              <w:bottom w:w="65" w:type="dxa"/>
              <w:end w:w="80" w:type="dxa"/>
            </w:tcMar>
            <w:vAlign w:val="top"/>
            <w:shd w:fill="F8FAFC"/>
          </w:tcPr>
          <w:p>
            <w:r>
              <w:rPr>
                <w:sz w:val="16"/>
              </w:rPr>
              <w:t>docker-compose.yml</w:t>
            </w:r>
          </w:p>
        </w:tc>
        <w:tc>
          <w:tcPr>
            <w:tcW w:type="dxa" w:w="7344"/>
            <w:tcMar>
              <w:top w:w="65" w:type="dxa"/>
              <w:start w:w="80" w:type="dxa"/>
              <w:bottom w:w="65" w:type="dxa"/>
              <w:end w:w="80" w:type="dxa"/>
            </w:tcMar>
            <w:vAlign w:val="top"/>
            <w:shd w:fill="F8FAFC"/>
          </w:tcPr>
          <w:p>
            <w:r>
              <w:rPr>
                <w:sz w:val="16"/>
              </w:rPr>
              <w:t>Official standalone quick-start [S7].</w:t>
            </w:r>
          </w:p>
        </w:tc>
      </w:tr>
      <w:tr>
        <w:trPr>
          <w:cantSplit/>
        </w:trPr>
        <w:tc>
          <w:tcPr>
            <w:tcW w:type="dxa" w:w="3168"/>
            <w:tcMar>
              <w:top w:w="65" w:type="dxa"/>
              <w:start w:w="80" w:type="dxa"/>
              <w:bottom w:w="65" w:type="dxa"/>
              <w:end w:w="80" w:type="dxa"/>
            </w:tcMar>
            <w:vAlign w:val="top"/>
          </w:tcPr>
          <w:p>
            <w:r>
              <w:rPr>
                <w:sz w:val="16"/>
              </w:rPr>
              <w:t>Helm chart</w:t>
            </w:r>
          </w:p>
        </w:tc>
        <w:tc>
          <w:tcPr>
            <w:tcW w:type="dxa" w:w="7344"/>
            <w:tcMar>
              <w:top w:w="65" w:type="dxa"/>
              <w:start w:w="80" w:type="dxa"/>
              <w:bottom w:w="65" w:type="dxa"/>
              <w:end w:w="80" w:type="dxa"/>
            </w:tcMar>
            <w:vAlign w:val="top"/>
          </w:tcPr>
          <w:p>
            <w:r>
              <w:rPr>
                <w:sz w:val="16"/>
              </w:rPr>
              <w:t>Kubernetes control-plane and optional runner deployment.</w:t>
            </w:r>
          </w:p>
        </w:tc>
      </w:tr>
      <w:tr>
        <w:trPr>
          <w:cantSplit/>
        </w:trPr>
        <w:tc>
          <w:tcPr>
            <w:tcW w:type="dxa" w:w="3168"/>
            <w:tcMar>
              <w:top w:w="65" w:type="dxa"/>
              <w:start w:w="80" w:type="dxa"/>
              <w:bottom w:w="65" w:type="dxa"/>
              <w:end w:w="80" w:type="dxa"/>
            </w:tcMar>
            <w:vAlign w:val="top"/>
            <w:shd w:fill="F8FAFC"/>
          </w:tcPr>
          <w:p>
            <w:r>
              <w:rPr>
                <w:sz w:val="16"/>
              </w:rPr>
              <w:t>CLI binary</w:t>
            </w:r>
          </w:p>
        </w:tc>
        <w:tc>
          <w:tcPr>
            <w:tcW w:type="dxa" w:w="7344"/>
            <w:tcMar>
              <w:top w:w="65" w:type="dxa"/>
              <w:start w:w="80" w:type="dxa"/>
              <w:bottom w:w="65" w:type="dxa"/>
              <w:end w:w="80" w:type="dxa"/>
            </w:tcMar>
            <w:vAlign w:val="top"/>
            <w:shd w:fill="F8FAFC"/>
          </w:tcPr>
          <w:p>
            <w:r>
              <w:rPr>
                <w:sz w:val="16"/>
              </w:rPr>
              <w:t>Developers and automation.</w:t>
            </w:r>
          </w:p>
        </w:tc>
      </w:tr>
    </w:tbl>
    <w:p>
      <w:pPr>
        <w:spacing w:after="0"/>
      </w:pPr>
    </w:p>
    <w:p>
      <w:pPr>
        <w:pStyle w:val="Heading2"/>
      </w:pPr>
      <w:r>
        <w:t>14.2 Standalone reference Compose</w:t>
      </w:r>
    </w:p>
    <w:p>
      <w:pPr>
        <w:pStyle w:val="CodeBlock"/>
        <w:shd w:fill="F8FAFC"/>
        <w:pBdr>
          <w:top w:val="single" w:sz="4" w:space="3" w:color="E2E8F0"/>
          <w:left w:val="single" w:sz="4" w:space="3" w:color="E2E8F0"/>
          <w:bottom w:val="single" w:sz="4" w:space="3" w:color="E2E8F0"/>
          <w:right w:val="single" w:sz="4" w:space="3" w:color="E2E8F0"/>
        </w:pBdr>
      </w:pPr>
      <w:r>
        <w:t>services:</w:t>
        <w:br/>
        <w:t xml:space="preserve">  shipyard:</w:t>
        <w:br/>
        <w:t xml:space="preserve">    image: ghcr.io/&lt;org&gt;/shipyard:&lt;version&gt;</w:t>
        <w:br/>
        <w:t xml:space="preserve">    depends_on: [postgres]</w:t>
        <w:br/>
        <w:t xml:space="preserve">    volumes:</w:t>
        <w:br/>
        <w:t xml:space="preserve">      - shipyard_data:/var/lib/shipyard</w:t>
        <w:br/>
        <w:br/>
        <w:t xml:space="preserve">  postgres:</w:t>
        <w:br/>
        <w:t xml:space="preserve">    image: postgres:&lt;supported-major&gt;</w:t>
        <w:br/>
        <w:t xml:space="preserve">    volumes:</w:t>
        <w:br/>
        <w:t xml:space="preserve">      - postgres_data:/var/lib/postgresql/data</w:t>
        <w:br/>
        <w:br/>
        <w:t xml:space="preserve">  runner:</w:t>
        <w:br/>
        <w:t xml:space="preserve">    image: ghcr.io/&lt;org&gt;/shipyard-runner:&lt;version&gt;</w:t>
        <w:br/>
        <w:t xml:space="preserve">    # runner identity persisted in a volume</w:t>
        <w:br/>
        <w:br/>
        <w:t xml:space="preserve">  buildkit:</w:t>
        <w:br/>
        <w:t xml:space="preserve">    image: moby/buildkit:&lt;pinned-version&gt;</w:t>
        <w:br/>
        <w:br/>
        <w:t>volumes:</w:t>
        <w:br/>
        <w:t xml:space="preserve">  shipyard_data:</w:t>
        <w:br/>
        <w:t xml:space="preserve">  postgres_data:</w:t>
      </w:r>
    </w:p>
    <w:p>
      <w:r>
        <w:t>Pin supported dependency versions in release manifests; do not use floating latest tags in the published production Compose file.</w:t>
      </w:r>
    </w:p>
    <w:p>
      <w:pPr>
        <w:pStyle w:val="Heading2"/>
      </w:pPr>
      <w:r>
        <w:t>14.3 Cluster reference deployment</w:t>
      </w:r>
    </w:p>
    <w:p>
      <w:pPr>
        <w:pStyle w:val="CodeBlock"/>
        <w:shd w:fill="F8FAFC"/>
        <w:pBdr>
          <w:top w:val="single" w:sz="4" w:space="3" w:color="E2E8F0"/>
          <w:left w:val="single" w:sz="4" w:space="3" w:color="E2E8F0"/>
          <w:bottom w:val="single" w:sz="4" w:space="3" w:color="E2E8F0"/>
          <w:right w:val="single" w:sz="4" w:space="3" w:color="E2E8F0"/>
        </w:pBdr>
      </w:pPr>
      <w:r>
        <w:t>Load Balancer</w:t>
        <w:br/>
        <w:t xml:space="preserve">  ├─ shipyard-server-1 ─┐</w:t>
        <w:br/>
        <w:t xml:space="preserve">  ├─ shipyard-server-2 ─┼─ PostgreSQL (shared/HA)</w:t>
        <w:br/>
        <w:t xml:space="preserve">  └─ shipyard-server-3 ─┘</w:t>
        <w:br/>
        <w:t xml:space="preserve">             │</w:t>
        <w:br/>
        <w:t xml:space="preserve">             └────────── S3-compatible object storage</w:t>
        <w:br/>
        <w:br/>
        <w:t>Remote runner pools connect to the load-balanced Shipyard endpoint.</w:t>
      </w:r>
    </w:p>
    <w:p>
      <w:pPr>
        <w:pStyle w:val="Heading2"/>
      </w:pPr>
      <w:r>
        <w:t>14.4 Configuration layering</w:t>
      </w:r>
    </w:p>
    <w:p>
      <w:pPr>
        <w:pStyle w:val="CodeBlock"/>
        <w:shd w:fill="F8FAFC"/>
        <w:pBdr>
          <w:top w:val="single" w:sz="4" w:space="3" w:color="E2E8F0"/>
          <w:left w:val="single" w:sz="4" w:space="3" w:color="E2E8F0"/>
          <w:bottom w:val="single" w:sz="4" w:space="3" w:color="E2E8F0"/>
          <w:right w:val="single" w:sz="4" w:space="3" w:color="E2E8F0"/>
        </w:pBdr>
      </w:pPr>
      <w:r>
        <w:t>Defaults</w:t>
        <w:br/>
        <w:t xml:space="preserve">  &lt; configuration file (shipyard.toml/yaml)</w:t>
        <w:br/>
        <w:t xml:space="preserve">  &lt; environment variables</w:t>
        <w:br/>
        <w:t xml:space="preserve">  &lt; explicit command-line flags</w:t>
      </w:r>
    </w:p>
    <w:p>
      <w:r>
        <w:t>Sensitive values should be injectable via file paths or secret-manager integration, not only plain environment variables. Every configuration value must be documented with default, allowed values, restart/reload requirement, and whether it must match across cluster nodes.</w:t>
      </w:r>
    </w:p>
    <w:p>
      <w:pPr>
        <w:pStyle w:val="Heading1"/>
      </w:pPr>
      <w:r>
        <w:t>15. Repository layout and engineering standards</w:t>
      </w:r>
    </w:p>
    <w:p>
      <w:pPr>
        <w:pStyle w:val="Heading2"/>
      </w:pPr>
      <w:r>
        <w:t>15.1 Suggested monorepo</w:t>
      </w:r>
    </w:p>
    <w:p>
      <w:pPr>
        <w:pStyle w:val="CodeBlock"/>
        <w:shd w:fill="F8FAFC"/>
        <w:pBdr>
          <w:top w:val="single" w:sz="4" w:space="3" w:color="E2E8F0"/>
          <w:left w:val="single" w:sz="4" w:space="3" w:color="E2E8F0"/>
          <w:bottom w:val="single" w:sz="4" w:space="3" w:color="E2E8F0"/>
          <w:right w:val="single" w:sz="4" w:space="3" w:color="E2E8F0"/>
        </w:pBdr>
      </w:pPr>
      <w:r>
        <w:t>shipyard/</w:t>
        <w:br/>
        <w:t xml:space="preserve">  cmd/</w:t>
        <w:br/>
        <w:t xml:space="preserve">    shipyard-server/</w:t>
        <w:br/>
        <w:t xml:space="preserve">    shipyard-runner/</w:t>
        <w:br/>
        <w:t xml:space="preserve">    shipyard-cli/</w:t>
        <w:br/>
        <w:t xml:space="preserve">  internal/</w:t>
        <w:br/>
        <w:t xml:space="preserve">    api/</w:t>
        <w:br/>
        <w:t xml:space="preserve">    auth/</w:t>
        <w:br/>
        <w:t xml:space="preserve">    scm/</w:t>
        <w:br/>
        <w:t xml:space="preserve">    pipelines/</w:t>
        <w:br/>
        <w:t xml:space="preserve">    runners/</w:t>
        <w:br/>
        <w:t xml:space="preserve">    artifacts/</w:t>
        <w:br/>
        <w:t xml:space="preserve">    repositories/</w:t>
        <w:br/>
        <w:t xml:space="preserve">    registry/</w:t>
        <w:br/>
        <w:t xml:space="preserve">    releases/</w:t>
        <w:br/>
        <w:t xml:space="preserve">    deployments/</w:t>
        <w:br/>
        <w:t xml:space="preserve">    secrets/</w:t>
        <w:br/>
        <w:t xml:space="preserve">    audit/</w:t>
        <w:br/>
        <w:t xml:space="preserve">    cluster/</w:t>
        <w:br/>
        <w:t xml:space="preserve">    platform/</w:t>
        <w:br/>
        <w:t xml:space="preserve">  pkg/</w:t>
        <w:br/>
        <w:t xml:space="preserve">    runnerproto/</w:t>
        <w:br/>
        <w:t xml:space="preserve">    pipeline-schema/</w:t>
        <w:br/>
        <w:t xml:space="preserve">  web/</w:t>
        <w:br/>
        <w:t xml:space="preserve">  migrations/</w:t>
        <w:br/>
        <w:t xml:space="preserve">  deploy/</w:t>
        <w:br/>
        <w:t xml:space="preserve">    compose/</w:t>
        <w:br/>
        <w:t xml:space="preserve">    helm/</w:t>
        <w:br/>
        <w:t xml:space="preserve">  docs/</w:t>
        <w:br/>
        <w:t xml:space="preserve">    architecture/</w:t>
        <w:br/>
        <w:t xml:space="preserve">    adr/</w:t>
        <w:br/>
        <w:t xml:space="preserve">    api/</w:t>
        <w:br/>
        <w:t xml:space="preserve">  tests/</w:t>
        <w:br/>
        <w:t xml:space="preserve">    integration/</w:t>
        <w:br/>
        <w:t xml:space="preserve">    e2e/</w:t>
        <w:br/>
        <w:t xml:space="preserve">  LICENSE</w:t>
        <w:br/>
        <w:t xml:space="preserve">  CONTRIBUTING.md</w:t>
        <w:br/>
        <w:t xml:space="preserve">  SECURITY.md</w:t>
        <w:br/>
        <w:t xml:space="preserve">  CODE_OF_CONDUCT.md</w:t>
      </w:r>
    </w:p>
    <w:p>
      <w:pPr>
        <w:pStyle w:val="Heading2"/>
      </w:pPr>
      <w:r>
        <w:t>15.2 Module dependency rules</w:t>
      </w:r>
    </w:p>
    <w:p>
      <w:pPr>
        <w:pStyle w:val="ListBullet"/>
        <w:spacing w:after="40"/>
      </w:pPr>
      <w:r>
        <w:t>Domain modules depend on interfaces in platform packages, not concrete global singletons.</w:t>
      </w:r>
    </w:p>
    <w:p>
      <w:pPr>
        <w:pStyle w:val="ListBullet"/>
        <w:spacing w:after="40"/>
      </w:pPr>
      <w:r>
        <w:t>HTTP handlers do not contain business transactions; they call application services.</w:t>
      </w:r>
    </w:p>
    <w:p>
      <w:pPr>
        <w:pStyle w:val="ListBullet"/>
        <w:spacing w:after="40"/>
      </w:pPr>
      <w:r>
        <w:t>Database repositories do not call external HTTP services.</w:t>
      </w:r>
    </w:p>
    <w:p>
      <w:pPr>
        <w:pStyle w:val="ListBullet"/>
        <w:spacing w:after="40"/>
      </w:pPr>
      <w:r>
        <w:t>Runner protocol types live in a versioned package independent of the server implementation.</w:t>
      </w:r>
    </w:p>
    <w:p>
      <w:pPr>
        <w:pStyle w:val="ListBullet"/>
        <w:spacing w:after="40"/>
      </w:pPr>
      <w:r>
        <w:t>Artifact/package adapters depend on the common repository/blob abstractions.</w:t>
      </w:r>
    </w:p>
    <w:p>
      <w:pPr>
        <w:pStyle w:val="ListBullet"/>
        <w:spacing w:after="40"/>
      </w:pPr>
      <w:r>
        <w:t>Cluster coordination is infrastructure; domain state machines must remain testable with an in-memory/fake lease provider.</w:t>
      </w:r>
    </w:p>
    <w:p>
      <w:pPr>
        <w:pStyle w:val="Heading2"/>
      </w:pPr>
      <w:r>
        <w:t>15.3 ADRs</w:t>
      </w:r>
    </w:p>
    <w:p>
      <w:r>
        <w:t>Use Architecture Decision Records for choices that future contributors may otherwise reverse accidentally. Initial ADRs should cover: PostgreSQL everywhere, modular-monolith server, filesystem/S3 blob abstraction, BuildKit delegation, OCI compliance, runner lease/fencing model, outbox-first events, OIDC strategy, and Apache-2.0 licensing recommendation.</w:t>
      </w:r>
    </w:p>
    <w:p>
      <w:pPr>
        <w:pStyle w:val="Heading1"/>
      </w:pPr>
      <w:r>
        <w:t>16. Testing strategy</w:t>
      </w:r>
    </w:p>
    <w:p>
      <w:pPr>
        <w:pStyle w:val="Heading2"/>
      </w:pPr>
      <w:r>
        <w:t>16.1 Test layers</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32238"/>
            <w:tcMar>
              <w:top w:w="70" w:type="dxa"/>
              <w:start w:w="80" w:type="dxa"/>
              <w:bottom w:w="70" w:type="dxa"/>
              <w:end w:w="80" w:type="dxa"/>
            </w:tcMar>
            <w:vAlign w:val="center"/>
          </w:tcPr>
          <w:p>
            <w:r>
              <w:rPr>
                <w:b/>
                <w:color w:val="FFFFFF"/>
                <w:sz w:val="16"/>
              </w:rPr>
              <w:t>Layer</w:t>
            </w:r>
          </w:p>
        </w:tc>
        <w:tc>
          <w:tcPr>
            <w:tcW w:type="dxa" w:w="8280"/>
            <w:shd w:fill="132238"/>
            <w:tcMar>
              <w:top w:w="70" w:type="dxa"/>
              <w:start w:w="80" w:type="dxa"/>
              <w:bottom w:w="70" w:type="dxa"/>
              <w:end w:w="80" w:type="dxa"/>
            </w:tcMar>
            <w:vAlign w:val="center"/>
          </w:tcPr>
          <w:p>
            <w:r>
              <w:rPr>
                <w:b/>
                <w:color w:val="FFFFFF"/>
                <w:sz w:val="16"/>
              </w:rPr>
              <w:t>Examples</w:t>
            </w:r>
          </w:p>
        </w:tc>
      </w:tr>
      <w:tr>
        <w:trPr>
          <w:cantSplit/>
        </w:trPr>
        <w:tc>
          <w:tcPr>
            <w:tcW w:type="dxa" w:w="2232"/>
            <w:tcMar>
              <w:top w:w="65" w:type="dxa"/>
              <w:start w:w="80" w:type="dxa"/>
              <w:bottom w:w="65" w:type="dxa"/>
              <w:end w:w="80" w:type="dxa"/>
            </w:tcMar>
            <w:vAlign w:val="top"/>
          </w:tcPr>
          <w:p>
            <w:r>
              <w:rPr>
                <w:sz w:val="16"/>
              </w:rPr>
              <w:t>Unit</w:t>
            </w:r>
          </w:p>
        </w:tc>
        <w:tc>
          <w:tcPr>
            <w:tcW w:type="dxa" w:w="8280"/>
            <w:tcMar>
              <w:top w:w="65" w:type="dxa"/>
              <w:start w:w="80" w:type="dxa"/>
              <w:bottom w:w="65" w:type="dxa"/>
              <w:end w:w="80" w:type="dxa"/>
            </w:tcMar>
            <w:vAlign w:val="top"/>
          </w:tcPr>
          <w:p>
            <w:r>
              <w:rPr>
                <w:sz w:val="16"/>
              </w:rPr>
              <w:t>Pipeline expression parser, DAG validation, repository path rules, RBAC policy evaluation, digest helpers.</w:t>
            </w:r>
          </w:p>
        </w:tc>
      </w:tr>
      <w:tr>
        <w:trPr>
          <w:cantSplit/>
        </w:trPr>
        <w:tc>
          <w:tcPr>
            <w:tcW w:type="dxa" w:w="2232"/>
            <w:tcMar>
              <w:top w:w="65" w:type="dxa"/>
              <w:start w:w="80" w:type="dxa"/>
              <w:bottom w:w="65" w:type="dxa"/>
              <w:end w:w="80" w:type="dxa"/>
            </w:tcMar>
            <w:vAlign w:val="top"/>
            <w:shd w:fill="F8FAFC"/>
          </w:tcPr>
          <w:p>
            <w:r>
              <w:rPr>
                <w:sz w:val="16"/>
              </w:rPr>
              <w:t>Property/fuzz</w:t>
            </w:r>
          </w:p>
        </w:tc>
        <w:tc>
          <w:tcPr>
            <w:tcW w:type="dxa" w:w="8280"/>
            <w:tcMar>
              <w:top w:w="65" w:type="dxa"/>
              <w:start w:w="80" w:type="dxa"/>
              <w:bottom w:w="65" w:type="dxa"/>
              <w:end w:w="80" w:type="dxa"/>
            </w:tcMar>
            <w:vAlign w:val="top"/>
            <w:shd w:fill="F8FAFC"/>
          </w:tcPr>
          <w:p>
            <w:r>
              <w:rPr>
                <w:sz w:val="16"/>
              </w:rPr>
              <w:t>YAML/parser fuzzing, OCI route/path normalization, archive extraction, expression evaluation.</w:t>
            </w:r>
          </w:p>
        </w:tc>
      </w:tr>
      <w:tr>
        <w:trPr>
          <w:cantSplit/>
        </w:trPr>
        <w:tc>
          <w:tcPr>
            <w:tcW w:type="dxa" w:w="2232"/>
            <w:tcMar>
              <w:top w:w="65" w:type="dxa"/>
              <w:start w:w="80" w:type="dxa"/>
              <w:bottom w:w="65" w:type="dxa"/>
              <w:end w:w="80" w:type="dxa"/>
            </w:tcMar>
            <w:vAlign w:val="top"/>
          </w:tcPr>
          <w:p>
            <w:r>
              <w:rPr>
                <w:sz w:val="16"/>
              </w:rPr>
              <w:t>Database integration</w:t>
            </w:r>
          </w:p>
        </w:tc>
        <w:tc>
          <w:tcPr>
            <w:tcW w:type="dxa" w:w="8280"/>
            <w:tcMar>
              <w:top w:w="65" w:type="dxa"/>
              <w:start w:w="80" w:type="dxa"/>
              <w:bottom w:w="65" w:type="dxa"/>
              <w:end w:w="80" w:type="dxa"/>
            </w:tcMar>
            <w:vAlign w:val="top"/>
          </w:tcPr>
          <w:p>
            <w:r>
              <w:rPr>
                <w:sz w:val="16"/>
              </w:rPr>
              <w:t>Migrations, transactional scheduler claims, lease expiry, deadlock/retry paths, RLS policy tests.</w:t>
            </w:r>
          </w:p>
        </w:tc>
      </w:tr>
      <w:tr>
        <w:trPr>
          <w:cantSplit/>
        </w:trPr>
        <w:tc>
          <w:tcPr>
            <w:tcW w:type="dxa" w:w="2232"/>
            <w:tcMar>
              <w:top w:w="65" w:type="dxa"/>
              <w:start w:w="80" w:type="dxa"/>
              <w:bottom w:w="65" w:type="dxa"/>
              <w:end w:w="80" w:type="dxa"/>
            </w:tcMar>
            <w:vAlign w:val="top"/>
            <w:shd w:fill="F8FAFC"/>
          </w:tcPr>
          <w:p>
            <w:r>
              <w:rPr>
                <w:sz w:val="16"/>
              </w:rPr>
              <w:t>Protocol conformance</w:t>
            </w:r>
          </w:p>
        </w:tc>
        <w:tc>
          <w:tcPr>
            <w:tcW w:type="dxa" w:w="8280"/>
            <w:tcMar>
              <w:top w:w="65" w:type="dxa"/>
              <w:start w:w="80" w:type="dxa"/>
              <w:bottom w:w="65" w:type="dxa"/>
              <w:end w:w="80" w:type="dxa"/>
            </w:tcMar>
            <w:vAlign w:val="top"/>
            <w:shd w:fill="F8FAFC"/>
          </w:tcPr>
          <w:p>
            <w:r>
              <w:rPr>
                <w:sz w:val="16"/>
              </w:rPr>
              <w:t>OCI Distribution/Image compatibility suites where available; Docker/OCI client push/pull behavior.</w:t>
            </w:r>
          </w:p>
        </w:tc>
      </w:tr>
      <w:tr>
        <w:trPr>
          <w:cantSplit/>
        </w:trPr>
        <w:tc>
          <w:tcPr>
            <w:tcW w:type="dxa" w:w="2232"/>
            <w:tcMar>
              <w:top w:w="65" w:type="dxa"/>
              <w:start w:w="80" w:type="dxa"/>
              <w:bottom w:w="65" w:type="dxa"/>
              <w:end w:w="80" w:type="dxa"/>
            </w:tcMar>
            <w:vAlign w:val="top"/>
          </w:tcPr>
          <w:p>
            <w:r>
              <w:rPr>
                <w:sz w:val="16"/>
              </w:rPr>
              <w:t>Runner integration</w:t>
            </w:r>
          </w:p>
        </w:tc>
        <w:tc>
          <w:tcPr>
            <w:tcW w:type="dxa" w:w="8280"/>
            <w:tcMar>
              <w:top w:w="65" w:type="dxa"/>
              <w:start w:w="80" w:type="dxa"/>
              <w:bottom w:w="65" w:type="dxa"/>
              <w:end w:w="80" w:type="dxa"/>
            </w:tcMar>
            <w:vAlign w:val="top"/>
          </w:tcPr>
          <w:p>
            <w:r>
              <w:rPr>
                <w:sz w:val="16"/>
              </w:rPr>
              <w:t>Process/Docker executor lifecycle, cancellation, log resume, reconnect and fencing.</w:t>
            </w:r>
          </w:p>
        </w:tc>
      </w:tr>
      <w:tr>
        <w:trPr>
          <w:cantSplit/>
        </w:trPr>
        <w:tc>
          <w:tcPr>
            <w:tcW w:type="dxa" w:w="2232"/>
            <w:tcMar>
              <w:top w:w="65" w:type="dxa"/>
              <w:start w:w="80" w:type="dxa"/>
              <w:bottom w:w="65" w:type="dxa"/>
              <w:end w:w="80" w:type="dxa"/>
            </w:tcMar>
            <w:vAlign w:val="top"/>
            <w:shd w:fill="F8FAFC"/>
          </w:tcPr>
          <w:p>
            <w:r>
              <w:rPr>
                <w:sz w:val="16"/>
              </w:rPr>
              <w:t>Cluster chaos</w:t>
            </w:r>
          </w:p>
        </w:tc>
        <w:tc>
          <w:tcPr>
            <w:tcW w:type="dxa" w:w="8280"/>
            <w:tcMar>
              <w:top w:w="65" w:type="dxa"/>
              <w:start w:w="80" w:type="dxa"/>
              <w:bottom w:w="65" w:type="dxa"/>
              <w:end w:w="80" w:type="dxa"/>
            </w:tcMar>
            <w:vAlign w:val="top"/>
            <w:shd w:fill="F8FAFC"/>
          </w:tcPr>
          <w:p>
            <w:r>
              <w:rPr>
                <w:sz w:val="16"/>
              </w:rPr>
              <w:t>Kill server node during scheduling/upload, sever runner connection, restart DB connection, stale leader simulation.</w:t>
            </w:r>
          </w:p>
        </w:tc>
      </w:tr>
      <w:tr>
        <w:trPr>
          <w:cantSplit/>
        </w:trPr>
        <w:tc>
          <w:tcPr>
            <w:tcW w:type="dxa" w:w="2232"/>
            <w:tcMar>
              <w:top w:w="65" w:type="dxa"/>
              <w:start w:w="80" w:type="dxa"/>
              <w:bottom w:w="65" w:type="dxa"/>
              <w:end w:w="80" w:type="dxa"/>
            </w:tcMar>
            <w:vAlign w:val="top"/>
          </w:tcPr>
          <w:p>
            <w:r>
              <w:rPr>
                <w:sz w:val="16"/>
              </w:rPr>
              <w:t>End-to-end</w:t>
            </w:r>
          </w:p>
        </w:tc>
        <w:tc>
          <w:tcPr>
            <w:tcW w:type="dxa" w:w="8280"/>
            <w:tcMar>
              <w:top w:w="65" w:type="dxa"/>
              <w:start w:w="80" w:type="dxa"/>
              <w:bottom w:w="65" w:type="dxa"/>
              <w:end w:w="80" w:type="dxa"/>
            </w:tcMar>
            <w:vAlign w:val="top"/>
          </w:tcPr>
          <w:p>
            <w:r>
              <w:rPr>
                <w:sz w:val="16"/>
              </w:rPr>
              <w:t>Git push -&gt; webhook -&gt; pipeline -&gt; artifact -&gt; release -&gt; OCI/package pull.</w:t>
            </w:r>
          </w:p>
        </w:tc>
      </w:tr>
      <w:tr>
        <w:trPr>
          <w:cantSplit/>
        </w:trPr>
        <w:tc>
          <w:tcPr>
            <w:tcW w:type="dxa" w:w="2232"/>
            <w:tcMar>
              <w:top w:w="65" w:type="dxa"/>
              <w:start w:w="80" w:type="dxa"/>
              <w:bottom w:w="65" w:type="dxa"/>
              <w:end w:w="80" w:type="dxa"/>
            </w:tcMar>
            <w:vAlign w:val="top"/>
            <w:shd w:fill="F8FAFC"/>
          </w:tcPr>
          <w:p>
            <w:r>
              <w:rPr>
                <w:sz w:val="16"/>
              </w:rPr>
              <w:t>Upgrade</w:t>
            </w:r>
          </w:p>
        </w:tc>
        <w:tc>
          <w:tcPr>
            <w:tcW w:type="dxa" w:w="8280"/>
            <w:tcMar>
              <w:top w:w="65" w:type="dxa"/>
              <w:start w:w="80" w:type="dxa"/>
              <w:bottom w:w="65" w:type="dxa"/>
              <w:end w:w="80" w:type="dxa"/>
            </w:tcMar>
            <w:vAlign w:val="top"/>
            <w:shd w:fill="F8FAFC"/>
          </w:tcPr>
          <w:p>
            <w:r>
              <w:rPr>
                <w:sz w:val="16"/>
              </w:rPr>
              <w:t>Rolling N-1 -&gt; N server nodes; runner N-1 compatibility; migration expand/contract tests.</w:t>
            </w:r>
          </w:p>
        </w:tc>
      </w:tr>
    </w:tbl>
    <w:p>
      <w:pPr>
        <w:spacing w:after="0"/>
      </w:pPr>
    </w:p>
    <w:p>
      <w:pPr>
        <w:pStyle w:val="Heading2"/>
      </w:pPr>
      <w:r>
        <w:t>16.2 Critical correctness tests</w:t>
      </w:r>
    </w:p>
    <w:p>
      <w:pPr>
        <w:pStyle w:val="ListBullet"/>
        <w:spacing w:after="40"/>
      </w:pPr>
      <w:r>
        <w:t>Two scheduler replicas must never successfully finalize the same job attempt.</w:t>
      </w:r>
    </w:p>
    <w:p>
      <w:pPr>
        <w:pStyle w:val="ListBullet"/>
        <w:spacing w:after="40"/>
      </w:pPr>
      <w:r>
        <w:t>A stale runner attempt cannot overwrite a newer attempt result.</w:t>
      </w:r>
    </w:p>
    <w:p>
      <w:pPr>
        <w:pStyle w:val="ListBullet"/>
        <w:spacing w:after="40"/>
      </w:pPr>
      <w:r>
        <w:t>A stale singleton leader cannot apply ownership-sensitive results after fencing token changes.</w:t>
      </w:r>
    </w:p>
    <w:p>
      <w:pPr>
        <w:pStyle w:val="ListBullet"/>
        <w:spacing w:after="40"/>
      </w:pPr>
      <w:r>
        <w:t>Interrupted blob upload either resumes safely or leaves only reclaimable staging data.</w:t>
      </w:r>
    </w:p>
    <w:p>
      <w:pPr>
        <w:pStyle w:val="ListBullet"/>
        <w:spacing w:after="40"/>
      </w:pPr>
      <w:r>
        <w:t>Artifact digest mismatch is rejected before metadata publication.</w:t>
      </w:r>
    </w:p>
    <w:p>
      <w:pPr>
        <w:pStyle w:val="ListBullet"/>
        <w:spacing w:after="40"/>
      </w:pPr>
      <w:r>
        <w:t>Registry tag update is atomic from client perspective.</w:t>
      </w:r>
    </w:p>
    <w:p>
      <w:pPr>
        <w:pStyle w:val="ListBullet"/>
        <w:spacing w:after="40"/>
      </w:pPr>
      <w:r>
        <w:t>Completed pipeline steps remain completed after server restart.</w:t>
      </w:r>
    </w:p>
    <w:p>
      <w:pPr>
        <w:pStyle w:val="ListBullet"/>
        <w:spacing w:after="40"/>
      </w:pPr>
      <w:r>
        <w:t>Cluster rolling upgrade does not require sticky sessions.</w:t>
      </w:r>
    </w:p>
    <w:p>
      <w:pPr>
        <w:pStyle w:val="Heading1"/>
      </w:pPr>
      <w:r>
        <w:t>17. Implementation phases and acceptance criteria</w:t>
      </w:r>
    </w:p>
    <w:p>
      <w:pPr>
        <w:pStyle w:val="Heading2"/>
      </w:pPr>
      <w:r>
        <w:t>17.1 Phase 0 — Foundation</w:t>
      </w:r>
    </w:p>
    <w:p>
      <w:pPr>
        <w:pStyle w:val="ListBullet"/>
        <w:spacing w:after="40"/>
      </w:pPr>
      <w:r>
        <w:t>Go workspace, frontend, code generation, migrations, configuration, logging, OTel bootstrap, test harness.</w:t>
      </w:r>
    </w:p>
    <w:p>
      <w:pPr>
        <w:pStyle w:val="ListBullet"/>
        <w:spacing w:after="40"/>
      </w:pPr>
      <w:r>
        <w:t>PostgreSQL connection/migration library and blob-store interface with filesystem implementation.</w:t>
      </w:r>
    </w:p>
    <w:p>
      <w:pPr>
        <w:pStyle w:val="ListBullet"/>
        <w:spacing w:after="40"/>
      </w:pPr>
      <w:r>
        <w:t>Organization/project/user primitives and local authentication.</w:t>
      </w:r>
    </w:p>
    <w:p>
      <w:pPr>
        <w:pStyle w:val="ListBullet"/>
        <w:spacing w:after="40"/>
      </w:pPr>
      <w:r>
        <w:t>OpenAPI skeleton and request/audit middleware.</w:t>
      </w:r>
    </w:p>
    <w:tbl>
      <w:tblPr>
        <w:tblW w:type="auto" w:w="0"/>
        <w:jc w:val="center"/>
        <w:tblLayout w:type="autofit"/>
        <w:tblLook w:firstColumn="1" w:firstRow="1" w:lastColumn="0" w:lastRow="0" w:noHBand="0" w:noVBand="1" w:val="04A0"/>
      </w:tblPr>
      <w:tblGrid>
        <w:gridCol w:w="9994"/>
      </w:tblGrid>
      <w:tr>
        <w:tc>
          <w:tcPr>
            <w:tcW w:type="dxa" w:w="9994"/>
            <w:shd w:fill="F0FDF4"/>
            <w:tcMar>
              <w:top w:w="110" w:type="dxa"/>
              <w:start w:w="140" w:type="dxa"/>
              <w:bottom w:w="110" w:type="dxa"/>
              <w:end w:w="140" w:type="dxa"/>
            </w:tcMar>
            <w:tcBorders>
              <w:top w:val="nil"/>
              <w:left w:sz="18" w:val="single" w:color="15803D"/>
              <w:bottom w:val="nil"/>
              <w:right w:val="nil"/>
            </w:tcBorders>
          </w:tcPr>
          <w:p>
            <w:r>
              <w:rPr>
                <w:b/>
                <w:color w:val="15803D"/>
              </w:rPr>
              <w:t xml:space="preserve">Exit gate — </w:t>
            </w:r>
            <w:r>
              <w:t>One server starts, migrates PostgreSQL, serves authenticated API/UI, writes/read blobs, exposes health/metrics.</w:t>
            </w:r>
          </w:p>
        </w:tc>
      </w:tr>
    </w:tbl>
    <w:p>
      <w:pPr>
        <w:spacing w:after="0"/>
      </w:pPr>
    </w:p>
    <w:p>
      <w:pPr>
        <w:pStyle w:val="Heading2"/>
      </w:pPr>
      <w:r>
        <w:t>17.2 Phase 1 — Standalone pipelines</w:t>
      </w:r>
    </w:p>
    <w:p>
      <w:pPr>
        <w:pStyle w:val="ListBullet"/>
        <w:spacing w:after="40"/>
      </w:pPr>
      <w:r>
        <w:t>shipyard.yml parser/compiler and DAG state tables.</w:t>
      </w:r>
    </w:p>
    <w:p>
      <w:pPr>
        <w:pStyle w:val="ListBullet"/>
        <w:spacing w:after="40"/>
      </w:pPr>
      <w:r>
        <w:t>Local runner registration and process executor.</w:t>
      </w:r>
    </w:p>
    <w:p>
      <w:pPr>
        <w:pStyle w:val="ListBullet"/>
        <w:spacing w:after="40"/>
      </w:pPr>
      <w:r>
        <w:t>Scheduler, job lease, cancellation, log streaming.</w:t>
      </w:r>
    </w:p>
    <w:p>
      <w:pPr>
        <w:pStyle w:val="ListBullet"/>
        <w:spacing w:after="40"/>
      </w:pPr>
      <w:r>
        <w:t>Git checkout action and manual/webhook pipeline trigger.</w:t>
      </w:r>
    </w:p>
    <w:p>
      <w:pPr>
        <w:pStyle w:val="ListBullet"/>
        <w:spacing w:after="40"/>
      </w:pPr>
      <w:r>
        <w:t>Generic artifact upload/download linked to build provenance.</w:t>
      </w:r>
    </w:p>
    <w:tbl>
      <w:tblPr>
        <w:tblW w:type="auto" w:w="0"/>
        <w:jc w:val="center"/>
        <w:tblLayout w:type="autofit"/>
        <w:tblLook w:firstColumn="1" w:firstRow="1" w:lastColumn="0" w:lastRow="0" w:noHBand="0" w:noVBand="1" w:val="04A0"/>
      </w:tblPr>
      <w:tblGrid>
        <w:gridCol w:w="9994"/>
      </w:tblGrid>
      <w:tr>
        <w:tc>
          <w:tcPr>
            <w:tcW w:type="dxa" w:w="9994"/>
            <w:shd w:fill="F0FDF4"/>
            <w:tcMar>
              <w:top w:w="110" w:type="dxa"/>
              <w:start w:w="140" w:type="dxa"/>
              <w:bottom w:w="110" w:type="dxa"/>
              <w:end w:w="140" w:type="dxa"/>
            </w:tcMar>
            <w:tcBorders>
              <w:top w:val="nil"/>
              <w:left w:sz="18" w:val="single" w:color="15803D"/>
              <w:bottom w:val="nil"/>
              <w:right w:val="nil"/>
            </w:tcBorders>
          </w:tcPr>
          <w:p>
            <w:r>
              <w:rPr>
                <w:b/>
                <w:color w:val="15803D"/>
              </w:rPr>
              <w:t xml:space="preserve">Exit gate — </w:t>
            </w:r>
            <w:r>
              <w:t>On one machine: push/manual trigger -&gt; pipeline -&gt; local runner -&gt; artifact -&gt; UI/API history, with restart recovery.</w:t>
            </w:r>
          </w:p>
        </w:tc>
      </w:tr>
    </w:tbl>
    <w:p>
      <w:pPr>
        <w:spacing w:after="0"/>
      </w:pPr>
    </w:p>
    <w:p>
      <w:pPr>
        <w:pStyle w:val="Heading2"/>
      </w:pPr>
      <w:r>
        <w:t>17.3 Phase 2 — Docker/BuildKit + OCI registry</w:t>
      </w:r>
    </w:p>
    <w:p>
      <w:pPr>
        <w:pStyle w:val="ListBullet"/>
        <w:spacing w:after="40"/>
      </w:pPr>
      <w:r>
        <w:t>Docker executor.</w:t>
      </w:r>
    </w:p>
    <w:p>
      <w:pPr>
        <w:pStyle w:val="ListBullet"/>
        <w:spacing w:after="40"/>
      </w:pPr>
      <w:r>
        <w:t>BuildKit integration and build cache controls [S6].</w:t>
      </w:r>
    </w:p>
    <w:p>
      <w:pPr>
        <w:pStyle w:val="ListBullet"/>
        <w:spacing w:after="40"/>
      </w:pPr>
      <w:r>
        <w:t>OCI Distribution endpoints [S4] and OCI Image compatibility [S5].</w:t>
      </w:r>
    </w:p>
    <w:p>
      <w:pPr>
        <w:pStyle w:val="ListBullet"/>
        <w:spacing w:after="40"/>
      </w:pPr>
      <w:r>
        <w:t>Registry auth tokens and repository permissions.</w:t>
      </w:r>
    </w:p>
    <w:p>
      <w:pPr>
        <w:pStyle w:val="ListBullet"/>
        <w:spacing w:after="40"/>
      </w:pPr>
      <w:r>
        <w:t>CLI commands for login, run, artifact and registry operations.</w:t>
      </w:r>
    </w:p>
    <w:tbl>
      <w:tblPr>
        <w:tblW w:type="auto" w:w="0"/>
        <w:jc w:val="center"/>
        <w:tblLayout w:type="autofit"/>
        <w:tblLook w:firstColumn="1" w:firstRow="1" w:lastColumn="0" w:lastRow="0" w:noHBand="0" w:noVBand="1" w:val="04A0"/>
      </w:tblPr>
      <w:tblGrid>
        <w:gridCol w:w="9994"/>
      </w:tblGrid>
      <w:tr>
        <w:tc>
          <w:tcPr>
            <w:tcW w:type="dxa" w:w="9994"/>
            <w:shd w:fill="F0FDF4"/>
            <w:tcMar>
              <w:top w:w="110" w:type="dxa"/>
              <w:start w:w="140" w:type="dxa"/>
              <w:bottom w:w="110" w:type="dxa"/>
              <w:end w:w="140" w:type="dxa"/>
            </w:tcMar>
            <w:tcBorders>
              <w:top w:val="nil"/>
              <w:left w:sz="18" w:val="single" w:color="15803D"/>
              <w:bottom w:val="nil"/>
              <w:right w:val="nil"/>
            </w:tcBorders>
          </w:tcPr>
          <w:p>
            <w:r>
              <w:rPr>
                <w:b/>
                <w:color w:val="15803D"/>
              </w:rPr>
              <w:t xml:space="preserve">Exit gate — </w:t>
            </w:r>
            <w:r>
              <w:t>docker/OCI client can authenticate, push and pull an image built by a Shipyard pipeline.</w:t>
            </w:r>
          </w:p>
        </w:tc>
      </w:tr>
    </w:tbl>
    <w:p>
      <w:pPr>
        <w:spacing w:after="0"/>
      </w:pPr>
    </w:p>
    <w:p>
      <w:pPr>
        <w:pStyle w:val="Heading2"/>
      </w:pPr>
      <w:r>
        <w:t>17.4 Phase 3 — Distributed runners</w:t>
      </w:r>
    </w:p>
    <w:p>
      <w:pPr>
        <w:pStyle w:val="ListBullet"/>
        <w:spacing w:after="40"/>
      </w:pPr>
      <w:r>
        <w:t>Outbound remote runner connection protocol.</w:t>
      </w:r>
    </w:p>
    <w:p>
      <w:pPr>
        <w:pStyle w:val="ListBullet"/>
        <w:spacing w:after="40"/>
      </w:pPr>
      <w:r>
        <w:t>Pools, labels/capabilities, capacity and drain.</w:t>
      </w:r>
    </w:p>
    <w:p>
      <w:pPr>
        <w:pStyle w:val="ListBullet"/>
        <w:spacing w:after="40"/>
      </w:pPr>
      <w:r>
        <w:t>Reconnect/resume for live attempts.</w:t>
      </w:r>
    </w:p>
    <w:p>
      <w:pPr>
        <w:pStyle w:val="ListBullet"/>
        <w:spacing w:after="40"/>
      </w:pPr>
      <w:r>
        <w:t>Windows/macOS runner binaries or process-executor support as platform maturity allows.</w:t>
      </w:r>
    </w:p>
    <w:tbl>
      <w:tblPr>
        <w:tblW w:type="auto" w:w="0"/>
        <w:jc w:val="center"/>
        <w:tblLayout w:type="autofit"/>
        <w:tblLook w:firstColumn="1" w:firstRow="1" w:lastColumn="0" w:lastRow="0" w:noHBand="0" w:noVBand="1" w:val="04A0"/>
      </w:tblPr>
      <w:tblGrid>
        <w:gridCol w:w="9994"/>
      </w:tblGrid>
      <w:tr>
        <w:tc>
          <w:tcPr>
            <w:tcW w:type="dxa" w:w="9994"/>
            <w:shd w:fill="F0FDF4"/>
            <w:tcMar>
              <w:top w:w="110" w:type="dxa"/>
              <w:start w:w="140" w:type="dxa"/>
              <w:bottom w:w="110" w:type="dxa"/>
              <w:end w:w="140" w:type="dxa"/>
            </w:tcMar>
            <w:tcBorders>
              <w:top w:val="nil"/>
              <w:left w:sz="18" w:val="single" w:color="15803D"/>
              <w:bottom w:val="nil"/>
              <w:right w:val="nil"/>
            </w:tcBorders>
          </w:tcPr>
          <w:p>
            <w:r>
              <w:rPr>
                <w:b/>
                <w:color w:val="15803D"/>
              </w:rPr>
              <w:t xml:space="preserve">Exit gate — </w:t>
            </w:r>
            <w:r>
              <w:t>One control node dispatches concurrent jobs to at least three separate worker machines based on labels.</w:t>
            </w:r>
          </w:p>
        </w:tc>
      </w:tr>
    </w:tbl>
    <w:p>
      <w:pPr>
        <w:spacing w:after="0"/>
      </w:pPr>
    </w:p>
    <w:p>
      <w:pPr>
        <w:pStyle w:val="Heading2"/>
      </w:pPr>
      <w:r>
        <w:t>17.5 Phase 4 — Repository manager</w:t>
      </w:r>
    </w:p>
    <w:p>
      <w:pPr>
        <w:pStyle w:val="ListBullet"/>
        <w:spacing w:after="40"/>
      </w:pPr>
      <w:r>
        <w:t>Local, remote and virtual repository engine [S3].</w:t>
      </w:r>
    </w:p>
    <w:p>
      <w:pPr>
        <w:pStyle w:val="ListBullet"/>
        <w:spacing w:after="40"/>
      </w:pPr>
      <w:r>
        <w:t>Remote cache and retention/GC.</w:t>
      </w:r>
    </w:p>
    <w:p>
      <w:pPr>
        <w:pStyle w:val="ListBullet"/>
        <w:spacing w:after="40"/>
      </w:pPr>
      <w:r>
        <w:t>Maven and npm adapters.</w:t>
      </w:r>
    </w:p>
    <w:p>
      <w:pPr>
        <w:pStyle w:val="ListBullet"/>
        <w:spacing w:after="40"/>
      </w:pPr>
      <w:r>
        <w:t>Artifact search/properties and repository browsing.</w:t>
      </w:r>
    </w:p>
    <w:tbl>
      <w:tblPr>
        <w:tblW w:type="auto" w:w="0"/>
        <w:jc w:val="center"/>
        <w:tblLayout w:type="autofit"/>
        <w:tblLook w:firstColumn="1" w:firstRow="1" w:lastColumn="0" w:lastRow="0" w:noHBand="0" w:noVBand="1" w:val="04A0"/>
      </w:tblPr>
      <w:tblGrid>
        <w:gridCol w:w="9994"/>
      </w:tblGrid>
      <w:tr>
        <w:tc>
          <w:tcPr>
            <w:tcW w:type="dxa" w:w="9994"/>
            <w:shd w:fill="F0FDF4"/>
            <w:tcMar>
              <w:top w:w="110" w:type="dxa"/>
              <w:start w:w="140" w:type="dxa"/>
              <w:bottom w:w="110" w:type="dxa"/>
              <w:end w:w="140" w:type="dxa"/>
            </w:tcMar>
            <w:tcBorders>
              <w:top w:val="nil"/>
              <w:left w:sz="18" w:val="single" w:color="15803D"/>
              <w:bottom w:val="nil"/>
              <w:right w:val="nil"/>
            </w:tcBorders>
          </w:tcPr>
          <w:p>
            <w:r>
              <w:rPr>
                <w:b/>
                <w:color w:val="15803D"/>
              </w:rPr>
              <w:t xml:space="preserve">Exit gate — </w:t>
            </w:r>
            <w:r>
              <w:t>A build can resolve dependencies through a Shipyard virtual repository, populate remote cache, and publish a package locally.</w:t>
            </w:r>
          </w:p>
        </w:tc>
      </w:tr>
    </w:tbl>
    <w:p>
      <w:pPr>
        <w:spacing w:after="0"/>
      </w:pPr>
    </w:p>
    <w:p>
      <w:pPr>
        <w:pStyle w:val="Heading2"/>
      </w:pPr>
      <w:r>
        <w:t>17.6 Phase 5 — Releases and environments</w:t>
      </w:r>
    </w:p>
    <w:p>
      <w:pPr>
        <w:pStyle w:val="ListBullet"/>
        <w:spacing w:after="40"/>
      </w:pPr>
      <w:r>
        <w:t>Immutable release manifest containing artifact digests/provenance.</w:t>
      </w:r>
    </w:p>
    <w:p>
      <w:pPr>
        <w:pStyle w:val="ListBullet"/>
        <w:spacing w:after="40"/>
      </w:pPr>
      <w:r>
        <w:t>Environments, deployment history, approvals and concurrency groups.</w:t>
      </w:r>
    </w:p>
    <w:p>
      <w:pPr>
        <w:pStyle w:val="ListBullet"/>
        <w:spacing w:after="40"/>
      </w:pPr>
      <w:r>
        <w:t>Promotion workflow between repositories/environments.</w:t>
      </w:r>
    </w:p>
    <w:p>
      <w:pPr>
        <w:pStyle w:val="ListBullet"/>
        <w:spacing w:after="40"/>
      </w:pPr>
      <w:r>
        <w:t>Rollback points based on prior immutable release.</w:t>
      </w:r>
    </w:p>
    <w:p>
      <w:pPr>
        <w:pStyle w:val="Heading2"/>
      </w:pPr>
      <w:r>
        <w:t>17.7 Phase 6 — Cluster/HA</w:t>
      </w:r>
    </w:p>
    <w:p>
      <w:pPr>
        <w:pStyle w:val="ListBullet"/>
        <w:spacing w:after="40"/>
      </w:pPr>
      <w:r>
        <w:t>Cluster node registration/health.</w:t>
      </w:r>
    </w:p>
    <w:p>
      <w:pPr>
        <w:pStyle w:val="ListBullet"/>
        <w:spacing w:after="40"/>
      </w:pPr>
      <w:r>
        <w:t>Active-active API/registry nodes.</w:t>
      </w:r>
    </w:p>
    <w:p>
      <w:pPr>
        <w:pStyle w:val="ListBullet"/>
        <w:spacing w:after="40"/>
      </w:pPr>
      <w:r>
        <w:t>PostgreSQL advisory-lock + distributed lease/fencing framework [S9].</w:t>
      </w:r>
    </w:p>
    <w:p>
      <w:pPr>
        <w:pStyle w:val="ListBullet"/>
        <w:spacing w:after="40"/>
      </w:pPr>
      <w:r>
        <w:t>Runner reconnect through load balancer.</w:t>
      </w:r>
    </w:p>
    <w:p>
      <w:pPr>
        <w:pStyle w:val="ListBullet"/>
        <w:spacing w:after="40"/>
      </w:pPr>
      <w:r>
        <w:t>S3 backend promoted to required shared-store option for HA.</w:t>
      </w:r>
    </w:p>
    <w:p>
      <w:pPr>
        <w:pStyle w:val="ListBullet"/>
        <w:spacing w:after="40"/>
      </w:pPr>
      <w:r>
        <w:t>Rolling upgrade and node drain.</w:t>
      </w:r>
    </w:p>
    <w:tbl>
      <w:tblPr>
        <w:tblW w:type="auto" w:w="0"/>
        <w:jc w:val="center"/>
        <w:tblLayout w:type="autofit"/>
        <w:tblLook w:firstColumn="1" w:firstRow="1" w:lastColumn="0" w:lastRow="0" w:noHBand="0" w:noVBand="1" w:val="04A0"/>
      </w:tblPr>
      <w:tblGrid>
        <w:gridCol w:w="9994"/>
      </w:tblGrid>
      <w:tr>
        <w:tc>
          <w:tcPr>
            <w:tcW w:type="dxa" w:w="9994"/>
            <w:shd w:fill="F0FDF4"/>
            <w:tcMar>
              <w:top w:w="110" w:type="dxa"/>
              <w:start w:w="140" w:type="dxa"/>
              <w:bottom w:w="110" w:type="dxa"/>
              <w:end w:w="140" w:type="dxa"/>
            </w:tcMar>
            <w:tcBorders>
              <w:top w:val="nil"/>
              <w:left w:sz="18" w:val="single" w:color="15803D"/>
              <w:bottom w:val="nil"/>
              <w:right w:val="nil"/>
            </w:tcBorders>
          </w:tcPr>
          <w:p>
            <w:r>
              <w:rPr>
                <w:b/>
                <w:color w:val="15803D"/>
              </w:rPr>
              <w:t xml:space="preserve">Exit gate — </w:t>
            </w:r>
            <w:r>
              <w:t>With three Shipyard server nodes, killing any one during API traffic and pipeline scheduling does not make the service unavailable and does not duplicate finalized jobs.</w:t>
            </w:r>
          </w:p>
        </w:tc>
      </w:tr>
    </w:tbl>
    <w:p>
      <w:pPr>
        <w:spacing w:after="0"/>
      </w:pPr>
    </w:p>
    <w:p>
      <w:pPr>
        <w:pStyle w:val="Heading2"/>
      </w:pPr>
      <w:r>
        <w:t>17.8 Phase 7 — Security and supply-chain hardening</w:t>
      </w:r>
    </w:p>
    <w:p>
      <w:pPr>
        <w:pStyle w:val="ListBullet"/>
        <w:spacing w:after="40"/>
      </w:pPr>
      <w:r>
        <w:t>OIDC [S13], service accounts, fine-grained RBAC, protected environments/runners.</w:t>
      </w:r>
    </w:p>
    <w:p>
      <w:pPr>
        <w:pStyle w:val="ListBullet"/>
        <w:spacing w:after="40"/>
      </w:pPr>
      <w:r>
        <w:t>Envelope-encrypted secrets and optional external KMS/Vault integration.</w:t>
      </w:r>
    </w:p>
    <w:p>
      <w:pPr>
        <w:pStyle w:val="ListBullet"/>
        <w:spacing w:after="40"/>
      </w:pPr>
      <w:r>
        <w:t>SBOM/provenance/signature attachments.</w:t>
      </w:r>
    </w:p>
    <w:p>
      <w:pPr>
        <w:pStyle w:val="ListBullet"/>
        <w:spacing w:after="40"/>
      </w:pPr>
      <w:r>
        <w:t>Policy gates and scanner integrations.</w:t>
      </w:r>
    </w:p>
    <w:p>
      <w:pPr>
        <w:pStyle w:val="ListBullet"/>
        <w:spacing w:after="40"/>
      </w:pPr>
      <w:r>
        <w:t>Backup/restore validation and integrity scanner.</w:t>
      </w:r>
    </w:p>
    <w:p>
      <w:pPr>
        <w:pStyle w:val="Heading2"/>
      </w:pPr>
      <w:r>
        <w:t>17.9 Phase 8 — Scale optimizations</w:t>
      </w:r>
    </w:p>
    <w:p>
      <w:pPr>
        <w:pStyle w:val="ListBullet"/>
        <w:spacing w:after="40"/>
      </w:pPr>
      <w:r>
        <w:t>Performance profiling before service extraction.</w:t>
      </w:r>
    </w:p>
    <w:p>
      <w:pPr>
        <w:pStyle w:val="ListBullet"/>
        <w:spacing w:after="40"/>
      </w:pPr>
      <w:r>
        <w:t>NATS JetStream optional event transport if DB-outbox dispatch becomes a proven bottleneck [S15].</w:t>
      </w:r>
    </w:p>
    <w:p>
      <w:pPr>
        <w:pStyle w:val="ListBullet"/>
        <w:spacing w:after="40"/>
      </w:pPr>
      <w:r>
        <w:t>Artifact edge/cache nodes and replication.</w:t>
      </w:r>
    </w:p>
    <w:p>
      <w:pPr>
        <w:pStyle w:val="ListBullet"/>
        <w:spacing w:after="40"/>
      </w:pPr>
      <w:r>
        <w:t>Additional package protocol adapters.</w:t>
      </w:r>
    </w:p>
    <w:p>
      <w:pPr>
        <w:pStyle w:val="ListBullet"/>
        <w:spacing w:after="40"/>
      </w:pPr>
      <w:r>
        <w:t>Advanced autoscaled runner providers.</w:t>
      </w:r>
    </w:p>
    <w:p>
      <w:pPr>
        <w:pStyle w:val="Heading2"/>
      </w:pPr>
      <w:r>
        <w:t>17.10 Definition of “v1 usable”</w:t>
      </w:r>
    </w:p>
    <w:p>
      <w:pPr>
        <w:pStyle w:val="ListBullet"/>
        <w:spacing w:after="40"/>
      </w:pPr>
      <w:r>
        <w:t>☐ Standalone Docker Compose installation documented and upgradeable.</w:t>
      </w:r>
    </w:p>
    <w:p>
      <w:pPr>
        <w:pStyle w:val="ListBullet"/>
        <w:spacing w:after="40"/>
      </w:pPr>
      <w:r>
        <w:t>☐ One control plane + multiple remote runners supported.</w:t>
      </w:r>
    </w:p>
    <w:p>
      <w:pPr>
        <w:pStyle w:val="ListBullet"/>
        <w:spacing w:after="40"/>
      </w:pPr>
      <w:r>
        <w:t>☐ OCI push/pull and BuildKit builds work.</w:t>
      </w:r>
    </w:p>
    <w:p>
      <w:pPr>
        <w:pStyle w:val="ListBullet"/>
        <w:spacing w:after="40"/>
      </w:pPr>
      <w:r>
        <w:t>☐ Generic artifacts + at least Maven and npm repositories.</w:t>
      </w:r>
    </w:p>
    <w:p>
      <w:pPr>
        <w:pStyle w:val="ListBullet"/>
        <w:spacing w:after="40"/>
      </w:pPr>
      <w:r>
        <w:t>☐ Pipeline DAG, approvals, retries, schedules, secrets and environments.</w:t>
      </w:r>
    </w:p>
    <w:p>
      <w:pPr>
        <w:pStyle w:val="ListBullet"/>
        <w:spacing w:after="40"/>
      </w:pPr>
      <w:r>
        <w:t>☐ Artifact provenance and releases.</w:t>
      </w:r>
    </w:p>
    <w:p>
      <w:pPr>
        <w:pStyle w:val="ListBullet"/>
        <w:spacing w:after="40"/>
      </w:pPr>
      <w:r>
        <w:t>☐ RBAC, audit, OIDC and API tokens.</w:t>
      </w:r>
    </w:p>
    <w:p>
      <w:pPr>
        <w:pStyle w:val="ListBullet"/>
        <w:spacing w:after="40"/>
      </w:pPr>
      <w:r>
        <w:t>☐ Backup/restore guide, metrics, health and logs.</w:t>
      </w:r>
    </w:p>
    <w:p>
      <w:pPr>
        <w:pStyle w:val="ListBullet"/>
        <w:spacing w:after="40"/>
      </w:pPr>
      <w:r>
        <w:t>☐ Cluster mode may ship as v1.x if not ready for initial 1.0, but the data model and runner protocol must already be cluster-safe.</w:t>
      </w:r>
    </w:p>
    <w:p>
      <w:pPr>
        <w:pStyle w:val="Heading1"/>
      </w:pPr>
      <w:r>
        <w:t>18. OSS licensing and community model</w:t>
      </w:r>
    </w:p>
    <w:p>
      <w:r>
        <w:t>Recommendation: Apache License 2.0 for the core repository, subject to legal review. The Apache Software Foundation identifies Apache-2.0 as an OSI-approved open-source license and publishes its terms for use, reproduction and distribution [S14]. The goal is to keep the server, runner, CLI, UI, protocol schemas and core registry/package functionality open rather than using an “open core” architecture where HA is structurally proprietary.</w:t>
      </w:r>
    </w:p>
    <w:p>
      <w:pPr>
        <w:pStyle w:val="Heading2"/>
      </w:pPr>
      <w:r>
        <w:t>18.1 Suggested OSS boundary</w:t>
      </w:r>
    </w:p>
    <w:p>
      <w:pPr>
        <w:pStyle w:val="ListBullet"/>
        <w:spacing w:after="40"/>
      </w:pPr>
      <w:r>
        <w:t>Open: server, runners, UI, CLI, SDKs, schemas, database migrations, Docker/Helm packaging, cluster coordination, OCI registry, package adapters.</w:t>
      </w:r>
    </w:p>
    <w:p>
      <w:pPr>
        <w:pStyle w:val="ListBullet"/>
        <w:spacing w:after="40"/>
      </w:pPr>
      <w:r>
        <w:t>Possible commercial business: hosted Shipyard Cloud, managed support, enterprise SLAs, migration services, training, managed runner capacity.</w:t>
      </w:r>
    </w:p>
    <w:p>
      <w:pPr>
        <w:pStyle w:val="ListBullet"/>
        <w:spacing w:after="40"/>
      </w:pPr>
      <w:r>
        <w:t>Avoid deliberately crippling self-hosted cluster/HA solely to create a paid feature wall if the project promise is truly OSS-first.</w:t>
      </w:r>
    </w:p>
    <w:p>
      <w:pPr>
        <w:pStyle w:val="Heading2"/>
      </w:pPr>
      <w:r>
        <w:t>18.2 Community files</w:t>
      </w:r>
    </w:p>
    <w:p>
      <w:pPr>
        <w:pStyle w:val="ListBullet"/>
        <w:spacing w:after="40"/>
      </w:pPr>
      <w:r>
        <w:t>LICENSE</w:t>
      </w:r>
    </w:p>
    <w:p>
      <w:pPr>
        <w:pStyle w:val="ListBullet"/>
        <w:spacing w:after="40"/>
      </w:pPr>
      <w:r>
        <w:t>NOTICE if required by dependencies/distribution</w:t>
      </w:r>
    </w:p>
    <w:p>
      <w:pPr>
        <w:pStyle w:val="ListBullet"/>
        <w:spacing w:after="40"/>
      </w:pPr>
      <w:r>
        <w:t>CONTRIBUTING.md</w:t>
      </w:r>
    </w:p>
    <w:p>
      <w:pPr>
        <w:pStyle w:val="ListBullet"/>
        <w:spacing w:after="40"/>
      </w:pPr>
      <w:r>
        <w:t>SECURITY.md with private vulnerability reporting path</w:t>
      </w:r>
    </w:p>
    <w:p>
      <w:pPr>
        <w:pStyle w:val="ListBullet"/>
        <w:spacing w:after="40"/>
      </w:pPr>
      <w:r>
        <w:t>CODE_OF_CONDUCT.md</w:t>
      </w:r>
    </w:p>
    <w:p>
      <w:pPr>
        <w:pStyle w:val="ListBullet"/>
        <w:spacing w:after="40"/>
      </w:pPr>
      <w:r>
        <w:t>GOVERNANCE.md once maintainership expands</w:t>
      </w:r>
    </w:p>
    <w:p>
      <w:pPr>
        <w:pStyle w:val="ListBullet"/>
        <w:spacing w:after="40"/>
      </w:pPr>
      <w:r>
        <w:t>Architecture docs and ADRs</w:t>
      </w:r>
    </w:p>
    <w:p>
      <w:pPr>
        <w:pStyle w:val="ListBullet"/>
        <w:spacing w:after="40"/>
      </w:pPr>
      <w:r>
        <w:t>Public roadmap/issues with good-first-issue labels</w:t>
      </w:r>
    </w:p>
    <w:p>
      <w:pPr>
        <w:pStyle w:val="Heading1"/>
      </w:pPr>
      <w:r>
        <w:t>19. Web UI/UX and design system</w:t>
      </w:r>
    </w:p>
    <w:p>
      <w:r>
        <w:t>Shipyard MUST ship with a polished web interface that is treated as part of the product architecture, not as a thin administrative shell. The UI should make complex CI/CD, registry, artifact, runner, deployment, and cluster state understandable at a glance while still exposing the detail experienced operators need. The visual goal is a modern developer-platform experience: calm, fast, precise, keyboard-friendly, information-dense without being cluttered, and equally usable in light and dark themes.</w:t>
      </w:r>
    </w:p>
    <w:p>
      <w:pPr>
        <w:pStyle w:val="Heading2"/>
      </w:pPr>
      <w:r>
        <w:t>19.1 Product experience principles</w:t>
      </w:r>
    </w:p>
    <w:p>
      <w:pPr>
        <w:pStyle w:val="ListBullet"/>
      </w:pPr>
      <w:r>
        <w:t>Status must be obvious. Running, successful, failed, queued, degraded, offline, and blocked states need consistent icons, labels, and semantic colors; color alone MUST NOT be the only indicator.</w:t>
      </w:r>
    </w:p>
    <w:p>
      <w:pPr>
        <w:pStyle w:val="ListBullet"/>
      </w:pPr>
      <w:r>
        <w:t>Progressive disclosure. Default screens should answer the common question quickly, while logs, metadata, digests, manifests, environment variables, and internal identifiers remain one click away.</w:t>
      </w:r>
    </w:p>
    <w:p>
      <w:pPr>
        <w:pStyle w:val="ListBullet"/>
      </w:pPr>
      <w:r>
        <w:t>Fast navigation. Provide global search, command palette, breadcrumbs, recent projects, keyboard shortcuts, and stable deep links for builds, jobs, artifacts, packages, images, runners, releases, deployments, and cluster nodes.</w:t>
      </w:r>
    </w:p>
    <w:p>
      <w:pPr>
        <w:pStyle w:val="ListBullet"/>
      </w:pPr>
      <w:r>
        <w:t>Live without being noisy. Pipeline logs, queue position, runner state, deployments, and cluster health should update in real time using SSE or WebSockets, while avoiding full-page refreshes and distracting animation.</w:t>
      </w:r>
    </w:p>
    <w:p>
      <w:pPr>
        <w:pStyle w:val="ListBullet"/>
      </w:pPr>
      <w:r>
        <w:t>Developer-first copy. Prefer exact terminology such as digest, tag, job, runner, lease, repository, environment, and deployment. Error messages should explain what failed, where, and the next useful action.</w:t>
      </w:r>
    </w:p>
    <w:p>
      <w:pPr>
        <w:pStyle w:val="ListBullet"/>
      </w:pPr>
      <w:r>
        <w:t>No enterprise-era visual clutter. Avoid oversized cards, excessive gradients, unnecessary modal dialogs, and dashboard widgets that do not help a user make a decision.</w:t>
      </w:r>
    </w:p>
    <w:p>
      <w:pPr>
        <w:pStyle w:val="Heading2"/>
      </w:pPr>
      <w:r>
        <w:t>19.2 Frontend technology recommendation</w:t>
      </w:r>
    </w:p>
    <w:tbl>
      <w:tblPr>
        <w:tblStyle w:val="TableGrid"/>
        <w:tblW w:type="auto" w:w="0"/>
        <w:tblLook w:firstColumn="1" w:firstRow="1" w:lastColumn="0" w:lastRow="0" w:noHBand="0" w:noVBand="1" w:val="04A0"/>
      </w:tblPr>
      <w:tblGrid>
        <w:gridCol w:w="3331"/>
        <w:gridCol w:w="3331"/>
        <w:gridCol w:w="3331"/>
      </w:tblGrid>
      <w:tr>
        <w:tc>
          <w:tcPr>
            <w:tcW w:type="dxa" w:w="3331"/>
            <w:shd w:fill="E8EEF7"/>
          </w:tcPr>
          <w:p>
            <w:r>
              <w:rPr>
                <w:b/>
              </w:rPr>
              <w:t>Area</w:t>
            </w:r>
          </w:p>
        </w:tc>
        <w:tc>
          <w:tcPr>
            <w:tcW w:type="dxa" w:w="3331"/>
            <w:shd w:fill="E8EEF7"/>
          </w:tcPr>
          <w:p>
            <w:r>
              <w:rPr>
                <w:b/>
              </w:rPr>
              <w:t>Recommendation</w:t>
            </w:r>
          </w:p>
        </w:tc>
        <w:tc>
          <w:tcPr>
            <w:tcW w:type="dxa" w:w="3331"/>
            <w:shd w:fill="E8EEF7"/>
          </w:tcPr>
          <w:p>
            <w:r>
              <w:rPr>
                <w:b/>
              </w:rPr>
              <w:t>Reason</w:t>
            </w:r>
          </w:p>
        </w:tc>
      </w:tr>
      <w:tr>
        <w:tc>
          <w:tcPr>
            <w:tcW w:type="dxa" w:w="3331"/>
            <w:vAlign w:val="top"/>
          </w:tcPr>
          <w:p>
            <w:r>
              <w:t>Application</w:t>
            </w:r>
          </w:p>
        </w:tc>
        <w:tc>
          <w:tcPr>
            <w:tcW w:type="dxa" w:w="3331"/>
            <w:vAlign w:val="top"/>
          </w:tcPr>
          <w:p>
            <w:r>
              <w:t>React + TypeScript + Vite</w:t>
            </w:r>
          </w:p>
        </w:tc>
        <w:tc>
          <w:tcPr>
            <w:tcW w:type="dxa" w:w="3331"/>
            <w:vAlign w:val="top"/>
          </w:tcPr>
          <w:p>
            <w:r>
              <w:t>Keeps the client modular and fast while matching the previously selected frontend stack.</w:t>
            </w:r>
          </w:p>
        </w:tc>
      </w:tr>
      <w:tr>
        <w:tc>
          <w:tcPr>
            <w:tcW w:type="dxa" w:w="3331"/>
            <w:vAlign w:val="top"/>
          </w:tcPr>
          <w:p>
            <w:r>
              <w:t>Component foundation</w:t>
            </w:r>
          </w:p>
        </w:tc>
        <w:tc>
          <w:tcPr>
            <w:tcW w:type="dxa" w:w="3331"/>
            <w:vAlign w:val="top"/>
          </w:tcPr>
          <w:p>
            <w:r>
              <w:t>shadcn/ui + Radix-based accessible primitives</w:t>
            </w:r>
          </w:p>
        </w:tc>
        <w:tc>
          <w:tcPr>
            <w:tcW w:type="dxa" w:w="3331"/>
            <w:vAlign w:val="top"/>
          </w:tcPr>
          <w:p>
            <w:r>
              <w:t>Provides attractive open-code components that Shipyard can own and adapt into a dedicated design system rather than accepting a generic vendor theme. [S16]</w:t>
            </w:r>
          </w:p>
        </w:tc>
      </w:tr>
      <w:tr>
        <w:tc>
          <w:tcPr>
            <w:tcW w:type="dxa" w:w="3331"/>
            <w:vAlign w:val="top"/>
          </w:tcPr>
          <w:p>
            <w:r>
              <w:t>Styling</w:t>
            </w:r>
          </w:p>
        </w:tc>
        <w:tc>
          <w:tcPr>
            <w:tcW w:type="dxa" w:w="3331"/>
            <w:vAlign w:val="top"/>
          </w:tcPr>
          <w:p>
            <w:r>
              <w:t>Tailwind CSS + CSS design tokens</w:t>
            </w:r>
          </w:p>
        </w:tc>
        <w:tc>
          <w:tcPr>
            <w:tcW w:type="dxa" w:w="3331"/>
            <w:vAlign w:val="top"/>
          </w:tcPr>
          <w:p>
            <w:r>
              <w:t>Use tokens for colors, spacing, radius, typography, borders, status states, elevations, and density so themes remain consistent.</w:t>
            </w:r>
          </w:p>
        </w:tc>
      </w:tr>
      <w:tr>
        <w:tc>
          <w:tcPr>
            <w:tcW w:type="dxa" w:w="3331"/>
            <w:vAlign w:val="top"/>
          </w:tcPr>
          <w:p>
            <w:r>
              <w:t>Server state</w:t>
            </w:r>
          </w:p>
        </w:tc>
        <w:tc>
          <w:tcPr>
            <w:tcW w:type="dxa" w:w="3331"/>
            <w:vAlign w:val="top"/>
          </w:tcPr>
          <w:p>
            <w:r>
              <w:t>TanStack Query or an equivalent query/cache layer</w:t>
            </w:r>
          </w:p>
        </w:tc>
        <w:tc>
          <w:tcPr>
            <w:tcW w:type="dxa" w:w="3331"/>
            <w:vAlign w:val="top"/>
          </w:tcPr>
          <w:p>
            <w:r>
              <w:t>Centralize API caching, invalidation, retries, optimistic updates, and background refresh behavior.</w:t>
            </w:r>
          </w:p>
        </w:tc>
      </w:tr>
      <w:tr>
        <w:tc>
          <w:tcPr>
            <w:tcW w:type="dxa" w:w="3331"/>
            <w:vAlign w:val="top"/>
          </w:tcPr>
          <w:p>
            <w:r>
              <w:t>Pipeline graph</w:t>
            </w:r>
          </w:p>
        </w:tc>
        <w:tc>
          <w:tcPr>
            <w:tcW w:type="dxa" w:w="3331"/>
            <w:vAlign w:val="top"/>
          </w:tcPr>
          <w:p>
            <w:r>
              <w:t>React Flow / @xyflow/react</w:t>
            </w:r>
          </w:p>
        </w:tc>
        <w:tc>
          <w:tcPr>
            <w:tcW w:type="dxa" w:w="3331"/>
            <w:vAlign w:val="top"/>
          </w:tcPr>
          <w:p>
            <w:r>
              <w:t>Useful for interactive DAG visualization with custom nodes, pan/zoom, selection, minimap and workflow-style layouts. [S17]</w:t>
            </w:r>
          </w:p>
        </w:tc>
      </w:tr>
      <w:tr>
        <w:tc>
          <w:tcPr>
            <w:tcW w:type="dxa" w:w="3331"/>
            <w:vAlign w:val="top"/>
          </w:tcPr>
          <w:p>
            <w:r>
              <w:t>Logs / terminal</w:t>
            </w:r>
          </w:p>
        </w:tc>
        <w:tc>
          <w:tcPr>
            <w:tcW w:type="dxa" w:w="3331"/>
            <w:vAlign w:val="top"/>
          </w:tcPr>
          <w:p>
            <w:r>
              <w:t>xterm.js</w:t>
            </w:r>
          </w:p>
        </w:tc>
        <w:tc>
          <w:tcPr>
            <w:tcW w:type="dxa" w:w="3331"/>
            <w:vAlign w:val="top"/>
          </w:tcPr>
          <w:p>
            <w:r>
              <w:t>Purpose-built browser terminal frontend suitable for ANSI build output, terminal-style logs, resizing and streaming experiences. [S18]</w:t>
            </w:r>
          </w:p>
        </w:tc>
      </w:tr>
      <w:tr>
        <w:tc>
          <w:tcPr>
            <w:tcW w:type="dxa" w:w="3331"/>
            <w:vAlign w:val="top"/>
          </w:tcPr>
          <w:p>
            <w:r>
              <w:t>Pipeline editor</w:t>
            </w:r>
          </w:p>
        </w:tc>
        <w:tc>
          <w:tcPr>
            <w:tcW w:type="dxa" w:w="3331"/>
            <w:vAlign w:val="top"/>
          </w:tcPr>
          <w:p>
            <w:r>
              <w:t>Monaco Editor</w:t>
            </w:r>
          </w:p>
        </w:tc>
        <w:tc>
          <w:tcPr>
            <w:tcW w:type="dxa" w:w="3331"/>
            <w:vAlign w:val="top"/>
          </w:tcPr>
          <w:p>
            <w:r>
              <w:t>Use for shipyard.yml editing, schema validation, diagnostics, completion, diff views and source-like editing. Monaco is the editor technology used by VS Code. [S19]</w:t>
            </w:r>
          </w:p>
        </w:tc>
      </w:tr>
      <w:tr>
        <w:tc>
          <w:tcPr>
            <w:tcW w:type="dxa" w:w="3331"/>
            <w:vAlign w:val="top"/>
          </w:tcPr>
          <w:p>
            <w:r>
              <w:t>Charts</w:t>
            </w:r>
          </w:p>
        </w:tc>
        <w:tc>
          <w:tcPr>
            <w:tcW w:type="dxa" w:w="3331"/>
            <w:vAlign w:val="top"/>
          </w:tcPr>
          <w:p>
            <w:r>
              <w:t>Lightweight chart library with accessible fallbacks</w:t>
            </w:r>
          </w:p>
        </w:tc>
        <w:tc>
          <w:tcPr>
            <w:tcW w:type="dxa" w:w="3331"/>
            <w:vAlign w:val="top"/>
          </w:tcPr>
          <w:p>
            <w:r>
              <w:t>Use charts only for time-series or distribution data where a chart communicates more than a number/table.</w:t>
            </w:r>
          </w:p>
        </w:tc>
      </w:tr>
    </w:tbl>
    <w:p>
      <w:pPr>
        <w:pStyle w:val="Heading2"/>
      </w:pPr>
      <w:r>
        <w:t>19.3 Information architecture</w:t>
      </w:r>
    </w:p>
    <w:p>
      <w:r>
        <w:t>The primary navigation should remain stable across installations. Features that are unavailable in Standalone mode should be hidden or clearly marked rather than reshuffling the entire product.</w:t>
      </w:r>
    </w:p>
    <w:tbl>
      <w:tblPr>
        <w:tblStyle w:val="TableGrid"/>
        <w:tblW w:type="auto" w:w="0"/>
        <w:tblLook w:firstColumn="1" w:firstRow="1" w:lastColumn="0" w:lastRow="0" w:noHBand="0" w:noVBand="1" w:val="04A0"/>
      </w:tblPr>
      <w:tblGrid>
        <w:gridCol w:w="4997"/>
        <w:gridCol w:w="4997"/>
      </w:tblGrid>
      <w:tr>
        <w:tc>
          <w:tcPr>
            <w:tcW w:type="dxa" w:w="4997"/>
            <w:shd w:fill="E8EEF7"/>
          </w:tcPr>
          <w:p>
            <w:r>
              <w:rPr>
                <w:b/>
              </w:rPr>
              <w:t>Navigation</w:t>
            </w:r>
          </w:p>
        </w:tc>
        <w:tc>
          <w:tcPr>
            <w:tcW w:type="dxa" w:w="4997"/>
            <w:shd w:fill="E8EEF7"/>
          </w:tcPr>
          <w:p>
            <w:r>
              <w:rPr>
                <w:b/>
              </w:rPr>
              <w:t>Primary content</w:t>
            </w:r>
          </w:p>
        </w:tc>
      </w:tr>
      <w:tr>
        <w:tc>
          <w:tcPr>
            <w:tcW w:type="dxa" w:w="4997"/>
            <w:vAlign w:val="top"/>
          </w:tcPr>
          <w:p>
            <w:r>
              <w:t>Home</w:t>
            </w:r>
          </w:p>
        </w:tc>
        <w:tc>
          <w:tcPr>
            <w:tcW w:type="dxa" w:w="4997"/>
            <w:vAlign w:val="top"/>
          </w:tcPr>
          <w:p>
            <w:r>
              <w:t>Global activity, failing pipelines, queued work, recent releases, storage/registry summary, and actionable system warnings.</w:t>
            </w:r>
          </w:p>
        </w:tc>
      </w:tr>
      <w:tr>
        <w:tc>
          <w:tcPr>
            <w:tcW w:type="dxa" w:w="4997"/>
            <w:vAlign w:val="top"/>
          </w:tcPr>
          <w:p>
            <w:r>
              <w:t>Projects</w:t>
            </w:r>
          </w:p>
        </w:tc>
        <w:tc>
          <w:tcPr>
            <w:tcW w:type="dxa" w:w="4997"/>
            <w:vAlign w:val="top"/>
          </w:tcPr>
          <w:p>
            <w:r>
              <w:t>Repositories/projects, pipeline definitions, branch activity, environments, secrets, integrations and project settings.</w:t>
            </w:r>
          </w:p>
        </w:tc>
      </w:tr>
      <w:tr>
        <w:tc>
          <w:tcPr>
            <w:tcW w:type="dxa" w:w="4997"/>
            <w:vAlign w:val="top"/>
          </w:tcPr>
          <w:p>
            <w:r>
              <w:t>Pipelines</w:t>
            </w:r>
          </w:p>
        </w:tc>
        <w:tc>
          <w:tcPr>
            <w:tcW w:type="dxa" w:w="4997"/>
            <w:vAlign w:val="top"/>
          </w:tcPr>
          <w:p>
            <w:r>
              <w:t>Runs, DAG view, stages/jobs, live logs, retries, artifacts, timing, cache use and provenance.</w:t>
            </w:r>
          </w:p>
        </w:tc>
      </w:tr>
      <w:tr>
        <w:tc>
          <w:tcPr>
            <w:tcW w:type="dxa" w:w="4997"/>
            <w:vAlign w:val="top"/>
          </w:tcPr>
          <w:p>
            <w:r>
              <w:t>Artifacts</w:t>
            </w:r>
          </w:p>
        </w:tc>
        <w:tc>
          <w:tcPr>
            <w:tcW w:type="dxa" w:w="4997"/>
            <w:vAlign w:val="top"/>
          </w:tcPr>
          <w:p>
            <w:r>
              <w:t>Generic artifacts, package repositories, metadata, checksums/digests, versions, provenance, retention and downloads.</w:t>
            </w:r>
          </w:p>
        </w:tc>
      </w:tr>
      <w:tr>
        <w:tc>
          <w:tcPr>
            <w:tcW w:type="dxa" w:w="4997"/>
            <w:vAlign w:val="top"/>
          </w:tcPr>
          <w:p>
            <w:r>
              <w:t>Registry</w:t>
            </w:r>
          </w:p>
        </w:tc>
        <w:tc>
          <w:tcPr>
            <w:tcW w:type="dxa" w:w="4997"/>
            <w:vAlign w:val="top"/>
          </w:tcPr>
          <w:p>
            <w:r>
              <w:t>OCI repositories, tags, manifests, platforms, layers, image size, pull commands, signatures/SBOMs when enabled.</w:t>
            </w:r>
          </w:p>
        </w:tc>
      </w:tr>
      <w:tr>
        <w:tc>
          <w:tcPr>
            <w:tcW w:type="dxa" w:w="4997"/>
            <w:vAlign w:val="top"/>
          </w:tcPr>
          <w:p>
            <w:r>
              <w:t>Releases</w:t>
            </w:r>
          </w:p>
        </w:tc>
        <w:tc>
          <w:tcPr>
            <w:tcW w:type="dxa" w:w="4997"/>
            <w:vAlign w:val="top"/>
          </w:tcPr>
          <w:p>
            <w:r>
              <w:t>Versioned release bundles showing exactly which build outputs and commits were promoted.</w:t>
            </w:r>
          </w:p>
        </w:tc>
      </w:tr>
      <w:tr>
        <w:tc>
          <w:tcPr>
            <w:tcW w:type="dxa" w:w="4997"/>
            <w:vAlign w:val="top"/>
          </w:tcPr>
          <w:p>
            <w:r>
              <w:t>Deployments</w:t>
            </w:r>
          </w:p>
        </w:tc>
        <w:tc>
          <w:tcPr>
            <w:tcW w:type="dxa" w:w="4997"/>
            <w:vAlign w:val="top"/>
          </w:tcPr>
          <w:p>
            <w:r>
              <w:t>Environment history, current version, approval state, deployment status and rollback entry points.</w:t>
            </w:r>
          </w:p>
        </w:tc>
      </w:tr>
      <w:tr>
        <w:tc>
          <w:tcPr>
            <w:tcW w:type="dxa" w:w="4997"/>
            <w:vAlign w:val="top"/>
          </w:tcPr>
          <w:p>
            <w:r>
              <w:t>Runners</w:t>
            </w:r>
          </w:p>
        </w:tc>
        <w:tc>
          <w:tcPr>
            <w:tcW w:type="dxa" w:w="4997"/>
            <w:vAlign w:val="top"/>
          </w:tcPr>
          <w:p>
            <w:r>
              <w:t>Online/offline/busy runners, labels, capabilities, current job, utilization, executor type and recent failures.</w:t>
            </w:r>
          </w:p>
        </w:tc>
      </w:tr>
      <w:tr>
        <w:tc>
          <w:tcPr>
            <w:tcW w:type="dxa" w:w="4997"/>
            <w:vAlign w:val="top"/>
          </w:tcPr>
          <w:p>
            <w:r>
              <w:t>Cluster</w:t>
            </w:r>
          </w:p>
        </w:tc>
        <w:tc>
          <w:tcPr>
            <w:tcW w:type="dxa" w:w="4997"/>
            <w:vAlign w:val="top"/>
          </w:tcPr>
          <w:p>
            <w:r>
              <w:t>Available in distributed/cluster deployments: server nodes, leaders/leases, database/storage health, queue health and topology.</w:t>
            </w:r>
          </w:p>
        </w:tc>
      </w:tr>
      <w:tr>
        <w:tc>
          <w:tcPr>
            <w:tcW w:type="dxa" w:w="4997"/>
            <w:vAlign w:val="top"/>
          </w:tcPr>
          <w:p>
            <w:r>
              <w:t>Administration</w:t>
            </w:r>
          </w:p>
        </w:tc>
        <w:tc>
          <w:tcPr>
            <w:tcW w:type="dxa" w:w="4997"/>
            <w:vAlign w:val="top"/>
          </w:tcPr>
          <w:p>
            <w:r>
              <w:t>Organizations, users, RBAC, auth providers, audit logs, storage, retention, webhooks, API tokens and system settings.</w:t>
            </w:r>
          </w:p>
        </w:tc>
      </w:tr>
    </w:tbl>
    <w:p>
      <w:pPr>
        <w:pStyle w:val="Heading2"/>
      </w:pPr>
      <w:r>
        <w:t>19.4 Visual design system</w:t>
      </w:r>
    </w:p>
    <w:p>
      <w:pPr>
        <w:pStyle w:val="ListBullet"/>
      </w:pPr>
      <w:r>
        <w:t>Default visual language: neutral surfaces, subtle borders, restrained shadows, compact spacing, high-quality typography, and one clear Shipyard brand accent rather than a rainbow of unrelated colors.</w:t>
      </w:r>
    </w:p>
    <w:p>
      <w:pPr>
        <w:pStyle w:val="ListBullet"/>
      </w:pPr>
      <w:r>
        <w:t>Support both dark and light themes from the first public release. Theme tokens MUST be semantic (for example surface, panel, border, text-muted, status-success) rather than hard-coded per component.</w:t>
      </w:r>
    </w:p>
    <w:p>
      <w:pPr>
        <w:pStyle w:val="ListBullet"/>
      </w:pPr>
      <w:r>
        <w:t>Use an 8px-oriented spacing system with a compact density option for large tables and operations screens.</w:t>
      </w:r>
    </w:p>
    <w:p>
      <w:pPr>
        <w:pStyle w:val="ListBullet"/>
      </w:pPr>
      <w:r>
        <w:t>Prefer 8–12px corner radii for panels and controls. Avoid making every element a floating card; tables, split panes, side panels and grouped sections should carry most operational screens.</w:t>
      </w:r>
    </w:p>
    <w:p>
      <w:pPr>
        <w:pStyle w:val="ListBullet"/>
      </w:pPr>
      <w:r>
        <w:t>Typography should distinguish page title, section title, body, metadata, code, numeric metrics, and log output. Digests, commit SHAs, paths, commands and identifiers should use a readable monospace font.</w:t>
      </w:r>
    </w:p>
    <w:p>
      <w:pPr>
        <w:pStyle w:val="ListBullet"/>
      </w:pPr>
      <w:r>
        <w:t>Animations should communicate state transitions only: expanding details, live job progression, toast entry/exit and graph focus. Respect prefers-reduced-motion.</w:t>
      </w:r>
    </w:p>
    <w:p>
      <w:pPr>
        <w:pStyle w:val="Heading2"/>
      </w:pPr>
      <w:r>
        <w:t>19.5 Core screen requirements</w:t>
      </w:r>
    </w:p>
    <w:tbl>
      <w:tblPr>
        <w:tblStyle w:val="TableGrid"/>
        <w:tblW w:type="auto" w:w="0"/>
        <w:tblLook w:firstColumn="1" w:firstRow="1" w:lastColumn="0" w:lastRow="0" w:noHBand="0" w:noVBand="1" w:val="04A0"/>
      </w:tblPr>
      <w:tblGrid>
        <w:gridCol w:w="4997"/>
        <w:gridCol w:w="4997"/>
      </w:tblGrid>
      <w:tr>
        <w:tc>
          <w:tcPr>
            <w:tcW w:type="dxa" w:w="4997"/>
            <w:shd w:fill="E8EEF7"/>
          </w:tcPr>
          <w:p>
            <w:r>
              <w:rPr>
                <w:b/>
              </w:rPr>
              <w:t>Screen</w:t>
            </w:r>
          </w:p>
        </w:tc>
        <w:tc>
          <w:tcPr>
            <w:tcW w:type="dxa" w:w="4997"/>
            <w:shd w:fill="E8EEF7"/>
          </w:tcPr>
          <w:p>
            <w:r>
              <w:rPr>
                <w:b/>
              </w:rPr>
              <w:t>Required experience</w:t>
            </w:r>
          </w:p>
        </w:tc>
      </w:tr>
      <w:tr>
        <w:tc>
          <w:tcPr>
            <w:tcW w:type="dxa" w:w="4997"/>
            <w:vAlign w:val="top"/>
          </w:tcPr>
          <w:p>
            <w:r>
              <w:t>Project overview</w:t>
            </w:r>
          </w:p>
        </w:tc>
        <w:tc>
          <w:tcPr>
            <w:tcW w:type="dxa" w:w="4997"/>
            <w:vAlign w:val="top"/>
          </w:tcPr>
          <w:p>
            <w:r>
              <w:t>Immediate view of latest pipeline state, default branch, latest release, active deployments, repository usage, recent commits/webhooks and project health.</w:t>
            </w:r>
          </w:p>
        </w:tc>
      </w:tr>
      <w:tr>
        <w:tc>
          <w:tcPr>
            <w:tcW w:type="dxa" w:w="4997"/>
            <w:vAlign w:val="top"/>
          </w:tcPr>
          <w:p>
            <w:r>
              <w:t>Pipeline run</w:t>
            </w:r>
          </w:p>
        </w:tc>
        <w:tc>
          <w:tcPr>
            <w:tcW w:type="dxa" w:w="4997"/>
            <w:vAlign w:val="top"/>
          </w:tcPr>
          <w:p>
            <w:r>
              <w:t>Header with commit/branch/trigger/duration; interactive DAG; stage/job timeline; sticky status; retry/cancel controls; artifacts and provenance; live log panel.</w:t>
            </w:r>
          </w:p>
        </w:tc>
      </w:tr>
      <w:tr>
        <w:tc>
          <w:tcPr>
            <w:tcW w:type="dxa" w:w="4997"/>
            <w:vAlign w:val="top"/>
          </w:tcPr>
          <w:p>
            <w:r>
              <w:t>Job detail</w:t>
            </w:r>
          </w:p>
        </w:tc>
        <w:tc>
          <w:tcPr>
            <w:tcW w:type="dxa" w:w="4997"/>
            <w:vAlign w:val="top"/>
          </w:tcPr>
          <w:p>
            <w:r>
              <w:t>Split layout with searchable ANSI log viewer, step navigator, timings, runner identity, environment metadata, cache events and produced artifacts.</w:t>
            </w:r>
          </w:p>
        </w:tc>
      </w:tr>
      <w:tr>
        <w:tc>
          <w:tcPr>
            <w:tcW w:type="dxa" w:w="4997"/>
            <w:vAlign w:val="top"/>
          </w:tcPr>
          <w:p>
            <w:r>
              <w:t>Artifact detail</w:t>
            </w:r>
          </w:p>
        </w:tc>
        <w:tc>
          <w:tcPr>
            <w:tcW w:type="dxa" w:w="4997"/>
            <w:vAlign w:val="top"/>
          </w:tcPr>
          <w:p>
            <w:r>
              <w:t>Filename/package coordinates, size, digest/checksum, creation time, producing pipeline/job, commit, download/copy command, retention policy and deployment/release references.</w:t>
            </w:r>
          </w:p>
        </w:tc>
      </w:tr>
      <w:tr>
        <w:tc>
          <w:tcPr>
            <w:tcW w:type="dxa" w:w="4997"/>
            <w:vAlign w:val="top"/>
          </w:tcPr>
          <w:p>
            <w:r>
              <w:t>OCI image detail</w:t>
            </w:r>
          </w:p>
        </w:tc>
        <w:tc>
          <w:tcPr>
            <w:tcW w:type="dxa" w:w="4997"/>
            <w:vAlign w:val="top"/>
          </w:tcPr>
          <w:p>
            <w:r>
              <w:t>Repository/tag/digest, manifest/platform matrix, layers, size, created-by build, pull command, provenance/SBOM/signature status and related tags.</w:t>
            </w:r>
          </w:p>
        </w:tc>
      </w:tr>
      <w:tr>
        <w:tc>
          <w:tcPr>
            <w:tcW w:type="dxa" w:w="4997"/>
            <w:vAlign w:val="top"/>
          </w:tcPr>
          <w:p>
            <w:r>
              <w:t>Runner detail</w:t>
            </w:r>
          </w:p>
        </w:tc>
        <w:tc>
          <w:tcPr>
            <w:tcW w:type="dxa" w:w="4997"/>
            <w:vAlign w:val="top"/>
          </w:tcPr>
          <w:p>
            <w:r>
              <w:t>Availability, labels, architecture/OS, executor capabilities, current job, heartbeat, recent jobs, version and upgrade compatibility.</w:t>
            </w:r>
          </w:p>
        </w:tc>
      </w:tr>
      <w:tr>
        <w:tc>
          <w:tcPr>
            <w:tcW w:type="dxa" w:w="4997"/>
            <w:vAlign w:val="top"/>
          </w:tcPr>
          <w:p>
            <w:r>
              <w:t>Cluster overview</w:t>
            </w:r>
          </w:p>
        </w:tc>
        <w:tc>
          <w:tcPr>
            <w:tcW w:type="dxa" w:w="4997"/>
            <w:vAlign w:val="top"/>
          </w:tcPr>
          <w:p>
            <w:r>
              <w:t>Topology and health summary first; then node table, leader/lease ownership, scheduler health, queue depth, storage/database checks and version skew warnings.</w:t>
            </w:r>
          </w:p>
        </w:tc>
      </w:tr>
      <w:tr>
        <w:tc>
          <w:tcPr>
            <w:tcW w:type="dxa" w:w="4997"/>
            <w:vAlign w:val="top"/>
          </w:tcPr>
          <w:p>
            <w:r>
              <w:t>Settings</w:t>
            </w:r>
          </w:p>
        </w:tc>
        <w:tc>
          <w:tcPr>
            <w:tcW w:type="dxa" w:w="4997"/>
            <w:vAlign w:val="top"/>
          </w:tcPr>
          <w:p>
            <w:r>
              <w:t>Clear hierarchy with save-state feedback, destructive-action separation, validation before submission, and audit visibility for security-sensitive changes.</w:t>
            </w:r>
          </w:p>
        </w:tc>
      </w:tr>
    </w:tbl>
    <w:p>
      <w:pPr>
        <w:pStyle w:val="Heading2"/>
      </w:pPr>
      <w:r>
        <w:t>19.6 Pipeline visualization and logs</w:t>
      </w:r>
    </w:p>
    <w:p>
      <w:pPr>
        <w:pStyle w:val="ListBullet"/>
      </w:pPr>
      <w:r>
        <w:t>The DAG is a visualization of the canonical pipeline plan, not a separate source of truth. Clicking a node opens the matching job detail without changing job state.</w:t>
      </w:r>
    </w:p>
    <w:p>
      <w:pPr>
        <w:pStyle w:val="ListBullet"/>
      </w:pPr>
      <w:r>
        <w:t>Job nodes should show name, state, duration, runner label/executor and retry count. Collapsed matrix jobs may be grouped, with expansion on demand.</w:t>
      </w:r>
    </w:p>
    <w:p>
      <w:pPr>
        <w:pStyle w:val="ListBullet"/>
      </w:pPr>
      <w:r>
        <w:t>For very large pipelines, support fit-to-view, search/focus, minimap, filtering by state/stage and a linear list/timeline fallback.</w:t>
      </w:r>
    </w:p>
    <w:p>
      <w:pPr>
        <w:pStyle w:val="ListBullet"/>
      </w:pPr>
      <w:r>
        <w:t>Logs MUST stream incrementally and support ANSI colors, timestamps, step boundaries, search, copy, download, auto-follow, pause-follow, and jump-to-error. The UI should reconnect and resume from a server cursor/offset rather than requesting the whole log again.</w:t>
      </w:r>
    </w:p>
    <w:p>
      <w:pPr>
        <w:pStyle w:val="ListBullet"/>
      </w:pPr>
      <w:r>
        <w:t>Secrets must remain server-side masked; the frontend must never receive a raw secret merely to decide whether to redact it.</w:t>
      </w:r>
    </w:p>
    <w:p>
      <w:pPr>
        <w:pStyle w:val="Heading2"/>
      </w:pPr>
      <w:r>
        <w:t>19.7 Standalone, distributed, and cluster UI behavior</w:t>
      </w:r>
    </w:p>
    <w:tbl>
      <w:tblPr>
        <w:tblStyle w:val="TableGrid"/>
        <w:tblW w:type="auto" w:w="0"/>
        <w:tblLook w:firstColumn="1" w:firstRow="1" w:lastColumn="0" w:lastRow="0" w:noHBand="0" w:noVBand="1" w:val="04A0"/>
      </w:tblPr>
      <w:tblGrid>
        <w:gridCol w:w="4997"/>
        <w:gridCol w:w="4997"/>
      </w:tblGrid>
      <w:tr>
        <w:tc>
          <w:tcPr>
            <w:tcW w:type="dxa" w:w="4997"/>
            <w:shd w:fill="E8EEF7"/>
          </w:tcPr>
          <w:p>
            <w:r>
              <w:rPr>
                <w:b/>
              </w:rPr>
              <w:t>Mode</w:t>
            </w:r>
          </w:p>
        </w:tc>
        <w:tc>
          <w:tcPr>
            <w:tcW w:type="dxa" w:w="4997"/>
            <w:shd w:fill="E8EEF7"/>
          </w:tcPr>
          <w:p>
            <w:r>
              <w:rPr>
                <w:b/>
              </w:rPr>
              <w:t>UI behavior</w:t>
            </w:r>
          </w:p>
        </w:tc>
      </w:tr>
      <w:tr>
        <w:tc>
          <w:tcPr>
            <w:tcW w:type="dxa" w:w="4997"/>
            <w:vAlign w:val="top"/>
          </w:tcPr>
          <w:p>
            <w:r>
              <w:t>Standalone</w:t>
            </w:r>
          </w:p>
        </w:tc>
        <w:tc>
          <w:tcPr>
            <w:tcW w:type="dxa" w:w="4997"/>
            <w:vAlign w:val="top"/>
          </w:tcPr>
          <w:p>
            <w:r>
              <w:t>Show the same product navigation but present the local server and local runner as a simple installation. Hide HA-only controls. System health should explain database/blob/backend status without cluster jargon.</w:t>
            </w:r>
          </w:p>
        </w:tc>
      </w:tr>
      <w:tr>
        <w:tc>
          <w:tcPr>
            <w:tcW w:type="dxa" w:w="4997"/>
            <w:vAlign w:val="top"/>
          </w:tcPr>
          <w:p>
            <w:r>
              <w:t>Distributed</w:t>
            </w:r>
          </w:p>
        </w:tc>
        <w:tc>
          <w:tcPr>
            <w:tcW w:type="dxa" w:w="4997"/>
            <w:vAlign w:val="top"/>
          </w:tcPr>
          <w:p>
            <w:r>
              <w:t>Add runner fleet views, machine/label filtering, queue placement information and connectivity health. The control plane remains represented as one logical Shipyard service.</w:t>
            </w:r>
          </w:p>
        </w:tc>
      </w:tr>
      <w:tr>
        <w:tc>
          <w:tcPr>
            <w:tcW w:type="dxa" w:w="4997"/>
            <w:vAlign w:val="top"/>
          </w:tcPr>
          <w:p>
            <w:r>
              <w:t>Cluster / HA</w:t>
            </w:r>
          </w:p>
        </w:tc>
        <w:tc>
          <w:tcPr>
            <w:tcW w:type="dxa" w:w="4997"/>
            <w:vAlign w:val="top"/>
          </w:tcPr>
          <w:p>
            <w:r>
              <w:t>Expose cluster topology, per-node readiness, active lease owners, version compatibility, replication/shared dependency status, node drain/maintenance state and failover history. A normal project user should not need to understand these screens to use CI/CD.</w:t>
            </w:r>
          </w:p>
        </w:tc>
      </w:tr>
    </w:tbl>
    <w:p>
      <w:pPr>
        <w:pStyle w:val="Heading2"/>
      </w:pPr>
      <w:r>
        <w:t>19.8 Responsive design and accessibility</w:t>
      </w:r>
    </w:p>
    <w:p>
      <w:pPr>
        <w:pStyle w:val="ListBullet"/>
      </w:pPr>
      <w:r>
        <w:t>Desktop is the primary operational target, but pages MUST remain readable on tablets and phones for status checks, approvals, cancellation, artifact metadata and incident response.</w:t>
      </w:r>
    </w:p>
    <w:p>
      <w:pPr>
        <w:pStyle w:val="ListBullet"/>
      </w:pPr>
      <w:r>
        <w:t>Complex graph editing and Monaco-based pipeline editing may intentionally provide a reduced mobile experience; do not pretend a tiny viewport is equivalent to a workstation.</w:t>
      </w:r>
    </w:p>
    <w:p>
      <w:pPr>
        <w:pStyle w:val="ListBullet"/>
      </w:pPr>
      <w:r>
        <w:t>Interactive controls require visible keyboard focus, descriptive accessible names, logical tab order, adequate contrast, and non-color state indicators.</w:t>
      </w:r>
    </w:p>
    <w:p>
      <w:pPr>
        <w:pStyle w:val="ListBullet"/>
      </w:pPr>
      <w:r>
        <w:t>Tables should support keyboard navigation where practical, column visibility, sorting/filtering and horizontal overflow without breaking the page.</w:t>
      </w:r>
    </w:p>
    <w:p>
      <w:pPr>
        <w:pStyle w:val="ListBullet"/>
      </w:pPr>
      <w:r>
        <w:t>Every live-updating region should avoid stealing focus or repeatedly announcing noisy status changes to assistive technology.</w:t>
      </w:r>
    </w:p>
    <w:p>
      <w:pPr>
        <w:pStyle w:val="Heading2"/>
      </w:pPr>
      <w:r>
        <w:t>19.9 Frontend performance and reliability requirements</w:t>
      </w:r>
    </w:p>
    <w:p>
      <w:pPr>
        <w:pStyle w:val="ListBullet"/>
      </w:pPr>
      <w:r>
        <w:t>Route-level code splitting SHOULD keep administrative/cluster/editor code out of the initial project dashboard bundle when it is not needed.</w:t>
      </w:r>
    </w:p>
    <w:p>
      <w:pPr>
        <w:pStyle w:val="ListBullet"/>
      </w:pPr>
      <w:r>
        <w:t>Virtualize very large log views and artifact/package tables. Do not keep an unbounded build log as thousands of individual DOM nodes.</w:t>
      </w:r>
    </w:p>
    <w:p>
      <w:pPr>
        <w:pStyle w:val="ListBullet"/>
      </w:pPr>
      <w:r>
        <w:t>Use optimistic UI only for reversible/low-risk operations. Destructive and security-sensitive operations should wait for authoritative server confirmation.</w:t>
      </w:r>
    </w:p>
    <w:p>
      <w:pPr>
        <w:pStyle w:val="ListBullet"/>
      </w:pPr>
      <w:r>
        <w:t>Every primary route needs explicit loading, empty, partial-error, permission-denied and disconnected states; blank screens and generic “something went wrong” pages are not acceptable.</w:t>
      </w:r>
    </w:p>
    <w:p>
      <w:pPr>
        <w:pStyle w:val="ListBullet"/>
      </w:pPr>
      <w:r>
        <w:t>Use an application-level reconnect indicator when live event transport is degraded, while normal cached/read-only navigation remains functional.</w:t>
      </w:r>
    </w:p>
    <w:p>
      <w:pPr>
        <w:pStyle w:val="ListBullet"/>
      </w:pPr>
      <w:r>
        <w:t>Frontend telemetry should capture route latency, failed API calls, live-stream reconnects and client exceptions without collecting pipeline secrets or log payloads by default.</w:t>
      </w:r>
    </w:p>
    <w:p>
      <w:pPr>
        <w:pStyle w:val="Heading2"/>
      </w:pPr>
      <w:r>
        <w:t>19.10 UI quality gates</w:t>
      </w:r>
    </w:p>
    <w:p>
      <w:r>
        <w:t>A feature is not considered complete merely because its API exists. User-facing features MUST meet the following release gates:</w:t>
      </w:r>
    </w:p>
    <w:p>
      <w:pPr>
        <w:pStyle w:val="ListBullet"/>
      </w:pPr>
      <w:r>
        <w:t>Designed empty, loading, success, warning, failure, permission-denied and disconnected states.</w:t>
      </w:r>
    </w:p>
    <w:p>
      <w:pPr>
        <w:pStyle w:val="ListBullet"/>
      </w:pPr>
      <w:r>
        <w:t>Keyboard and screen-reader smoke tests for the critical interaction path.</w:t>
      </w:r>
    </w:p>
    <w:p>
      <w:pPr>
        <w:pStyle w:val="ListBullet"/>
      </w:pPr>
      <w:r>
        <w:t>Light and dark theme review with no hard-coded unreadable status colors.</w:t>
      </w:r>
    </w:p>
    <w:p>
      <w:pPr>
        <w:pStyle w:val="ListBullet"/>
      </w:pPr>
      <w:r>
        <w:t>Responsive review at desktop and narrow widths.</w:t>
      </w:r>
    </w:p>
    <w:p>
      <w:pPr>
        <w:pStyle w:val="ListBullet"/>
      </w:pPr>
      <w:r>
        <w:t>No layout shift or full-page refresh required for live pipeline/runner state.</w:t>
      </w:r>
    </w:p>
    <w:p>
      <w:pPr>
        <w:pStyle w:val="ListBullet"/>
      </w:pPr>
      <w:r>
        <w:t>Error messages include a useful next action and preserve relevant technical identifiers for debugging.</w:t>
      </w:r>
    </w:p>
    <w:p>
      <w:pPr>
        <w:pStyle w:val="ListBullet"/>
      </w:pPr>
      <w:r>
        <w:t>Visual regression coverage for core components and high-value screens.</w:t>
      </w:r>
    </w:p>
    <w:p>
      <w:pPr>
        <w:pStyle w:val="ListBullet"/>
      </w:pPr>
      <w:r>
        <w:t>End-to-end tests for pipeline start/cancel/retry, artifact navigation, runner status, authentication and cluster-health workflows.</w:t>
      </w:r>
    </w:p>
    <w:p>
      <w:pPr>
        <w:pStyle w:val="Heading1"/>
      </w:pPr>
      <w:r>
        <w:t>Appendix A — Example shipyard.yml</w:t>
      </w:r>
    </w:p>
    <w:p>
      <w:pPr>
        <w:pStyle w:val="CodeBlock"/>
        <w:shd w:fill="F8FAFC"/>
        <w:pBdr>
          <w:top w:val="single" w:sz="4" w:space="3" w:color="E2E8F0"/>
          <w:left w:val="single" w:sz="4" w:space="3" w:color="E2E8F0"/>
          <w:bottom w:val="single" w:sz="4" w:space="3" w:color="E2E8F0"/>
          <w:right w:val="single" w:sz="4" w:space="3" w:color="E2E8F0"/>
        </w:pBdr>
      </w:pPr>
      <w:r>
        <w:t>pipeline:</w:t>
        <w:br/>
        <w:t xml:space="preserve">  name: Build &amp; Release</w:t>
        <w:br/>
        <w:br/>
        <w:t>on:</w:t>
        <w:br/>
        <w:t xml:space="preserve">  push:</w:t>
        <w:br/>
        <w:t xml:space="preserve">    branches: [main]</w:t>
        <w:br/>
        <w:t xml:space="preserve">  pull_request: {}</w:t>
        <w:br/>
        <w:br/>
        <w:t>concurrency:</w:t>
        <w:br/>
        <w:t xml:space="preserve">  group: deploy-${{ git.branch }}</w:t>
        <w:br/>
        <w:t xml:space="preserve">  cancel_in_progress: false</w:t>
        <w:br/>
        <w:br/>
        <w:t>jobs:</w:t>
        <w:br/>
        <w:t xml:space="preserve">  test:</w:t>
        <w:br/>
        <w:t xml:space="preserve">    runs_on: [linux, amd64]</w:t>
        <w:br/>
        <w:t xml:space="preserve">    container:</w:t>
        <w:br/>
        <w:t xml:space="preserve">      image: eclipse-temurin:21</w:t>
        <w:br/>
        <w:t xml:space="preserve">    steps:</w:t>
        <w:br/>
        <w:t xml:space="preserve">      - uses: shipyard/checkout@v1</w:t>
        <w:br/>
        <w:t xml:space="preserve">      - name: Test</w:t>
        <w:br/>
        <w:t xml:space="preserve">        run: ./gradlew test</w:t>
        <w:br/>
        <w:t xml:space="preserve">      - name: Upload tests</w:t>
        <w:br/>
        <w:t xml:space="preserve">        uses: shipyard/artifacts@v1</w:t>
        <w:br/>
        <w:t xml:space="preserve">        with:</w:t>
        <w:br/>
        <w:t xml:space="preserve">          path: build/test-results/**</w:t>
        <w:br/>
        <w:t xml:space="preserve">          name: test-results</w:t>
        <w:br/>
        <w:br/>
        <w:t xml:space="preserve">  build:</w:t>
        <w:br/>
        <w:t xml:space="preserve">    needs: [test]</w:t>
        <w:br/>
        <w:t xml:space="preserve">    runs_on: [linux, docker]</w:t>
        <w:br/>
        <w:t xml:space="preserve">    steps:</w:t>
        <w:br/>
        <w:t xml:space="preserve">      - uses: shipyard/checkout@v1</w:t>
        <w:br/>
        <w:t xml:space="preserve">      - name: Build JAR</w:t>
        <w:br/>
        <w:t xml:space="preserve">        run: ./gradlew clean build</w:t>
        <w:br/>
        <w:t xml:space="preserve">      - uses: shipyard/artifacts@v1</w:t>
        <w:br/>
        <w:t xml:space="preserve">        with:</w:t>
        <w:br/>
        <w:t xml:space="preserve">          path: build/libs/*.jar</w:t>
        <w:br/>
        <w:t xml:space="preserve">          repository: releases</w:t>
        <w:br/>
        <w:br/>
        <w:t xml:space="preserve">  image:</w:t>
        <w:br/>
        <w:t xml:space="preserve">    needs: [test]</w:t>
        <w:br/>
        <w:t xml:space="preserve">    runs_on: [linux, buildkit]</w:t>
        <w:br/>
        <w:t xml:space="preserve">    steps:</w:t>
        <w:br/>
        <w:t xml:space="preserve">      - uses: shipyard/checkout@v1</w:t>
        <w:br/>
        <w:t xml:space="preserve">      - uses: shipyard/build-image@v1</w:t>
        <w:br/>
        <w:t xml:space="preserve">        with:</w:t>
        <w:br/>
        <w:t xml:space="preserve">          context: .</w:t>
        <w:br/>
        <w:t xml:space="preserve">          push: true</w:t>
        <w:br/>
        <w:t xml:space="preserve">          tags:</w:t>
        <w:br/>
        <w:t xml:space="preserve">            - registry.example.com/acme/app:${{ git.sha }}</w:t>
        <w:br/>
        <w:br/>
        <w:t xml:space="preserve">  deploy:</w:t>
        <w:br/>
        <w:t xml:space="preserve">    needs: [build, image]</w:t>
        <w:br/>
        <w:t xml:space="preserve">    environment: production</w:t>
        <w:br/>
        <w:t xml:space="preserve">    approval:</w:t>
        <w:br/>
        <w:t xml:space="preserve">      required: true</w:t>
        <w:br/>
        <w:t xml:space="preserve">    steps:</w:t>
        <w:br/>
        <w:t xml:space="preserve">      - run: ./deploy.sh ${{ git.sha }}</w:t>
      </w:r>
    </w:p>
    <w:p>
      <w:pPr>
        <w:pStyle w:val="Heading1"/>
      </w:pPr>
      <w:r>
        <w:t>Appendix B — Example standalone configuration shape</w:t>
      </w:r>
    </w:p>
    <w:p>
      <w:pPr>
        <w:pStyle w:val="CodeBlock"/>
        <w:shd w:fill="F8FAFC"/>
        <w:pBdr>
          <w:top w:val="single" w:sz="4" w:space="3" w:color="E2E8F0"/>
          <w:left w:val="single" w:sz="4" w:space="3" w:color="E2E8F0"/>
          <w:bottom w:val="single" w:sz="4" w:space="3" w:color="E2E8F0"/>
          <w:right w:val="single" w:sz="4" w:space="3" w:color="E2E8F0"/>
        </w:pBdr>
      </w:pPr>
      <w:r>
        <w:t># shipyard.yaml</w:t>
        <w:br/>
        <w:t>server:</w:t>
        <w:br/>
        <w:t xml:space="preserve">  external_url: https://shipyard.example.com</w:t>
        <w:br/>
        <w:t xml:space="preserve">  listen: 0.0.0.0:8080</w:t>
        <w:br/>
        <w:br/>
        <w:t>database:</w:t>
        <w:br/>
        <w:t xml:space="preserve">  dsn_file: /run/secrets/postgres_dsn</w:t>
        <w:br/>
        <w:br/>
        <w:t>storage:</w:t>
        <w:br/>
        <w:t xml:space="preserve">  backend: filesystem</w:t>
        <w:br/>
        <w:t xml:space="preserve">  filesystem:</w:t>
        <w:br/>
        <w:t xml:space="preserve">    root: /var/lib/shipyard/blobs</w:t>
        <w:br/>
        <w:br/>
        <w:t>cluster:</w:t>
        <w:br/>
        <w:t xml:space="preserve">  mode: standalone</w:t>
        <w:br/>
        <w:t xml:space="preserve">  cluster_id: shipyard-local</w:t>
        <w:br/>
        <w:br/>
        <w:t>runners:</w:t>
        <w:br/>
        <w:t xml:space="preserve">  registration_enabled: true</w:t>
        <w:br/>
        <w:br/>
        <w:t>registry:</w:t>
        <w:br/>
        <w:t xml:space="preserve">  enabled: true</w:t>
        <w:br/>
        <w:br/>
        <w:t>telemetry:</w:t>
        <w:br/>
        <w:t xml:space="preserve">  metrics: true</w:t>
        <w:br/>
        <w:t xml:space="preserve">  otlp_endpoint: ""</w:t>
        <w:br/>
        <w:br/>
        <w:t>auth:</w:t>
        <w:br/>
        <w:t xml:space="preserve">  local: true</w:t>
        <w:br/>
        <w:t xml:space="preserve">  oidc: []</w:t>
      </w:r>
    </w:p>
    <w:p>
      <w:pPr>
        <w:pStyle w:val="Heading2"/>
      </w:pPr>
      <w:r>
        <w:t>Appendix B.1 — Cluster configuration shape</w:t>
      </w:r>
    </w:p>
    <w:p>
      <w:pPr>
        <w:pStyle w:val="CodeBlock"/>
        <w:shd w:fill="F8FAFC"/>
        <w:pBdr>
          <w:top w:val="single" w:sz="4" w:space="3" w:color="E2E8F0"/>
          <w:left w:val="single" w:sz="4" w:space="3" w:color="E2E8F0"/>
          <w:bottom w:val="single" w:sz="4" w:space="3" w:color="E2E8F0"/>
          <w:right w:val="single" w:sz="4" w:space="3" w:color="E2E8F0"/>
        </w:pBdr>
      </w:pPr>
      <w:r>
        <w:t>storage:</w:t>
        <w:br/>
        <w:t xml:space="preserve">  backend: s3</w:t>
        <w:br/>
        <w:t xml:space="preserve">  s3:</w:t>
        <w:br/>
        <w:t xml:space="preserve">    endpoint: https://s3.example.com</w:t>
        <w:br/>
        <w:t xml:space="preserve">    bucket: shipyard-artifacts</w:t>
        <w:br/>
        <w:t xml:space="preserve">    region: us-east-1</w:t>
        <w:br/>
        <w:br/>
        <w:t>cluster:</w:t>
        <w:br/>
        <w:t xml:space="preserve">  mode: ha</w:t>
        <w:br/>
        <w:t xml:space="preserve">  cluster_id: production-01</w:t>
        <w:br/>
        <w:t xml:space="preserve">  node_id_file: /var/lib/shipyard/node-id</w:t>
        <w:br/>
        <w:br/>
        <w:t># Every node uses the same external PostgreSQL DSN and object store.</w:t>
        <w:br/>
        <w:t># node_id remains unique per replica.</w:t>
      </w:r>
    </w:p>
    <w:p>
      <w:pPr>
        <w:pStyle w:val="Heading1"/>
      </w:pPr>
      <w:r>
        <w:t>Appendix C — Source references</w:t>
      </w:r>
    </w:p>
    <w:p>
      <w:pPr>
        <w:pStyle w:val="SmallNote"/>
      </w:pPr>
      <w:r>
        <w:t>Sources below were reviewed on 9 August 2026. They are primarily standards bodies or official project/vendor documentation. References establish external protocol/technology behavior and comparable public concepts; Shipyard-specific implementation decisions in this document are recommendations, not claims made by those sources.</w:t>
      </w:r>
    </w:p>
    <w:p>
      <w:pPr>
        <w:spacing w:after="100"/>
      </w:pPr>
      <w:r>
        <w:rPr>
          <w:b/>
          <w:color w:val="132238"/>
          <w:sz w:val="17"/>
        </w:rPr>
        <w:t xml:space="preserve">[S1] Jenkins — Pipeline as Code. </w:t>
      </w:r>
      <w:r>
        <w:rPr>
          <w:sz w:val="17"/>
        </w:rPr>
        <w:t xml:space="preserve">Jenkins documentation. Pipeline definitions stored/versioned in source; complex stages, approvals, resumable flows and artifact fingerprinting concepts. </w:t>
      </w:r>
      <w:hyperlink r:id="rId11">
        <w:r>
          <w:rPr>
            <w:color w:val="2563EB"/>
            <w:u w:val="single"/>
          </w:rPr>
          <w:t>https://www.jenkins.io/doc/book/pipeline/pipeline-as-code/</w:t>
        </w:r>
      </w:hyperlink>
    </w:p>
    <w:p>
      <w:pPr>
        <w:spacing w:after="100"/>
      </w:pPr>
      <w:r>
        <w:rPr>
          <w:b/>
          <w:color w:val="132238"/>
          <w:sz w:val="17"/>
        </w:rPr>
        <w:t xml:space="preserve">[S2] Jenkins — Using Jenkins agents. </w:t>
      </w:r>
      <w:r>
        <w:rPr>
          <w:sz w:val="17"/>
        </w:rPr>
        <w:t xml:space="preserve">Jenkins documentation. Distributed controller/agent architecture, labels, executors and workload placement concepts. </w:t>
      </w:r>
      <w:hyperlink r:id="rId12">
        <w:r>
          <w:rPr>
            <w:color w:val="2563EB"/>
            <w:u w:val="single"/>
          </w:rPr>
          <w:t>https://www.jenkins.io/doc/book/using/using-agents/</w:t>
        </w:r>
      </w:hyperlink>
    </w:p>
    <w:p>
      <w:pPr>
        <w:spacing w:after="100"/>
      </w:pPr>
      <w:r>
        <w:rPr>
          <w:b/>
          <w:color w:val="132238"/>
          <w:sz w:val="17"/>
        </w:rPr>
        <w:t xml:space="preserve">[S3] JFrog Artifactory — Repository Management. </w:t>
      </w:r>
      <w:r>
        <w:rPr>
          <w:sz w:val="17"/>
        </w:rPr>
        <w:t xml:space="preserve">Official documentation of local, remote, virtual and federated repository concepts. </w:t>
      </w:r>
      <w:hyperlink r:id="rId13">
        <w:r>
          <w:rPr>
            <w:color w:val="2563EB"/>
            <w:u w:val="single"/>
          </w:rPr>
          <w:t>https://docs.jfrog.com/artifactory/docs/repository-management</w:t>
        </w:r>
      </w:hyperlink>
    </w:p>
    <w:p>
      <w:pPr>
        <w:spacing w:after="100"/>
      </w:pPr>
      <w:r>
        <w:rPr>
          <w:b/>
          <w:color w:val="132238"/>
          <w:sz w:val="17"/>
        </w:rPr>
        <w:t xml:space="preserve">[S4] Open Container Initiative — Distribution Specification. </w:t>
      </w:r>
      <w:r>
        <w:rPr>
          <w:sz w:val="17"/>
        </w:rPr>
        <w:t xml:space="preserve">Standard API for content distribution, including registry/repository/blob concepts; based on Docker Registry HTTP API V2. </w:t>
      </w:r>
      <w:hyperlink r:id="rId14">
        <w:r>
          <w:rPr>
            <w:color w:val="2563EB"/>
            <w:u w:val="single"/>
          </w:rPr>
          <w:t>https://github.com/opencontainers/distribution-spec/blob/main/spec.md</w:t>
        </w:r>
      </w:hyperlink>
    </w:p>
    <w:p>
      <w:pPr>
        <w:spacing w:after="100"/>
      </w:pPr>
      <w:r>
        <w:rPr>
          <w:b/>
          <w:color w:val="132238"/>
          <w:sz w:val="17"/>
        </w:rPr>
        <w:t xml:space="preserve">[S5] Open Container Initiative — Image Format Specification. </w:t>
      </w:r>
      <w:r>
        <w:rPr>
          <w:sz w:val="17"/>
        </w:rPr>
        <w:t xml:space="preserve">OCI image manifest/index/layer/configuration model for interoperable container images. </w:t>
      </w:r>
      <w:hyperlink r:id="rId15">
        <w:r>
          <w:rPr>
            <w:color w:val="2563EB"/>
            <w:u w:val="single"/>
          </w:rPr>
          <w:t>https://github.com/opencontainers/image-spec/blob/main/spec.md</w:t>
        </w:r>
      </w:hyperlink>
    </w:p>
    <w:p>
      <w:pPr>
        <w:spacing w:after="100"/>
      </w:pPr>
      <w:r>
        <w:rPr>
          <w:b/>
          <w:color w:val="132238"/>
          <w:sz w:val="17"/>
        </w:rPr>
        <w:t xml:space="preserve">[S6] Docker — BuildKit documentation. </w:t>
      </w:r>
      <w:r>
        <w:rPr>
          <w:sz w:val="17"/>
        </w:rPr>
        <w:t xml:space="preserve">BuildKit build graph/cache behavior, registry-exportable cache and Dockerfile frontend behavior. </w:t>
      </w:r>
      <w:hyperlink r:id="rId16">
        <w:r>
          <w:rPr>
            <w:color w:val="2563EB"/>
            <w:u w:val="single"/>
          </w:rPr>
          <w:t>https://docs.docker.com/build/buildkit/</w:t>
        </w:r>
      </w:hyperlink>
    </w:p>
    <w:p>
      <w:pPr>
        <w:spacing w:after="100"/>
      </w:pPr>
      <w:r>
        <w:rPr>
          <w:b/>
          <w:color w:val="132238"/>
          <w:sz w:val="17"/>
        </w:rPr>
        <w:t xml:space="preserve">[S7] Docker — Compose documentation. </w:t>
      </w:r>
      <w:r>
        <w:rPr>
          <w:sz w:val="17"/>
        </w:rPr>
        <w:t xml:space="preserve">Compose defines and runs multi-container applications from a YAML configuration. </w:t>
      </w:r>
      <w:hyperlink r:id="rId17">
        <w:r>
          <w:rPr>
            <w:color w:val="2563EB"/>
            <w:u w:val="single"/>
          </w:rPr>
          <w:t>https://docs.docker.com/compose/</w:t>
        </w:r>
      </w:hyperlink>
    </w:p>
    <w:p>
      <w:pPr>
        <w:spacing w:after="100"/>
      </w:pPr>
      <w:r>
        <w:rPr>
          <w:b/>
          <w:color w:val="132238"/>
          <w:sz w:val="17"/>
        </w:rPr>
        <w:t xml:space="preserve">[S8] Docker — Volumes documentation. </w:t>
      </w:r>
      <w:r>
        <w:rPr>
          <w:sz w:val="17"/>
        </w:rPr>
        <w:t xml:space="preserve">Official guidance on persistent Docker volumes and their lifecycle/use cases. </w:t>
      </w:r>
      <w:hyperlink r:id="rId18">
        <w:r>
          <w:rPr>
            <w:color w:val="2563EB"/>
            <w:u w:val="single"/>
          </w:rPr>
          <w:t>https://docs.docker.com/engine/storage/volumes/</w:t>
        </w:r>
      </w:hyperlink>
    </w:p>
    <w:p>
      <w:pPr>
        <w:spacing w:after="100"/>
      </w:pPr>
      <w:r>
        <w:rPr>
          <w:b/>
          <w:color w:val="132238"/>
          <w:sz w:val="17"/>
        </w:rPr>
        <w:t xml:space="preserve">[S9] PostgreSQL — Explicit Locking / Advisory Locks. </w:t>
      </w:r>
      <w:r>
        <w:rPr>
          <w:sz w:val="17"/>
        </w:rPr>
        <w:t xml:space="preserve">Application-defined advisory locks, session/transaction behavior and automatic cleanup. </w:t>
      </w:r>
      <w:hyperlink r:id="rId19">
        <w:r>
          <w:rPr>
            <w:color w:val="2563EB"/>
            <w:u w:val="single"/>
          </w:rPr>
          <w:t>https://www.postgresql.org/docs/current/explicit-locking.html</w:t>
        </w:r>
      </w:hyperlink>
    </w:p>
    <w:p>
      <w:pPr>
        <w:spacing w:after="100"/>
      </w:pPr>
      <w:r>
        <w:rPr>
          <w:b/>
          <w:color w:val="132238"/>
          <w:sz w:val="17"/>
        </w:rPr>
        <w:t xml:space="preserve">[S10] PostgreSQL — Row Security Policies. </w:t>
      </w:r>
      <w:r>
        <w:rPr>
          <w:sz w:val="17"/>
        </w:rPr>
        <w:t xml:space="preserve">Database row-level policies that control visible/modifiable rows. </w:t>
      </w:r>
      <w:hyperlink r:id="rId20">
        <w:r>
          <w:rPr>
            <w:color w:val="2563EB"/>
            <w:u w:val="single"/>
          </w:rPr>
          <w:t>https://www.postgresql.org/docs/current/ddl-rowsecurity.html</w:t>
        </w:r>
      </w:hyperlink>
    </w:p>
    <w:p>
      <w:pPr>
        <w:spacing w:after="100"/>
      </w:pPr>
      <w:r>
        <w:rPr>
          <w:b/>
          <w:color w:val="132238"/>
          <w:sz w:val="17"/>
        </w:rPr>
        <w:t xml:space="preserve">[S11] Kubernetes — Jobs. </w:t>
      </w:r>
      <w:r>
        <w:rPr>
          <w:sz w:val="17"/>
        </w:rPr>
        <w:t xml:space="preserve">Kubernetes Jobs as one-off tasks that run to completion with retry/completion semantics. </w:t>
      </w:r>
      <w:hyperlink r:id="rId21">
        <w:r>
          <w:rPr>
            <w:color w:val="2563EB"/>
            <w:u w:val="single"/>
          </w:rPr>
          <w:t>https://kubernetes.io/docs/concepts/workloads/controllers/job/</w:t>
        </w:r>
      </w:hyperlink>
    </w:p>
    <w:p>
      <w:pPr>
        <w:spacing w:after="100"/>
      </w:pPr>
      <w:r>
        <w:rPr>
          <w:b/>
          <w:color w:val="132238"/>
          <w:sz w:val="17"/>
        </w:rPr>
        <w:t xml:space="preserve">[S12] OpenTelemetry — Documentation. </w:t>
      </w:r>
      <w:r>
        <w:rPr>
          <w:sz w:val="17"/>
        </w:rPr>
        <w:t xml:space="preserve">Vendor-neutral telemetry framework for traces, metrics and logs. </w:t>
      </w:r>
      <w:hyperlink r:id="rId22">
        <w:r>
          <w:rPr>
            <w:color w:val="2563EB"/>
            <w:u w:val="single"/>
          </w:rPr>
          <w:t>https://opentelemetry.io/docs/</w:t>
        </w:r>
      </w:hyperlink>
    </w:p>
    <w:p>
      <w:pPr>
        <w:spacing w:after="100"/>
      </w:pPr>
      <w:r>
        <w:rPr>
          <w:b/>
          <w:color w:val="132238"/>
          <w:sz w:val="17"/>
        </w:rPr>
        <w:t xml:space="preserve">[S13] OpenID Connect Core 1.0. </w:t>
      </w:r>
      <w:r>
        <w:rPr>
          <w:sz w:val="17"/>
        </w:rPr>
        <w:t xml:space="preserve">Interoperable identity layer on OAuth 2.0. </w:t>
      </w:r>
      <w:hyperlink r:id="rId23">
        <w:r>
          <w:rPr>
            <w:color w:val="2563EB"/>
            <w:u w:val="single"/>
          </w:rPr>
          <w:t>https://openid.net/specs/openid-connect-core-1_0.html</w:t>
        </w:r>
      </w:hyperlink>
    </w:p>
    <w:p>
      <w:pPr>
        <w:spacing w:after="100"/>
      </w:pPr>
      <w:r>
        <w:rPr>
          <w:b/>
          <w:color w:val="132238"/>
          <w:sz w:val="17"/>
        </w:rPr>
        <w:t xml:space="preserve">[S14] Apache License, Version 2.0. </w:t>
      </w:r>
      <w:r>
        <w:rPr>
          <w:sz w:val="17"/>
        </w:rPr>
        <w:t xml:space="preserve">Apache Software Foundation license text and identification as Apache-2.0/OSI-approved. </w:t>
      </w:r>
      <w:hyperlink r:id="rId24">
        <w:r>
          <w:rPr>
            <w:color w:val="2563EB"/>
            <w:u w:val="single"/>
          </w:rPr>
          <w:t>https://www.apache.org/licenses/LICENSE-2.0</w:t>
        </w:r>
      </w:hyperlink>
    </w:p>
    <w:p>
      <w:pPr>
        <w:spacing w:after="100"/>
      </w:pPr>
      <w:r>
        <w:rPr>
          <w:b/>
          <w:color w:val="132238"/>
          <w:sz w:val="17"/>
        </w:rPr>
        <w:t xml:space="preserve">[S15] NATS — JetStream documentation. </w:t>
      </w:r>
      <w:r>
        <w:rPr>
          <w:sz w:val="17"/>
        </w:rPr>
        <w:t xml:space="preserve">Durable streams/consumers and related replicated persistence abstractions; optional future Shipyard event transport. </w:t>
      </w:r>
      <w:hyperlink r:id="rId25">
        <w:r>
          <w:rPr>
            <w:color w:val="2563EB"/>
            <w:u w:val="single"/>
          </w:rPr>
          <w:t>https://docs.nats.io/concepts/jetstream</w:t>
        </w:r>
      </w:hyperlink>
    </w:p>
    <w:p>
      <w:pPr/>
      <w:r>
        <w:t>[S19] Monaco Editor — Official documentation. Browser code editor that powers VS Code, with editor, diff, completion/diagnostic and language APIs useful for shipyard.yml editing. https://microsoft.github.io/monaco-editor/</w:t>
      </w:r>
    </w:p>
    <w:p>
      <w:pPr/>
      <w:r>
        <w:t>[S18] xterm.js — Documentation. Browser terminal front-end component and API suitable for terminal-style streamed build/log experiences. https://xtermjs.org/docs/</w:t>
      </w:r>
    </w:p>
    <w:p>
      <w:pPr/>
      <w:r>
        <w:t>[S17] React Flow — Official documentation. Open-source React library for node-based UIs with custom nodes, selection, panning, zooming and related diagram controls. https://reactflow.dev/</w:t>
      </w:r>
    </w:p>
    <w:p>
      <w:pPr/>
      <w:r>
        <w:t>[S16] shadcn/ui — Introduction. Official documentation describing its open-code, composable component approach and accessible, customizable design-system foundation. https://ui.shadcn.com/docs</w:t>
      </w:r>
    </w:p>
    <w:p>
      <w:pPr>
        <w:pStyle w:val="Heading1"/>
      </w:pPr>
      <w:r>
        <w:t>Appendix D — First implementation checklist</w:t>
      </w:r>
    </w:p>
    <w:p>
      <w:pPr>
        <w:pStyle w:val="ListBullet"/>
        <w:spacing w:after="40"/>
      </w:pPr>
      <w:r>
        <w:t>☐ Create repository and Apache-2.0 license proposal/decision ADR.</w:t>
      </w:r>
    </w:p>
    <w:p>
      <w:pPr>
        <w:pStyle w:val="ListBullet"/>
        <w:spacing w:after="40"/>
      </w:pPr>
      <w:r>
        <w:t>☐ Bootstrap Go server, React UI and PostgreSQL migrations.</w:t>
      </w:r>
    </w:p>
    <w:p>
      <w:pPr>
        <w:pStyle w:val="ListBullet"/>
      </w:pPr>
      <w:r>
        <w:t>☐ Define Shipyard design tokens, light/dark themes, typography, status semantics and reusable application shell.</w:t>
      </w:r>
    </w:p>
    <w:p>
      <w:pPr>
        <w:pStyle w:val="ListBullet"/>
      </w:pPr>
      <w:r>
        <w:t>☐ Build UI primitives and high-value screens before feature proliferation: project overview, pipeline run, job/log viewer, artifact detail and runner list.</w:t>
      </w:r>
    </w:p>
    <w:p>
      <w:pPr>
        <w:pStyle w:val="ListBullet"/>
      </w:pPr>
      <w:r>
        <w:t>☐ Add React Flow pipeline DAG, xterm.js log viewer and Monaco shipyard.yml editor behind stable internal abstractions.</w:t>
      </w:r>
    </w:p>
    <w:p>
      <w:pPr>
        <w:pStyle w:val="ListBullet"/>
      </w:pPr>
      <w:r>
        <w:t>☐ Add accessibility, visual-regression and responsive UI checks to CI so visual quality is enforced continuously.</w:t>
      </w:r>
    </w:p>
    <w:p>
      <w:pPr>
        <w:pStyle w:val="ListBullet"/>
        <w:spacing w:after="40"/>
      </w:pPr>
      <w:r>
        <w:t>☐ Define identifiers, tenancy schema, audit event envelope and configuration schema.</w:t>
      </w:r>
    </w:p>
    <w:p>
      <w:pPr>
        <w:pStyle w:val="ListBullet"/>
        <w:spacing w:after="40"/>
      </w:pPr>
      <w:r>
        <w:t>☐ Implement BlobStore interface with filesystem backend and digest-verifying streaming API.</w:t>
      </w:r>
    </w:p>
    <w:p>
      <w:pPr>
        <w:pStyle w:val="ListBullet"/>
        <w:spacing w:after="40"/>
      </w:pPr>
      <w:r>
        <w:t>☐ Implement local auth, project RBAC and API tokens.</w:t>
      </w:r>
    </w:p>
    <w:p>
      <w:pPr>
        <w:pStyle w:val="ListBullet"/>
        <w:spacing w:after="40"/>
      </w:pPr>
      <w:r>
        <w:t>☐ Define shipyard.yml JSON Schema and compile YAML to canonical execution plan.</w:t>
      </w:r>
    </w:p>
    <w:p>
      <w:pPr>
        <w:pStyle w:val="ListBullet"/>
        <w:spacing w:after="40"/>
      </w:pPr>
      <w:r>
        <w:t>☐ Create runner protocol v1 and local runner process executor.</w:t>
      </w:r>
    </w:p>
    <w:p>
      <w:pPr>
        <w:pStyle w:val="ListBullet"/>
        <w:spacing w:after="40"/>
      </w:pPr>
      <w:r>
        <w:t>☐ Implement scheduler leasing/fencing from the beginning — even Standalone uses it.</w:t>
      </w:r>
    </w:p>
    <w:p>
      <w:pPr>
        <w:pStyle w:val="ListBullet"/>
        <w:spacing w:after="40"/>
      </w:pPr>
      <w:r>
        <w:t>☐ Add log streaming/resume and job cancellation.</w:t>
      </w:r>
    </w:p>
    <w:p>
      <w:pPr>
        <w:pStyle w:val="ListBullet"/>
        <w:spacing w:after="40"/>
      </w:pPr>
      <w:r>
        <w:t>☐ Add artifact upload/download/provenance.</w:t>
      </w:r>
    </w:p>
    <w:p>
      <w:pPr>
        <w:pStyle w:val="ListBullet"/>
        <w:spacing w:after="40"/>
      </w:pPr>
      <w:r>
        <w:t>☐ Integrate BuildKit and then implement OCI Distribution API.</w:t>
      </w:r>
    </w:p>
    <w:p>
      <w:pPr>
        <w:pStyle w:val="ListBullet"/>
        <w:spacing w:after="40"/>
      </w:pPr>
      <w:r>
        <w:t>☐ Add remote runners and label-based placement.</w:t>
      </w:r>
    </w:p>
    <w:p>
      <w:pPr>
        <w:pStyle w:val="ListBullet"/>
        <w:spacing w:after="40"/>
      </w:pPr>
      <w:r>
        <w:t>☐ Add S3 blob backend and storage migration command.</w:t>
      </w:r>
    </w:p>
    <w:p>
      <w:pPr>
        <w:pStyle w:val="ListBullet"/>
        <w:spacing w:after="40"/>
      </w:pPr>
      <w:r>
        <w:t>☐ Add local/remote/virtual repository engine, then Maven/npm adapters.</w:t>
      </w:r>
    </w:p>
    <w:p>
      <w:pPr>
        <w:pStyle w:val="ListBullet"/>
        <w:spacing w:after="40"/>
      </w:pPr>
      <w:r>
        <w:t>☐ Add releases, environments, approvals and deployments.</w:t>
      </w:r>
    </w:p>
    <w:p>
      <w:pPr>
        <w:pStyle w:val="ListBullet"/>
        <w:spacing w:after="40"/>
      </w:pPr>
      <w:r>
        <w:t>☐ Add active-active server replicas, cluster leases and failover chaos tests.</w:t>
      </w:r>
    </w:p>
    <w:p>
      <w:pPr>
        <w:pStyle w:val="ListBullet"/>
        <w:spacing w:after="40"/>
      </w:pPr>
      <w:r>
        <w:t>☐ Add OIDC, hardened secrets, supply-chain metadata and production backup/restore tooling.</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32" w:val="right"/>
      </w:tabs>
    </w:pPr>
    <w:r>
      <w:rPr>
        <w:color w:val="64748B"/>
        <w:sz w:val="16"/>
      </w:rPr>
      <w:t>Open-source design draft  •  2026-08-09</w:t>
    </w:r>
    <w:r>
      <w:tab/>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SHIPYARD  /  Developer Architecture &amp;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3223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891B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3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44"/>
    </w:pPr>
    <w:rPr>
      <w:rFonts w:ascii="Liberation Mono" w:hAnsi="Liberation Mono"/>
      <w:color w:val="0F172A"/>
      <w:sz w:val="16"/>
    </w:rPr>
  </w:style>
  <w:style w:type="paragraph" w:customStyle="1" w:styleId="SmallNote">
    <w:name w:val="Small Note"/>
    <w:pPr>
      <w:spacing w:after="60"/>
    </w:pPr>
    <w:rPr>
      <w:rFonts w:ascii="Aptos" w:hAnsi="Aptos"/>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jenkins.io/doc/book/pipeline/pipeline-as-code/" TargetMode="External"/><Relationship Id="rId12" Type="http://schemas.openxmlformats.org/officeDocument/2006/relationships/hyperlink" Target="https://www.jenkins.io/doc/book/using/using-agents/" TargetMode="External"/><Relationship Id="rId13" Type="http://schemas.openxmlformats.org/officeDocument/2006/relationships/hyperlink" Target="https://docs.jfrog.com/artifactory/docs/repository-management" TargetMode="External"/><Relationship Id="rId14" Type="http://schemas.openxmlformats.org/officeDocument/2006/relationships/hyperlink" Target="https://github.com/opencontainers/distribution-spec/blob/main/spec.md" TargetMode="External"/><Relationship Id="rId15" Type="http://schemas.openxmlformats.org/officeDocument/2006/relationships/hyperlink" Target="https://github.com/opencontainers/image-spec/blob/main/spec.md" TargetMode="External"/><Relationship Id="rId16" Type="http://schemas.openxmlformats.org/officeDocument/2006/relationships/hyperlink" Target="https://docs.docker.com/build/buildkit/" TargetMode="External"/><Relationship Id="rId17" Type="http://schemas.openxmlformats.org/officeDocument/2006/relationships/hyperlink" Target="https://docs.docker.com/compose/" TargetMode="External"/><Relationship Id="rId18" Type="http://schemas.openxmlformats.org/officeDocument/2006/relationships/hyperlink" Target="https://docs.docker.com/engine/storage/volumes/" TargetMode="External"/><Relationship Id="rId19" Type="http://schemas.openxmlformats.org/officeDocument/2006/relationships/hyperlink" Target="https://www.postgresql.org/docs/current/explicit-locking.html" TargetMode="External"/><Relationship Id="rId20" Type="http://schemas.openxmlformats.org/officeDocument/2006/relationships/hyperlink" Target="https://www.postgresql.org/docs/current/ddl-rowsecurity.html" TargetMode="External"/><Relationship Id="rId21" Type="http://schemas.openxmlformats.org/officeDocument/2006/relationships/hyperlink" Target="https://kubernetes.io/docs/concepts/workloads/controllers/job/" TargetMode="External"/><Relationship Id="rId22" Type="http://schemas.openxmlformats.org/officeDocument/2006/relationships/hyperlink" Target="https://opentelemetry.io/docs/" TargetMode="External"/><Relationship Id="rId23" Type="http://schemas.openxmlformats.org/officeDocument/2006/relationships/hyperlink" Target="https://openid.net/specs/openid-connect-core-1_0.html" TargetMode="External"/><Relationship Id="rId24" Type="http://schemas.openxmlformats.org/officeDocument/2006/relationships/hyperlink" Target="https://www.apache.org/licenses/LICENSE-2.0" TargetMode="External"/><Relationship Id="rId25" Type="http://schemas.openxmlformats.org/officeDocument/2006/relationships/hyperlink" Target="https://docs.nats.io/concepts/jetst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Shipyard Developer Architecture &amp; Implementation Specification</dc:title>
  <dc:subject>Open-source CI/CD, artifact registry, distributed runner, and HA cluster architecture</dc:subject>
  <dc:creator>Shipyard Project</dc:creator>
  <cp:keywords>Shipyard, CI/CD, artifacts, OCI registry, Docker, runners, cluster, HA, open source</cp:keywords>
  <dc:description>generated by python-docx</dc:description>
  <cp:lastModifiedBy/>
  <cp:revision>1</cp:revision>
  <dcterms:created xsi:type="dcterms:W3CDTF">2013-12-23T23:15:00Z</dcterms:created>
  <dcterms:modified xsi:type="dcterms:W3CDTF">2013-12-23T23:15:00Z</dcterms:modified>
  <cp:category/>
</cp:coreProperties>
</file>