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Lekha AI — TDS Reconciliation Demo</w:t>
      </w:r>
    </w:p>
    <w:p>
      <w:pPr>
        <w:jc w:val="center"/>
      </w:pPr>
      <w:r>
        <w:rPr>
          <w:color w:val="467273"/>
          <w:sz w:val="28"/>
        </w:rPr>
        <w:t>Backend Development Report</w:t>
        <w:br/>
      </w:r>
      <w:r>
        <w:rPr>
          <w:color w:val="808080"/>
          <w:sz w:val="20"/>
        </w:rPr>
        <w:t>Generated: 04 April 2026</w:t>
        <w:br/>
      </w:r>
      <w:r>
        <w:rPr>
          <w:color w:val="808080"/>
          <w:sz w:val="20"/>
        </w:rPr>
        <w:t>Repo: Scaleupcfoai/aitdsrecon</w:t>
        <w:br/>
        <w:t>Branch: claude/continue-tds-frontend-i5SUW-v2</w:t>
      </w:r>
    </w:p>
    <w:p>
      <w:pPr>
        <w:pStyle w:val="Heading1"/>
      </w:pPr>
      <w:r>
        <w:t>1. Executive Summary</w:t>
      </w:r>
    </w:p>
    <w:p>
      <w:r>
        <w:t>This report documents all Python backend changes made to the TDS Reconciliation demo system during the April 2026 development session. The system processes Form 26 (non-salary TDS), Form 24 (salary TDS), and Tally accounting extracts to perform automated TDS reconciliation across 6 Income Tax sections.</w:t>
      </w:r>
    </w:p>
    <w:p>
      <w:pPr>
        <w:pStyle w:val="Heading2"/>
      </w:pPr>
      <w:r>
        <w:t>Key Metrics</w:t>
      </w:r>
    </w:p>
    <w:tbl>
      <w:tblPr>
        <w:tblStyle w:val="LightShading-Accent1"/>
        <w:tblW w:type="auto" w:w="0"/>
        <w:tblLook w:firstColumn="1" w:firstRow="1" w:lastColumn="0" w:lastRow="0" w:noHBand="0" w:noVBand="1" w:val="04A0"/>
      </w:tblPr>
      <w:tblGrid>
        <w:gridCol w:w="4320"/>
        <w:gridCol w:w="4320"/>
      </w:tblGrid>
      <w:tr>
        <w:tc>
          <w:tcPr>
            <w:tcW w:type="dxa" w:w="4320"/>
          </w:tcPr>
          <w:p>
            <w:r>
              <w:t>TDS Sections Supported</w:t>
            </w:r>
          </w:p>
        </w:tc>
        <w:tc>
          <w:tcPr>
            <w:tcW w:type="dxa" w:w="4320"/>
          </w:tcPr>
          <w:p>
            <w:r>
              <w:t>6 (192, 194A, 194C, 194H, 194J(b), 194Q)</w:t>
            </w:r>
          </w:p>
        </w:tc>
      </w:tr>
      <w:tr>
        <w:tc>
          <w:tcPr>
            <w:tcW w:type="dxa" w:w="4320"/>
          </w:tcPr>
          <w:p>
            <w:r>
              <w:t>Match Rate on Test Data</w:t>
            </w:r>
          </w:p>
        </w:tc>
        <w:tc>
          <w:tcPr>
            <w:tcW w:type="dxa" w:w="4320"/>
          </w:tcPr>
          <w:p>
            <w:r>
              <w:t>103/109 entries (94%)</w:t>
            </w:r>
          </w:p>
        </w:tc>
      </w:tr>
      <w:tr>
        <w:tc>
          <w:tcPr>
            <w:tcW w:type="dxa" w:w="4320"/>
          </w:tcPr>
          <w:p>
            <w:r>
              <w:t>Compliance Checks</w:t>
            </w:r>
          </w:p>
        </w:tc>
        <w:tc>
          <w:tcPr>
            <w:tcW w:type="dxa" w:w="4320"/>
          </w:tcPr>
          <w:p>
            <w:r>
              <w:t>5 (section, rate, base amount, threshold, missing TDS)</w:t>
            </w:r>
          </w:p>
        </w:tc>
      </w:tr>
      <w:tr>
        <w:tc>
          <w:tcPr>
            <w:tcW w:type="dxa" w:w="4320"/>
          </w:tcPr>
          <w:p>
            <w:r>
              <w:t>Files Changed</w:t>
            </w:r>
          </w:p>
        </w:tc>
        <w:tc>
          <w:tcPr>
            <w:tcW w:type="dxa" w:w="4320"/>
          </w:tcPr>
          <w:p>
            <w:r>
              <w:t>5 Python scripts (~1,500 lines added)</w:t>
            </w:r>
          </w:p>
        </w:tc>
      </w:tr>
      <w:tr>
        <w:tc>
          <w:tcPr>
            <w:tcW w:type="dxa" w:w="4320"/>
          </w:tcPr>
          <w:p>
            <w:r>
              <w:t>Version</w:t>
            </w:r>
          </w:p>
        </w:tc>
        <w:tc>
          <w:tcPr>
            <w:tcW w:type="dxa" w:w="4320"/>
          </w:tcPr>
          <w:p>
            <w:r>
              <w:t>v3.1.0</w:t>
            </w:r>
          </w:p>
        </w:tc>
      </w:tr>
    </w:tbl>
    <w:p>
      <w:pPr>
        <w:pStyle w:val="Heading1"/>
      </w:pPr>
      <w:r>
        <w:t>2. Files Changed — Overview</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File</w:t>
            </w:r>
          </w:p>
        </w:tc>
        <w:tc>
          <w:tcPr>
            <w:tcW w:type="dxa" w:w="2160"/>
          </w:tcPr>
          <w:p>
            <w:r>
              <w:rPr>
                <w:b/>
              </w:rPr>
              <w:t>Lines Before</w:t>
            </w:r>
          </w:p>
        </w:tc>
        <w:tc>
          <w:tcPr>
            <w:tcW w:type="dxa" w:w="2160"/>
          </w:tcPr>
          <w:p>
            <w:r>
              <w:rPr>
                <w:b/>
              </w:rPr>
              <w:t>Lines After</w:t>
            </w:r>
          </w:p>
        </w:tc>
        <w:tc>
          <w:tcPr>
            <w:tcW w:type="dxa" w:w="2160"/>
          </w:tcPr>
          <w:p>
            <w:r>
              <w:rPr>
                <w:b/>
              </w:rPr>
              <w:t>Primary Change</w:t>
            </w:r>
          </w:p>
        </w:tc>
      </w:tr>
      <w:tr>
        <w:tc>
          <w:tcPr>
            <w:tcW w:type="dxa" w:w="2160"/>
          </w:tcPr>
          <w:p>
            <w:r>
              <w:t>matcher_agent.py</w:t>
            </w:r>
          </w:p>
        </w:tc>
        <w:tc>
          <w:tcPr>
            <w:tcW w:type="dxa" w:w="2160"/>
          </w:tcPr>
          <w:p>
            <w:r>
              <w:t>922</w:t>
            </w:r>
          </w:p>
        </w:tc>
        <w:tc>
          <w:tcPr>
            <w:tcW w:type="dxa" w:w="2160"/>
          </w:tcPr>
          <w:p>
            <w:r>
              <w:t>1,300</w:t>
            </w:r>
          </w:p>
        </w:tc>
        <w:tc>
          <w:tcPr>
            <w:tcW w:type="dxa" w:w="2160"/>
          </w:tcPr>
          <w:p>
            <w:r>
              <w:t>All 6 sections + 194Q aggregation</w:t>
            </w:r>
          </w:p>
        </w:tc>
      </w:tr>
      <w:tr>
        <w:tc>
          <w:tcPr>
            <w:tcW w:type="dxa" w:w="2160"/>
          </w:tcPr>
          <w:p>
            <w:r>
              <w:t>parser_agent.py</w:t>
            </w:r>
          </w:p>
        </w:tc>
        <w:tc>
          <w:tcPr>
            <w:tcW w:type="dxa" w:w="2160"/>
          </w:tcPr>
          <w:p>
            <w:r>
              <w:t>546</w:t>
            </w:r>
          </w:p>
        </w:tc>
        <w:tc>
          <w:tcPr>
            <w:tcW w:type="dxa" w:w="2160"/>
          </w:tcPr>
          <w:p>
            <w:r>
              <w:t>638</w:t>
            </w:r>
          </w:p>
        </w:tc>
        <w:tc>
          <w:tcPr>
            <w:tcW w:type="dxa" w:w="2160"/>
          </w:tcPr>
          <w:p>
            <w:r>
              <w:t>Form 24 parser + Cr/Dr direction</w:t>
            </w:r>
          </w:p>
        </w:tc>
      </w:tr>
      <w:tr>
        <w:tc>
          <w:tcPr>
            <w:tcW w:type="dxa" w:w="2160"/>
          </w:tcPr>
          <w:p>
            <w:r>
              <w:t>tds_checker_agent.py</w:t>
            </w:r>
          </w:p>
        </w:tc>
        <w:tc>
          <w:tcPr>
            <w:tcW w:type="dxa" w:w="2160"/>
          </w:tcPr>
          <w:p>
            <w:r>
              <w:t>811</w:t>
            </w:r>
          </w:p>
        </w:tc>
        <w:tc>
          <w:tcPr>
            <w:tcW w:type="dxa" w:w="2160"/>
          </w:tcPr>
          <w:p>
            <w:r>
              <w:t>959</w:t>
            </w:r>
          </w:p>
        </w:tc>
        <w:tc>
          <w:tcPr>
            <w:tcW w:type="dxa" w:w="2160"/>
          </w:tcPr>
          <w:p>
            <w:r>
              <w:t>Cross-register dedup + review flags</w:t>
            </w:r>
          </w:p>
        </w:tc>
      </w:tr>
      <w:tr>
        <w:tc>
          <w:tcPr>
            <w:tcW w:type="dxa" w:w="2160"/>
          </w:tcPr>
          <w:p>
            <w:r>
              <w:t>api_server.py</w:t>
            </w:r>
          </w:p>
        </w:tc>
        <w:tc>
          <w:tcPr>
            <w:tcW w:type="dxa" w:w="2160"/>
          </w:tcPr>
          <w:p>
            <w:r>
              <w:t>110</w:t>
            </w:r>
          </w:p>
        </w:tc>
        <w:tc>
          <w:tcPr>
            <w:tcW w:type="dxa" w:w="2160"/>
          </w:tcPr>
          <w:p>
            <w:r>
              <w:t>390</w:t>
            </w:r>
          </w:p>
        </w:tc>
        <w:tc>
          <w:tcPr>
            <w:tcW w:type="dxa" w:w="2160"/>
          </w:tcPr>
          <w:p>
            <w:r>
              <w:t>Form 24 upload + SSE streaming</w:t>
            </w:r>
          </w:p>
        </w:tc>
      </w:tr>
      <w:tr>
        <w:tc>
          <w:tcPr>
            <w:tcW w:type="dxa" w:w="2160"/>
          </w:tcPr>
          <w:p>
            <w:r>
              <w:t>reconcile.py</w:t>
            </w:r>
          </w:p>
        </w:tc>
        <w:tc>
          <w:tcPr>
            <w:tcW w:type="dxa" w:w="2160"/>
          </w:tcPr>
          <w:p>
            <w:r>
              <w:t>525</w:t>
            </w:r>
          </w:p>
        </w:tc>
        <w:tc>
          <w:tcPr>
            <w:tcW w:type="dxa" w:w="2160"/>
          </w:tcPr>
          <w:p>
            <w:r>
              <w:t>214</w:t>
            </w:r>
          </w:p>
        </w:tc>
        <w:tc>
          <w:tcPr>
            <w:tcW w:type="dxa" w:w="2160"/>
          </w:tcPr>
          <w:p>
            <w:r>
              <w:t>Refactored orchestrator + event callbacks</w:t>
            </w:r>
          </w:p>
        </w:tc>
      </w:tr>
    </w:tbl>
    <w:p>
      <w:pPr>
        <w:pStyle w:val="Heading1"/>
      </w:pPr>
      <w:r>
        <w:t>3. Detailed Changes</w:t>
      </w:r>
    </w:p>
    <w:p>
      <w:pPr>
        <w:pStyle w:val="Heading2"/>
      </w:pPr>
      <w:r>
        <w:t>3.1 matcher_agent.py (tds-recon/agents/)</w:t>
      </w:r>
    </w:p>
    <w:p>
      <w:r>
        <w:t>Path: tds-recon/agents/matcher_agent.py | Lines: 1,300</w:t>
      </w:r>
    </w:p>
    <w:p>
      <w:pPr>
        <w:pStyle w:val="Heading3"/>
      </w:pPr>
      <w:r>
        <w:t>What Changed</w:t>
      </w:r>
    </w:p>
    <w:p>
      <w:r>
        <w:rPr>
          <w:b/>
          <w:sz w:val="20"/>
        </w:rPr>
        <w:t>TARGET_SECTIONS expanded (line 43)</w:t>
        <w:br/>
      </w:r>
      <w:r>
        <w:rPr>
          <w:sz w:val="18"/>
        </w:rPr>
        <w:t>Changed from {"194A", "194C"} to {"192", "194A", "194C", "194H", "194J(b)", "194Q"}. This is the master control for which TDS sections the matcher processes.</w:t>
      </w:r>
    </w:p>
    <w:p>
      <w:r>
        <w:rPr>
          <w:b/>
          <w:sz w:val="20"/>
        </w:rPr>
        <w:t>SECTION_LABELS added (line 45-52)</w:t>
        <w:br/>
      </w:r>
      <w:r>
        <w:rPr>
          <w:sz w:val="18"/>
        </w:rPr>
        <w:t>Human-readable labels for each section used in progress events: "192": "Salary", "194A": "Interest", etc.</w:t>
      </w:r>
    </w:p>
    <w:p>
      <w:r>
        <w:rPr>
          <w:b/>
          <w:sz w:val="20"/>
        </w:rPr>
        <w:t>normalize_name() updated (line 80-93)</w:t>
        <w:br/>
      </w:r>
      <w:r>
        <w:rPr>
          <w:sz w:val="18"/>
        </w:rPr>
        <w:t>Now strips "limited" suffix and ALL parentheticals (not just numeric IDs). This fixes matching for vendors like "Raymond Lifestyle Limited (Shirting Div.)" which now normalizes to "raymond lifestyle" matching Form 26's "RAYMOND LIFESTYLE LTD."</w:t>
      </w:r>
    </w:p>
    <w:p>
      <w:r>
        <w:rPr>
          <w:b/>
          <w:sz w:val="20"/>
        </w:rPr>
        <w:t>build_tally_194a_entries() fixed (line 149-192)</w:t>
        <w:br/>
      </w:r>
      <w:r>
        <w:rPr>
          <w:sz w:val="18"/>
        </w:rPr>
        <w:t>Previously only matched entries with explicit "(Loan)" column suffix. Now also detects person-name columns without "(Loan)" suffix (e.g., "Rupa Khaitan" column in interest entries). Fixes 4 missing 194A matches.</w:t>
      </w:r>
    </w:p>
    <w:p>
      <w:r>
        <w:rPr>
          <w:b/>
          <w:sz w:val="20"/>
        </w:rPr>
        <w:t>build_tally_194h_entries() — NEW (line 240-263)</w:t>
        <w:br/>
      </w:r>
      <w:r>
        <w:rPr>
          <w:sz w:val="18"/>
        </w:rPr>
        <w:t>Extracts brokerage/commission entries from Journal Register. Filters by entry_type == "brokerage" and "Brokerage and Commission" posting.</w:t>
      </w:r>
    </w:p>
    <w:p>
      <w:r>
        <w:rPr>
          <w:b/>
          <w:sz w:val="20"/>
        </w:rPr>
        <w:t>build_tally_194j_entries() — NEW (line 264-331)</w:t>
        <w:br/>
      </w:r>
      <w:r>
        <w:rPr>
          <w:sz w:val="18"/>
        </w:rPr>
        <w:t>Extracts professional/consultancy/audit entries from both Journal Register and Purchase GST Exp Register. Uses PROFESSIONAL_HEADS set for classification.</w:t>
      </w:r>
    </w:p>
    <w:p>
      <w:r>
        <w:rPr>
          <w:b/>
          <w:sz w:val="20"/>
        </w:rPr>
        <w:t>build_tally_194q_entries() — NEW (line 332-362)</w:t>
        <w:br/>
      </w:r>
      <w:r>
        <w:rPr>
          <w:sz w:val="18"/>
        </w:rPr>
        <w:t>Extracts purchase entries from Purchase Register. Uses gross_total as amount since 194Q TDS is on total purchase value.</w:t>
      </w:r>
    </w:p>
    <w:p>
      <w:r>
        <w:rPr>
          <w:b/>
          <w:sz w:val="20"/>
        </w:rPr>
        <w:t>build_tally_192_entries() — NEW (line 363-409)</w:t>
        <w:br/>
      </w:r>
      <w:r>
        <w:rPr>
          <w:sz w:val="18"/>
        </w:rPr>
        <w:t>Extracts salary entries from Journal Register. Parses individual person columns from account_postings (e.g., "Adi Debnath": 675000). Distinguishes Director's Salary from regular Salary &amp; Bonus.</w:t>
      </w:r>
    </w:p>
    <w:p>
      <w:r>
        <w:rPr>
          <w:b/>
          <w:sz w:val="20"/>
        </w:rPr>
        <w:t>pass1_exact_match() updated (line 410-474)</w:t>
        <w:br/>
      </w:r>
      <w:r>
        <w:rPr>
          <w:sz w:val="18"/>
        </w:rPr>
        <w:t>Added name_optional parameter for Section 192 salary matching. Form 24 uses abbreviated names (AD, HCD) that cannot match Tally full names. When name_optional=True, matches on amount + date only (31-day tolerance for salary).</w:t>
      </w:r>
    </w:p>
    <w:p>
      <w:r>
        <w:rPr>
          <w:b/>
          <w:sz w:val="20"/>
        </w:rPr>
        <w:t>_normalize_name_keep_division() — NEW (line 858-882)</w:t>
        <w:br/>
      </w:r>
      <w:r>
        <w:rPr>
          <w:sz w:val="18"/>
        </w:rPr>
        <w:t>Special normalizer for 194Q that preserves division identifiers. "Raymond Limited (Shirting Division)" and "Raymond Limited (Chhindwara)" are kept distinct to avoid cross-division aggregation errors.</w:t>
      </w:r>
    </w:p>
    <w:p>
      <w:r>
        <w:rPr>
          <w:b/>
          <w:sz w:val="20"/>
        </w:rPr>
        <w:t>_pre_aggregate_194q() — NEW (line 884-964)</w:t>
        <w:br/>
      </w:r>
      <w:r>
        <w:rPr>
          <w:sz w:val="18"/>
        </w:rPr>
        <w:t>194Q Form 26 entries are monthly aggregates of hundreds of purchase invoices. This function pre-aggregates Tally entries by vendor+month and computes GST-exclusive base amounts (gross / (1+GST_rate)). Tries 4 GST rates: 5%, 12%, 18%, 28%. Creates both per-division and cross-division aggregates.</w:t>
      </w:r>
    </w:p>
    <w:p>
      <w:r>
        <w:rPr>
          <w:b/>
          <w:sz w:val="20"/>
        </w:rPr>
        <w:t>run() refactored (line 1014-1300)</w:t>
        <w:br/>
      </w:r>
      <w:r>
        <w:rPr>
          <w:sz w:val="18"/>
        </w:rPr>
        <w:t>Major refactor: (1) Accepts event_callback for real-time SSE progress. (2) Processes all 6 sections via tally_pools dict instead of hardcoded 194A/194C. (3) Emits per-section progress events: "Matching Section 194A — Interest (36 entries)..." (4) Section-by-section matching instead of pass-by-pass across all sections.</w:t>
      </w:r>
    </w:p>
    <w:p>
      <w:pPr>
        <w:pStyle w:val="Heading3"/>
      </w:pPr>
      <w:r>
        <w:t>Why</w:t>
      </w:r>
    </w:p>
    <w:p>
      <w:r>
        <w:t>The original matcher only handled 194A (interest) and 194C (contractor). The demo requires all 6 sections to show comprehensive TDS reconciliation. Each section has unique matching challenges: 194H uses journal brokerage entries, 194J(b) spans both journal and GST exp registers, 194Q requires monthly aggregation of hundreds of purchase invoices with GST adjustment, and 192 (salary) needs amount-based matching since Form 24 abbreviates employee names.</w:t>
      </w:r>
    </w:p>
    <w:p>
      <w:pPr>
        <w:pStyle w:val="Heading2"/>
      </w:pPr>
      <w:r>
        <w:t>3.2 parser_agent.py (tds-recon/agents/)</w:t>
      </w:r>
    </w:p>
    <w:p>
      <w:r>
        <w:t>Path: tds-recon/agents/parser_agent.py | Lines: 638</w:t>
      </w:r>
    </w:p>
    <w:p>
      <w:pPr>
        <w:pStyle w:val="Heading3"/>
      </w:pPr>
      <w:r>
        <w:t>What Changed</w:t>
      </w:r>
    </w:p>
    <w:p>
      <w:r>
        <w:rPr>
          <w:b/>
          <w:sz w:val="20"/>
        </w:rPr>
        <w:t>parse_form24() — NEW (line 148-204)</w:t>
        <w:br/>
      </w:r>
      <w:r>
        <w:rPr>
          <w:sz w:val="18"/>
        </w:rPr>
        <w:t>Parses Form 24Q (Salary TDS, Section 192). Structure similar to Form 26 but no Section column (all are 192), no PAN column, and abbreviated employee names (e.g., "AD (D1)"). Computes effective tax rate from tax_deducted / amount_paid. Output is compatible with Form 26 entry structure for downstream processing.</w:t>
      </w:r>
    </w:p>
    <w:p>
      <w:r>
        <w:rPr>
          <w:b/>
          <w:sz w:val="20"/>
        </w:rPr>
        <w:t>_get_direction() — NEW (line 206-218)</w:t>
        <w:br/>
      </w:r>
      <w:r>
        <w:rPr>
          <w:sz w:val="18"/>
        </w:rPr>
        <w:t>Extracts Cr/Dr direction from Tally cell number formats. Tally encodes direction in Excel number_format string (e.g., '"0.00" Dr"'), not in the sign of the number. Returns "dr", "cr", or "" (unknown). Used for informational flagging only — not auto-interpreted.</w:t>
      </w:r>
    </w:p>
    <w:p>
      <w:r>
        <w:rPr>
          <w:b/>
          <w:sz w:val="20"/>
        </w:rPr>
        <w:t>parse_journal_register() updated (line 220-306)</w:t>
        <w:br/>
      </w:r>
      <w:r>
        <w:rPr>
          <w:sz w:val="18"/>
        </w:rPr>
        <w:t>Now extracts gross_total_direction and posting_directions for each entry. Opens workbook WITHOUT data_only=True to preserve cell formatting. Adds posting_directions dict mapping column names to their Cr/Dr direction.</w:t>
      </w:r>
    </w:p>
    <w:p>
      <w:r>
        <w:rPr>
          <w:b/>
          <w:sz w:val="20"/>
        </w:rPr>
        <w:t>parse_purchase_gst_exp_register() updated (line 349-436)</w:t>
        <w:br/>
      </w:r>
      <w:r>
        <w:rPr>
          <w:sz w:val="18"/>
        </w:rPr>
        <w:t>Now extracts gross_total_direction for GST expense entries.</w:t>
      </w:r>
    </w:p>
    <w:p>
      <w:r>
        <w:rPr>
          <w:b/>
          <w:sz w:val="20"/>
        </w:rPr>
        <w:t>run() updated (line 504-637)</w:t>
        <w:br/>
      </w:r>
      <w:r>
        <w:rPr>
          <w:sz w:val="18"/>
        </w:rPr>
        <w:t>Accepts form24_path parameter. If Form 24 file exists, parses it and merges entries into the Form 26 output (they share the same structure). Opens Tally workbook without data_only=True for Cr/Dr format reading.</w:t>
      </w:r>
    </w:p>
    <w:p>
      <w:pPr>
        <w:pStyle w:val="Heading3"/>
      </w:pPr>
      <w:r>
        <w:t>Why</w:t>
      </w:r>
    </w:p>
    <w:p>
      <w:r>
        <w:t>Form 24 support was needed for Section 192 (salary TDS). The Cr/Dr direction parsing was added after CA feedback revealed that the checker was double-counting and misclassifying reversal entries. The direction data is read but NOT auto-interpreted — it is passed to the checker for human review flagging.</w:t>
      </w:r>
    </w:p>
    <w:p>
      <w:pPr>
        <w:pStyle w:val="Heading2"/>
      </w:pPr>
      <w:r>
        <w:t>3.3 tds_checker_agent.py (tds-recon/agents/)</w:t>
      </w:r>
    </w:p>
    <w:p>
      <w:r>
        <w:t>Path: tds-recon/agents/tds_checker_agent.py | Lines: 959</w:t>
      </w:r>
    </w:p>
    <w:p>
      <w:pPr>
        <w:pStyle w:val="Heading3"/>
      </w:pPr>
      <w:r>
        <w:t>What Changed</w:t>
      </w:r>
    </w:p>
    <w:p>
      <w:r>
        <w:rPr>
          <w:b/>
          <w:sz w:val="20"/>
        </w:rPr>
        <w:t>TDS_RATES updated (line ~97)</w:t>
        <w:br/>
      </w:r>
      <w:r>
        <w:rPr>
          <w:sz w:val="18"/>
        </w:rPr>
        <w:t>Added Section 192 rates (30% for directors at highest slab).</w:t>
      </w:r>
    </w:p>
    <w:p>
      <w:r>
        <w:rPr>
          <w:b/>
          <w:sz w:val="20"/>
        </w:rPr>
        <w:t>TDS_THRESHOLDS updated (line ~130)</w:t>
        <w:br/>
      </w:r>
      <w:r>
        <w:rPr>
          <w:sz w:val="18"/>
        </w:rPr>
        <w:t>Added Section 192 threshold (₹2,50,000 basic exemption limit).</w:t>
      </w:r>
    </w:p>
    <w:p>
      <w:r>
        <w:rPr>
          <w:b/>
          <w:sz w:val="20"/>
        </w:rPr>
        <w:t>detect_missing_tds() major refactor (line 521-753)</w:t>
        <w:br/>
      </w:r>
      <w:r>
        <w:rPr>
          <w:sz w:val="18"/>
        </w:rPr>
        <w:t>Three critical fixes based on CA feedback:</w:t>
        <w:br/>
        <w:t>1. Uses individual posting amounts instead of gross_total — avoids inflated amounts.</w:t>
        <w:br/>
        <w:t>2. Cross-register deduplication: Same transaction appearing in both Journal Register and GST Exp Register is counted once, flagged for human confirmation.</w:t>
        <w:br/>
        <w:t>3. Quarter/year-end entries (Mar 31, Jun 30, etc.) alongside other dates are flagged as potential provisions/reversals.</w:t>
        <w:br/>
        <w:t>Cr/Dr direction info is included in review flags but NOT auto-interpreted.</w:t>
        <w:br/>
        <w:br/>
        <w:t>Before fix: Kamal Kishor Bagri reported as ERROR ₹16,845 (double-counted). After fix: Below ₹15K threshold, no longer flagged.</w:t>
        <w:br/>
        <w:t>Before fix: Kochar Tradelink reported as ERROR ₹83,675. After fix: WARNING ₹44,932 with 3 review flags for CA verification.</w:t>
      </w:r>
    </w:p>
    <w:p>
      <w:r>
        <w:rPr>
          <w:b/>
          <w:sz w:val="20"/>
        </w:rPr>
        <w:t>run() updated (line 781-959)</w:t>
        <w:br/>
      </w:r>
      <w:r>
        <w:rPr>
          <w:sz w:val="18"/>
        </w:rPr>
        <w:t>Accepts event_callback for real-time progress. Emits natural language events: "Validating TDS sections...", "Scanning interest expenses... 36 entries", "All TDS rates correct", "Found 2 flagged for review". Per-expense-type scanning progress instead of numbered checks.</w:t>
      </w:r>
    </w:p>
    <w:p>
      <w:pPr>
        <w:pStyle w:val="Heading3"/>
      </w:pPr>
      <w:r>
        <w:t>Why</w:t>
      </w:r>
    </w:p>
    <w:p>
      <w:r>
        <w:t>CA review of the initial output identified two critical bugs: (1) Double-counting when the same brokerage transaction appeared in both Journal Register and GST Exp Register, and (2) year-end reversal entries being summed as positive expenses. The fix uses posting-level amounts, cross-register deduplication, and conservative flagging rather than auto-interpretation of Cr/Dr direction.</w:t>
      </w:r>
    </w:p>
    <w:p>
      <w:pPr>
        <w:pStyle w:val="Heading2"/>
      </w:pPr>
      <w:r>
        <w:t>3.4 api_server.py (tds-recon/)</w:t>
      </w:r>
    </w:p>
    <w:p>
      <w:r>
        <w:t>Path: tds-recon/api_server.py | Lines: 390</w:t>
      </w:r>
    </w:p>
    <w:p>
      <w:pPr>
        <w:pStyle w:val="Heading3"/>
      </w:pPr>
      <w:r>
        <w:t>What Changed</w:t>
      </w:r>
    </w:p>
    <w:p>
      <w:r>
        <w:rPr>
          <w:b/>
          <w:sz w:val="20"/>
        </w:rPr>
        <w:t>POST /api/upload updated (line 52-80)</w:t>
        <w:br/>
      </w:r>
      <w:r>
        <w:rPr>
          <w:sz w:val="18"/>
        </w:rPr>
        <w:t>Now accepts optional form24 file upload alongside form26 and tally. Saves to data/uploads/form24.xlsx if provided.</w:t>
      </w:r>
    </w:p>
    <w:p>
      <w:r>
        <w:rPr>
          <w:b/>
          <w:sz w:val="20"/>
        </w:rPr>
        <w:t>GET /api/run/stream/upload updated (line 84-128)</w:t>
        <w:br/>
      </w:r>
      <w:r>
        <w:rPr>
          <w:sz w:val="18"/>
        </w:rPr>
        <w:t>Checks for form24.xlsx in uploads dir and passes path to pipeline. Pipeline now processes all 3 files if Form 24 is present.</w:t>
      </w:r>
    </w:p>
    <w:p>
      <w:r>
        <w:rPr>
          <w:b/>
          <w:sz w:val="20"/>
        </w:rPr>
        <w:t>SSE streaming (line 130-165)</w:t>
        <w:br/>
      </w:r>
      <w:r>
        <w:rPr>
          <w:sz w:val="18"/>
        </w:rPr>
        <w:t>Unchanged in logic but now receives more granular events from matcher and checker via their event_callback parameters.</w:t>
      </w:r>
    </w:p>
    <w:p>
      <w:pPr>
        <w:pStyle w:val="Heading2"/>
      </w:pPr>
      <w:r>
        <w:t>3.5 reconcile.py (tds-recon/)</w:t>
      </w:r>
    </w:p>
    <w:p>
      <w:r>
        <w:t>Path: tds-recon/reconcile.py | Lines: 214</w:t>
      </w:r>
    </w:p>
    <w:p>
      <w:pPr>
        <w:pStyle w:val="Heading3"/>
      </w:pPr>
      <w:r>
        <w:t>What Changed</w:t>
      </w:r>
    </w:p>
    <w:p>
      <w:r>
        <w:rPr>
          <w:b/>
          <w:sz w:val="20"/>
        </w:rPr>
        <w:t>run_pipeline() signature (line 29-30)</w:t>
        <w:br/>
      </w:r>
      <w:r>
        <w:rPr>
          <w:sz w:val="18"/>
        </w:rPr>
        <w:t>Added form24_path parameter. Passes it to parser_agent.run().</w:t>
      </w:r>
    </w:p>
    <w:p>
      <w:r>
        <w:rPr>
          <w:b/>
          <w:sz w:val="20"/>
        </w:rPr>
        <w:t>Matcher integration (line 109-134)</w:t>
        <w:br/>
      </w:r>
      <w:r>
        <w:rPr>
          <w:sz w:val="18"/>
        </w:rPr>
        <w:t>Passes event_callback to matcher_run(). Matcher now emits its own per-section progress events directly via the callback instead of reconcile.py emitting pass-by-pass summaries after the fact. Reduced from ~30 lines of post-hoc event emission to ~10 lines.</w:t>
      </w:r>
    </w:p>
    <w:p>
      <w:r>
        <w:rPr>
          <w:b/>
          <w:sz w:val="20"/>
        </w:rPr>
        <w:t>Checker integration (line 160-173)</w:t>
        <w:br/>
      </w:r>
      <w:r>
        <w:rPr>
          <w:sz w:val="18"/>
        </w:rPr>
        <w:t>Passes event_callback to checker_run(). Checker emits natural language progress events directly. Removed individual finding event emission from reconcile.py (checker handles it internally).</w:t>
      </w:r>
    </w:p>
    <w:p>
      <w:r>
        <w:rPr>
          <w:b/>
          <w:sz w:val="20"/>
        </w:rPr>
        <w:t>Question timeout (line 147-158)</w:t>
        <w:br/>
      </w:r>
      <w:r>
        <w:rPr>
          <w:sz w:val="18"/>
        </w:rPr>
        <w:t>Reduced unmatched entries question timeout from 300s to 30s. Auto-continues with "flag for review" if user doesn't respond. Prevents SSE stream from hanging during non-interactive runs.</w:t>
      </w:r>
    </w:p>
    <w:p>
      <w:pPr>
        <w:pStyle w:val="Heading1"/>
      </w:pPr>
      <w:r>
        <w:t>4. Test Data Results (HPC Dataset)</w:t>
      </w:r>
    </w:p>
    <w:p>
      <w:r>
        <w:t>Input: Form 26 (85 entries) + Form 24 (24 salary entries) + Tally extract (716 journal + 222 GST exp + 626 purchase register entries)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Section</w:t>
            </w:r>
          </w:p>
        </w:tc>
        <w:tc>
          <w:tcPr>
            <w:tcW w:type="dxa" w:w="2160"/>
          </w:tcPr>
          <w:p>
            <w:r>
              <w:rPr>
                <w:b/>
              </w:rPr>
              <w:t>Form 26/24 Entries</w:t>
            </w:r>
          </w:p>
        </w:tc>
        <w:tc>
          <w:tcPr>
            <w:tcW w:type="dxa" w:w="2160"/>
          </w:tcPr>
          <w:p>
            <w:r>
              <w:rPr>
                <w:b/>
              </w:rPr>
              <w:t>Matched</w:t>
            </w:r>
          </w:p>
        </w:tc>
        <w:tc>
          <w:tcPr>
            <w:tcW w:type="dxa" w:w="2160"/>
          </w:tcPr>
          <w:p>
            <w:r>
              <w:rPr>
                <w:b/>
              </w:rPr>
              <w:t>Rate</w:t>
            </w:r>
          </w:p>
        </w:tc>
      </w:tr>
      <w:tr>
        <w:tc>
          <w:tcPr>
            <w:tcW w:type="dxa" w:w="2160"/>
          </w:tcPr>
          <w:p>
            <w:r>
              <w:t>192 — Salary</w:t>
            </w:r>
          </w:p>
        </w:tc>
        <w:tc>
          <w:tcPr>
            <w:tcW w:type="dxa" w:w="2160"/>
          </w:tcPr>
          <w:p>
            <w:r>
              <w:t>24</w:t>
            </w:r>
          </w:p>
        </w:tc>
        <w:tc>
          <w:tcPr>
            <w:tcW w:type="dxa" w:w="2160"/>
          </w:tcPr>
          <w:p>
            <w:r>
              <w:t>24</w:t>
            </w:r>
          </w:p>
        </w:tc>
        <w:tc>
          <w:tcPr>
            <w:tcW w:type="dxa" w:w="2160"/>
          </w:tcPr>
          <w:p>
            <w:r>
              <w:t>100%</w:t>
            </w:r>
          </w:p>
        </w:tc>
      </w:tr>
      <w:tr>
        <w:tc>
          <w:tcPr>
            <w:tcW w:type="dxa" w:w="2160"/>
          </w:tcPr>
          <w:p>
            <w:r>
              <w:t>194A — Interest</w:t>
            </w:r>
          </w:p>
        </w:tc>
        <w:tc>
          <w:tcPr>
            <w:tcW w:type="dxa" w:w="2160"/>
          </w:tcPr>
          <w:p>
            <w:r>
              <w:t>36</w:t>
            </w:r>
          </w:p>
        </w:tc>
        <w:tc>
          <w:tcPr>
            <w:tcW w:type="dxa" w:w="2160"/>
          </w:tcPr>
          <w:p>
            <w:r>
              <w:t>36</w:t>
            </w:r>
          </w:p>
        </w:tc>
        <w:tc>
          <w:tcPr>
            <w:tcW w:type="dxa" w:w="2160"/>
          </w:tcPr>
          <w:p>
            <w:r>
              <w:t>100%</w:t>
            </w:r>
          </w:p>
        </w:tc>
      </w:tr>
      <w:tr>
        <w:tc>
          <w:tcPr>
            <w:tcW w:type="dxa" w:w="2160"/>
          </w:tcPr>
          <w:p>
            <w:r>
              <w:t>194C — Contractor</w:t>
            </w:r>
          </w:p>
        </w:tc>
        <w:tc>
          <w:tcPr>
            <w:tcW w:type="dxa" w:w="2160"/>
          </w:tcPr>
          <w:p>
            <w:r>
              <w:t>20</w:t>
            </w:r>
          </w:p>
        </w:tc>
        <w:tc>
          <w:tcPr>
            <w:tcW w:type="dxa" w:w="2160"/>
          </w:tcPr>
          <w:p>
            <w:r>
              <w:t>20</w:t>
            </w:r>
          </w:p>
        </w:tc>
        <w:tc>
          <w:tcPr>
            <w:tcW w:type="dxa" w:w="2160"/>
          </w:tcPr>
          <w:p>
            <w:r>
              <w:t>100%</w:t>
            </w:r>
          </w:p>
        </w:tc>
      </w:tr>
      <w:tr>
        <w:tc>
          <w:tcPr>
            <w:tcW w:type="dxa" w:w="2160"/>
          </w:tcPr>
          <w:p>
            <w:r>
              <w:t>194H — Brokerage</w:t>
            </w:r>
          </w:p>
        </w:tc>
        <w:tc>
          <w:tcPr>
            <w:tcW w:type="dxa" w:w="2160"/>
          </w:tcPr>
          <w:p>
            <w:r>
              <w:t>13</w:t>
            </w:r>
          </w:p>
        </w:tc>
        <w:tc>
          <w:tcPr>
            <w:tcW w:type="dxa" w:w="2160"/>
          </w:tcPr>
          <w:p>
            <w:r>
              <w:t>13</w:t>
            </w:r>
          </w:p>
        </w:tc>
        <w:tc>
          <w:tcPr>
            <w:tcW w:type="dxa" w:w="2160"/>
          </w:tcPr>
          <w:p>
            <w:r>
              <w:t>100%</w:t>
            </w:r>
          </w:p>
        </w:tc>
      </w:tr>
      <w:tr>
        <w:tc>
          <w:tcPr>
            <w:tcW w:type="dxa" w:w="2160"/>
          </w:tcPr>
          <w:p>
            <w:r>
              <w:t>194J(b) — Professional</w:t>
            </w:r>
          </w:p>
        </w:tc>
        <w:tc>
          <w:tcPr>
            <w:tcW w:type="dxa" w:w="2160"/>
          </w:tcPr>
          <w:p>
            <w:r>
              <w:t>3</w:t>
            </w:r>
          </w:p>
        </w:tc>
        <w:tc>
          <w:tcPr>
            <w:tcW w:type="dxa" w:w="2160"/>
          </w:tcPr>
          <w:p>
            <w:r>
              <w:t>3</w:t>
            </w:r>
          </w:p>
        </w:tc>
        <w:tc>
          <w:tcPr>
            <w:tcW w:type="dxa" w:w="2160"/>
          </w:tcPr>
          <w:p>
            <w:r>
              <w:t>100%</w:t>
            </w:r>
          </w:p>
        </w:tc>
      </w:tr>
      <w:tr>
        <w:tc>
          <w:tcPr>
            <w:tcW w:type="dxa" w:w="2160"/>
          </w:tcPr>
          <w:p>
            <w:r>
              <w:t>194Q — Purchase</w:t>
            </w:r>
          </w:p>
        </w:tc>
        <w:tc>
          <w:tcPr>
            <w:tcW w:type="dxa" w:w="2160"/>
          </w:tcPr>
          <w:p>
            <w:r>
              <w:t>13</w:t>
            </w:r>
          </w:p>
        </w:tc>
        <w:tc>
          <w:tcPr>
            <w:tcW w:type="dxa" w:w="2160"/>
          </w:tcPr>
          <w:p>
            <w:r>
              <w:t>7</w:t>
            </w:r>
          </w:p>
        </w:tc>
        <w:tc>
          <w:tcPr>
            <w:tcW w:type="dxa" w:w="2160"/>
          </w:tcPr>
          <w:p>
            <w:r>
              <w:t>54%</w:t>
            </w:r>
          </w:p>
        </w:tc>
      </w:tr>
      <w:tr>
        <w:tc>
          <w:tcPr>
            <w:tcW w:type="dxa" w:w="2160"/>
          </w:tcPr>
          <w:p>
            <w:r>
              <w:t>TOTAL</w:t>
            </w:r>
          </w:p>
        </w:tc>
        <w:tc>
          <w:tcPr>
            <w:tcW w:type="dxa" w:w="2160"/>
          </w:tcPr>
          <w:p>
            <w:r>
              <w:t>109</w:t>
            </w:r>
          </w:p>
        </w:tc>
        <w:tc>
          <w:tcPr>
            <w:tcW w:type="dxa" w:w="2160"/>
          </w:tcPr>
          <w:p>
            <w:r>
              <w:t>103</w:t>
            </w:r>
          </w:p>
        </w:tc>
        <w:tc>
          <w:tcPr>
            <w:tcW w:type="dxa" w:w="2160"/>
          </w:tcPr>
          <w:p>
            <w:r>
              <w:t>94%</w:t>
            </w:r>
          </w:p>
        </w:tc>
      </w:tr>
    </w:tbl>
    <w:p/>
    <w:p>
      <w:r>
        <w:t>6 unmatched entries (all 194Q): Complex edge cases involving partial-month purchase aggregation and multi-division vendor names (Raymond Lifestyle vs Raymond Limited with Shirting Division and Chhindwara branches). These are correctly flagged for manual review.</w:t>
      </w:r>
    </w:p>
    <w:p>
      <w:pPr>
        <w:pStyle w:val="Heading2"/>
      </w:pPr>
      <w:r>
        <w:t>Compliance Findings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Severity</w:t>
            </w:r>
          </w:p>
        </w:tc>
        <w:tc>
          <w:tcPr>
            <w:tcW w:type="dxa" w:w="2880"/>
          </w:tcPr>
          <w:p>
            <w:r>
              <w:rPr>
                <w:b/>
              </w:rPr>
              <w:t>Count</w:t>
            </w:r>
          </w:p>
        </w:tc>
        <w:tc>
          <w:tcPr>
            <w:tcW w:type="dxa" w:w="2880"/>
          </w:tcPr>
          <w:p>
            <w:r>
              <w:rPr>
                <w:b/>
              </w:rPr>
              <w:t>Details</w:t>
            </w:r>
          </w:p>
        </w:tc>
      </w:tr>
      <w:tr>
        <w:tc>
          <w:tcPr>
            <w:tcW w:type="dxa" w:w="2880"/>
          </w:tcPr>
          <w:p>
            <w:r>
              <w:t>Errors</w:t>
            </w:r>
          </w:p>
        </w:tc>
        <w:tc>
          <w:tcPr>
            <w:tcW w:type="dxa" w:w="2880"/>
          </w:tcPr>
          <w:p>
            <w:r>
              <w:t>0</w:t>
            </w:r>
          </w:p>
        </w:tc>
        <w:tc>
          <w:tcPr>
            <w:tcW w:type="dxa" w:w="2880"/>
          </w:tcPr>
          <w:p>
            <w:r>
              <w:t>No confirmed missing TDS</w:t>
            </w:r>
          </w:p>
        </w:tc>
      </w:tr>
      <w:tr>
        <w:tc>
          <w:tcPr>
            <w:tcW w:type="dxa" w:w="2880"/>
          </w:tcPr>
          <w:p>
            <w:r>
              <w:t>Warnings</w:t>
            </w:r>
          </w:p>
        </w:tc>
        <w:tc>
          <w:tcPr>
            <w:tcW w:type="dxa" w:w="2880"/>
          </w:tcPr>
          <w:p>
            <w:r>
              <w:t>7</w:t>
            </w:r>
          </w:p>
        </w:tc>
        <w:tc>
          <w:tcPr>
            <w:tcW w:type="dxa" w:w="2880"/>
          </w:tcPr>
          <w:p>
            <w:r>
              <w:t>5 ambiguous section classifications + 2 potential missing TDS (flagged for CA review)</w:t>
            </w:r>
          </w:p>
        </w:tc>
      </w:tr>
      <w:tr>
        <w:tc>
          <w:tcPr>
            <w:tcW w:type="dxa" w:w="2880"/>
          </w:tcPr>
          <w:p>
            <w:r>
              <w:t>Info</w:t>
            </w:r>
          </w:p>
        </w:tc>
        <w:tc>
          <w:tcPr>
            <w:tcW w:type="dxa" w:w="2880"/>
          </w:tcPr>
          <w:p>
            <w:r>
              <w:t>4</w:t>
            </w:r>
          </w:p>
        </w:tc>
        <w:tc>
          <w:tcPr>
            <w:tcW w:type="dxa" w:w="2880"/>
          </w:tcPr>
          <w:p>
            <w:r>
              <w:t>3 below-threshold voluntary TDS + 1 unclassifiable expense head</w:t>
            </w:r>
          </w:p>
        </w:tc>
      </w:tr>
    </w:tbl>
    <w:p>
      <w:pPr>
        <w:pStyle w:val="Heading1"/>
      </w:pPr>
      <w:r>
        <w:t>5. Known Limitations (Demo Version)</w:t>
      </w:r>
    </w:p>
    <w:p>
      <w:pPr>
        <w:pStyle w:val="ListBullet"/>
      </w:pPr>
      <w:r>
        <w:t>194Q matching relies on trying common GST rates (5%, 12%, 18%, 28%) for base amount computation. Does not handle mixed-rate invoices within a single month.</w:t>
      </w:r>
    </w:p>
    <w:p>
      <w:pPr>
        <w:pStyle w:val="ListBullet"/>
      </w:pPr>
      <w:r>
        <w:t>Section 192 matching uses amount+date only (no name matching) due to Form 24 abbreviations. Could produce false positives if two employees have identical salary amounts on the same date.</w:t>
      </w:r>
    </w:p>
    <w:p>
      <w:pPr>
        <w:pStyle w:val="ListBullet"/>
      </w:pPr>
      <w:r>
        <w:t>Cr/Dr direction is read from Tally cell formatting but NOT auto-interpreted. The checker flags ambiguous entries for human review rather than making automated decisions.</w:t>
      </w:r>
    </w:p>
    <w:p>
      <w:pPr>
        <w:pStyle w:val="ListBullet"/>
      </w:pPr>
      <w:r>
        <w:t>Cross-register deduplication uses (vendor, amount, month, expense_head) as key. Same vendor with different amounts in the same month across registers will not be flagged as duplicates.</w:t>
      </w:r>
    </w:p>
    <w:p>
      <w:pPr>
        <w:pStyle w:val="ListBullet"/>
      </w:pPr>
      <w:r>
        <w:t>No database. All data flows via JSON files in tds-recon/data/parsed/ and tds-recon/data/results/.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