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F06" w:rsidRDefault="001A3F06">
      <w:r>
        <w:t>Testergebnisse Jascha Schmidt</w:t>
      </w:r>
    </w:p>
    <w:p w:rsidR="00A37A88" w:rsidRDefault="001A3F06">
      <w:r>
        <w:t xml:space="preserve">Referenzwert: Als Referenzwert für die Testergebnisse habe ich das </w:t>
      </w:r>
      <w:r w:rsidR="00A37A88">
        <w:t xml:space="preserve">CNN ohne Batch </w:t>
      </w:r>
      <w:proofErr w:type="spellStart"/>
      <w:r w:rsidR="00A37A88">
        <w:t>Normalisation</w:t>
      </w:r>
      <w:proofErr w:type="spellEnd"/>
      <w:r w:rsidR="00A37A88">
        <w:t xml:space="preserve"> durchlaufen lassen. Dabei gab es zwei Fälle: </w:t>
      </w:r>
    </w:p>
    <w:p w:rsidR="00A37A88" w:rsidRPr="00A37A88" w:rsidRDefault="001779E6" w:rsidP="00A37A88">
      <w:pPr>
        <w:pStyle w:val="Listenabsatz"/>
        <w:numPr>
          <w:ilvl w:val="0"/>
          <w:numId w:val="1"/>
        </w:numPr>
        <w:rPr>
          <w:rFonts w:eastAsia="Times New Roman" w:cstheme="minorHAnsi"/>
          <w:color w:val="000000"/>
          <w:lang w:eastAsia="de-DE"/>
        </w:rPr>
      </w:pPr>
      <w:r>
        <w:rPr>
          <w:rFonts w:cstheme="minorHAnsi"/>
        </w:rPr>
        <w:t>CNN m</w:t>
      </w:r>
      <w:r w:rsidR="00A37A88" w:rsidRPr="00A37A88">
        <w:rPr>
          <w:rFonts w:cstheme="minorHAnsi"/>
        </w:rPr>
        <w:t>it „</w:t>
      </w:r>
      <w:proofErr w:type="spellStart"/>
      <w:r w:rsidR="00A37A88" w:rsidRPr="00A37A88">
        <w:rPr>
          <w:rFonts w:cstheme="minorHAnsi"/>
        </w:rPr>
        <w:t>use_bias</w:t>
      </w:r>
      <w:proofErr w:type="spellEnd"/>
      <w:r w:rsidR="00A37A88" w:rsidRPr="00A37A88">
        <w:rPr>
          <w:rFonts w:cstheme="minorHAnsi"/>
        </w:rPr>
        <w:t xml:space="preserve">=FALSE“ hat eine durchschnittliche VAL_ACC von </w:t>
      </w:r>
      <w:r w:rsidR="00A37A88" w:rsidRPr="00A37A88">
        <w:rPr>
          <w:rFonts w:eastAsia="Times New Roman" w:cstheme="minorHAnsi"/>
          <w:color w:val="000000"/>
          <w:lang w:eastAsia="de-DE"/>
        </w:rPr>
        <w:t>0</w:t>
      </w:r>
      <w:r>
        <w:rPr>
          <w:rFonts w:eastAsia="Times New Roman" w:cstheme="minorHAnsi"/>
          <w:color w:val="000000"/>
          <w:lang w:eastAsia="de-DE"/>
        </w:rPr>
        <w:t>,</w:t>
      </w:r>
      <w:r w:rsidR="00A37A88" w:rsidRPr="00A37A88">
        <w:rPr>
          <w:rFonts w:eastAsia="Times New Roman" w:cstheme="minorHAnsi"/>
          <w:color w:val="000000"/>
          <w:lang w:eastAsia="de-DE"/>
        </w:rPr>
        <w:t>9871</w:t>
      </w:r>
      <w:r w:rsidR="00A37A88" w:rsidRPr="00A37A88">
        <w:rPr>
          <w:rFonts w:eastAsia="Times New Roman" w:cstheme="minorHAnsi"/>
          <w:color w:val="000000"/>
          <w:lang w:eastAsia="de-DE"/>
        </w:rPr>
        <w:t xml:space="preserve">. Die Werte </w:t>
      </w:r>
      <w:r w:rsidR="00A37A88">
        <w:rPr>
          <w:rFonts w:eastAsia="Times New Roman" w:cstheme="minorHAnsi"/>
          <w:color w:val="000000"/>
          <w:lang w:eastAsia="de-DE"/>
        </w:rPr>
        <w:t xml:space="preserve">streuten </w:t>
      </w:r>
      <w:r>
        <w:rPr>
          <w:rFonts w:eastAsia="Times New Roman" w:cstheme="minorHAnsi"/>
          <w:color w:val="000000"/>
          <w:lang w:eastAsia="de-DE"/>
        </w:rPr>
        <w:t>zwischen</w:t>
      </w:r>
      <w:r w:rsidR="00A37A88">
        <w:rPr>
          <w:rFonts w:eastAsia="Times New Roman" w:cstheme="minorHAnsi"/>
          <w:color w:val="000000"/>
          <w:lang w:eastAsia="de-DE"/>
        </w:rPr>
        <w:t xml:space="preserve"> </w:t>
      </w:r>
      <w:r w:rsidR="00A37A88" w:rsidRPr="00A37A88">
        <w:rPr>
          <w:rFonts w:eastAsia="Times New Roman" w:cstheme="minorHAnsi"/>
          <w:color w:val="000000"/>
          <w:lang w:eastAsia="de-DE"/>
        </w:rPr>
        <w:t>0</w:t>
      </w:r>
      <w:r w:rsidR="00A37A88">
        <w:rPr>
          <w:rFonts w:eastAsia="Times New Roman" w:cstheme="minorHAnsi"/>
          <w:color w:val="000000"/>
          <w:lang w:eastAsia="de-DE"/>
        </w:rPr>
        <w:t>,9</w:t>
      </w:r>
      <w:r w:rsidR="00A37A88" w:rsidRPr="00A37A88">
        <w:rPr>
          <w:rFonts w:eastAsia="Times New Roman" w:cstheme="minorHAnsi"/>
          <w:color w:val="000000"/>
          <w:lang w:eastAsia="de-DE"/>
        </w:rPr>
        <w:t>791</w:t>
      </w:r>
      <w:r w:rsidR="00A37A88">
        <w:rPr>
          <w:rFonts w:eastAsia="Times New Roman" w:cstheme="minorHAnsi"/>
          <w:color w:val="000000"/>
          <w:lang w:eastAsia="de-DE"/>
        </w:rPr>
        <w:t xml:space="preserve"> und 0,9924 und sehen ansatzweise Normalverteilt aus, mit einem Maximum bei 0,9871-0,9881</w:t>
      </w:r>
      <w:r>
        <w:rPr>
          <w:rFonts w:eastAsia="Times New Roman" w:cstheme="minorHAnsi"/>
          <w:color w:val="000000"/>
          <w:lang w:eastAsia="de-DE"/>
        </w:rPr>
        <w:t>. Im Vergleich mit den anderen Testreihen ist diese Konfiguration eher schlechter.</w:t>
      </w:r>
    </w:p>
    <w:p w:rsidR="00A37A88" w:rsidRPr="00A37A88" w:rsidRDefault="00A37A88" w:rsidP="00A37A88">
      <w:pPr>
        <w:rPr>
          <w:rFonts w:ascii="Liberation Sans" w:eastAsia="Times New Roman" w:hAnsi="Liberation Sans" w:cs="Times New Roman"/>
          <w:color w:val="000000"/>
          <w:lang w:eastAsia="de-DE"/>
        </w:rPr>
      </w:pPr>
      <w:r>
        <w:rPr>
          <w:noProof/>
        </w:rPr>
        <mc:AlternateContent>
          <mc:Choice Requires="cx1">
            <w:drawing>
              <wp:inline distT="0" distB="0" distL="0" distR="0" wp14:anchorId="60818810" wp14:editId="77341E0B">
                <wp:extent cx="5410200" cy="2838450"/>
                <wp:effectExtent l="0" t="0" r="0" b="0"/>
                <wp:docPr id="1" name="Diagramm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75E350-A79A-4438-B6DA-A06CFADAFC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60818810" wp14:editId="77341E0B">
                <wp:extent cx="5410200" cy="2838450"/>
                <wp:effectExtent l="0" t="0" r="0" b="0"/>
                <wp:docPr id="1" name="Diagramm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75E350-A79A-4438-B6DA-A06CFADAFC2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iagramm 1">
                          <a:extLst>
                            <a:ext uri="{FF2B5EF4-FFF2-40B4-BE49-F238E27FC236}">
                              <a16:creationId xmlns:a16="http://schemas.microsoft.com/office/drawing/2014/main" id="{FF75E350-A79A-4438-B6DA-A06CFADAFC2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2838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79E6" w:rsidRPr="001779E6" w:rsidRDefault="001779E6" w:rsidP="001779E6">
      <w:pPr>
        <w:pStyle w:val="Listenabsatz"/>
        <w:numPr>
          <w:ilvl w:val="0"/>
          <w:numId w:val="1"/>
        </w:numPr>
        <w:rPr>
          <w:rFonts w:eastAsia="Times New Roman" w:cstheme="minorHAnsi"/>
          <w:color w:val="000000"/>
          <w:lang w:eastAsia="de-DE"/>
        </w:rPr>
      </w:pPr>
      <w:r>
        <w:rPr>
          <w:rFonts w:cstheme="minorHAnsi"/>
        </w:rPr>
        <w:t>CNN m</w:t>
      </w:r>
      <w:r w:rsidRPr="00A37A88">
        <w:rPr>
          <w:rFonts w:cstheme="minorHAnsi"/>
        </w:rPr>
        <w:t>it „</w:t>
      </w:r>
      <w:proofErr w:type="spellStart"/>
      <w:r w:rsidRPr="00A37A88">
        <w:rPr>
          <w:rFonts w:cstheme="minorHAnsi"/>
        </w:rPr>
        <w:t>use_bias</w:t>
      </w:r>
      <w:proofErr w:type="spellEnd"/>
      <w:r w:rsidRPr="00A37A88">
        <w:rPr>
          <w:rFonts w:cstheme="minorHAnsi"/>
        </w:rPr>
        <w:t>=</w:t>
      </w:r>
      <w:r>
        <w:rPr>
          <w:rFonts w:cstheme="minorHAnsi"/>
        </w:rPr>
        <w:t>TRUE</w:t>
      </w:r>
      <w:r w:rsidRPr="00A37A88">
        <w:rPr>
          <w:rFonts w:cstheme="minorHAnsi"/>
        </w:rPr>
        <w:t xml:space="preserve">“ hat eine durchschnittliche VAL_ACC von </w:t>
      </w:r>
      <w:r w:rsidRPr="001779E6">
        <w:rPr>
          <w:rFonts w:eastAsia="Times New Roman" w:cstheme="minorHAnsi"/>
          <w:color w:val="000000"/>
          <w:lang w:eastAsia="de-DE"/>
        </w:rPr>
        <w:t>0</w:t>
      </w:r>
      <w:r>
        <w:rPr>
          <w:rFonts w:eastAsia="Times New Roman" w:cstheme="minorHAnsi"/>
          <w:color w:val="000000"/>
          <w:lang w:eastAsia="de-DE"/>
        </w:rPr>
        <w:t>,</w:t>
      </w:r>
      <w:r w:rsidRPr="001779E6">
        <w:rPr>
          <w:rFonts w:eastAsia="Times New Roman" w:cstheme="minorHAnsi"/>
          <w:color w:val="000000"/>
          <w:lang w:eastAsia="de-DE"/>
        </w:rPr>
        <w:t xml:space="preserve">9912. Die Werte streuten </w:t>
      </w:r>
      <w:r w:rsidRPr="001779E6">
        <w:rPr>
          <w:rFonts w:eastAsia="Times New Roman" w:cstheme="minorHAnsi"/>
          <w:color w:val="000000"/>
          <w:lang w:eastAsia="de-DE"/>
        </w:rPr>
        <w:t>zwischen</w:t>
      </w:r>
      <w:r w:rsidRPr="001779E6">
        <w:rPr>
          <w:rFonts w:eastAsia="Times New Roman" w:cstheme="minorHAnsi"/>
          <w:color w:val="000000"/>
          <w:lang w:eastAsia="de-DE"/>
        </w:rPr>
        <w:t xml:space="preserve"> 0,9</w:t>
      </w:r>
      <w:r>
        <w:rPr>
          <w:rFonts w:eastAsia="Times New Roman" w:cstheme="minorHAnsi"/>
          <w:color w:val="000000"/>
          <w:lang w:eastAsia="de-DE"/>
        </w:rPr>
        <w:t>848</w:t>
      </w:r>
      <w:r w:rsidRPr="001779E6">
        <w:rPr>
          <w:rFonts w:eastAsia="Times New Roman" w:cstheme="minorHAnsi"/>
          <w:color w:val="000000"/>
          <w:lang w:eastAsia="de-DE"/>
        </w:rPr>
        <w:t xml:space="preserve"> und 0,99</w:t>
      </w:r>
      <w:r>
        <w:rPr>
          <w:rFonts w:eastAsia="Times New Roman" w:cstheme="minorHAnsi"/>
          <w:color w:val="000000"/>
          <w:lang w:eastAsia="de-DE"/>
        </w:rPr>
        <w:t>51</w:t>
      </w:r>
      <w:r w:rsidRPr="001779E6">
        <w:rPr>
          <w:rFonts w:eastAsia="Times New Roman" w:cstheme="minorHAnsi"/>
          <w:color w:val="000000"/>
          <w:lang w:eastAsia="de-DE"/>
        </w:rPr>
        <w:t xml:space="preserve"> und sehen ansatzweise Normalverteilt aus, mit einem Maximum bei 0,9</w:t>
      </w:r>
      <w:r>
        <w:rPr>
          <w:rFonts w:eastAsia="Times New Roman" w:cstheme="minorHAnsi"/>
          <w:color w:val="000000"/>
          <w:lang w:eastAsia="de-DE"/>
        </w:rPr>
        <w:t>908</w:t>
      </w:r>
      <w:r w:rsidRPr="001779E6">
        <w:rPr>
          <w:rFonts w:eastAsia="Times New Roman" w:cstheme="minorHAnsi"/>
          <w:color w:val="000000"/>
          <w:lang w:eastAsia="de-DE"/>
        </w:rPr>
        <w:t>-0,9</w:t>
      </w:r>
      <w:r>
        <w:rPr>
          <w:rFonts w:eastAsia="Times New Roman" w:cstheme="minorHAnsi"/>
          <w:color w:val="000000"/>
          <w:lang w:eastAsia="de-DE"/>
        </w:rPr>
        <w:t>918</w:t>
      </w:r>
      <w:r w:rsidRPr="001779E6">
        <w:rPr>
          <w:rFonts w:eastAsia="Times New Roman" w:cstheme="minorHAnsi"/>
          <w:color w:val="000000"/>
          <w:lang w:eastAsia="de-DE"/>
        </w:rPr>
        <w:t xml:space="preserve">. Im </w:t>
      </w:r>
      <w:r w:rsidRPr="001779E6">
        <w:rPr>
          <w:rFonts w:eastAsia="Times New Roman" w:cstheme="minorHAnsi"/>
          <w:color w:val="000000"/>
          <w:lang w:eastAsia="de-DE"/>
        </w:rPr>
        <w:t>Vergleich</w:t>
      </w:r>
      <w:r w:rsidRPr="001779E6">
        <w:rPr>
          <w:rFonts w:eastAsia="Times New Roman" w:cstheme="minorHAnsi"/>
          <w:color w:val="000000"/>
          <w:lang w:eastAsia="de-DE"/>
        </w:rPr>
        <w:t xml:space="preserve"> mit den anderen Testreihen </w:t>
      </w:r>
      <w:r>
        <w:rPr>
          <w:rFonts w:eastAsia="Times New Roman" w:cstheme="minorHAnsi"/>
          <w:color w:val="000000"/>
          <w:lang w:eastAsia="de-DE"/>
        </w:rPr>
        <w:t>hat</w:t>
      </w:r>
      <w:r w:rsidRPr="001779E6">
        <w:rPr>
          <w:rFonts w:eastAsia="Times New Roman" w:cstheme="minorHAnsi"/>
          <w:color w:val="000000"/>
          <w:lang w:eastAsia="de-DE"/>
        </w:rPr>
        <w:t xml:space="preserve"> diese Konfiguration </w:t>
      </w:r>
      <w:r>
        <w:rPr>
          <w:rFonts w:eastAsia="Times New Roman" w:cstheme="minorHAnsi"/>
          <w:color w:val="000000"/>
          <w:lang w:eastAsia="de-DE"/>
        </w:rPr>
        <w:t xml:space="preserve">das beste </w:t>
      </w:r>
      <w:r w:rsidR="002E7F45">
        <w:rPr>
          <w:rFonts w:eastAsia="Times New Roman" w:cstheme="minorHAnsi"/>
          <w:color w:val="000000"/>
          <w:lang w:eastAsia="de-DE"/>
        </w:rPr>
        <w:t>Durchschnittse</w:t>
      </w:r>
      <w:r>
        <w:rPr>
          <w:rFonts w:eastAsia="Times New Roman" w:cstheme="minorHAnsi"/>
          <w:color w:val="000000"/>
          <w:lang w:eastAsia="de-DE"/>
        </w:rPr>
        <w:t xml:space="preserve">rgebnis </w:t>
      </w:r>
      <w:r w:rsidR="002E7F45">
        <w:rPr>
          <w:rFonts w:eastAsia="Times New Roman" w:cstheme="minorHAnsi"/>
          <w:color w:val="000000"/>
          <w:lang w:eastAsia="de-DE"/>
        </w:rPr>
        <w:t>erzielt</w:t>
      </w:r>
      <w:r w:rsidRPr="001779E6">
        <w:rPr>
          <w:rFonts w:eastAsia="Times New Roman" w:cstheme="minorHAnsi"/>
          <w:color w:val="000000"/>
          <w:lang w:eastAsia="de-DE"/>
        </w:rPr>
        <w:t>.</w:t>
      </w:r>
    </w:p>
    <w:p w:rsidR="001779E6" w:rsidRPr="001779E6" w:rsidRDefault="001779E6" w:rsidP="001779E6">
      <w:pPr>
        <w:rPr>
          <w:rFonts w:eastAsia="Times New Roman" w:cstheme="minorHAnsi"/>
          <w:color w:val="000000"/>
          <w:lang w:eastAsia="de-DE"/>
        </w:rPr>
      </w:pPr>
      <w:r>
        <w:rPr>
          <w:noProof/>
        </w:rPr>
        <mc:AlternateContent>
          <mc:Choice Requires="cx1">
            <w:drawing>
              <wp:inline distT="0" distB="0" distL="0" distR="0" wp14:anchorId="63A7EFA7" wp14:editId="65C9BC96">
                <wp:extent cx="5438775" cy="2914650"/>
                <wp:effectExtent l="0" t="0" r="9525" b="0"/>
                <wp:docPr id="2" name="Diagramm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956E16-A343-48A1-9D23-8CD4AB74C6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63A7EFA7" wp14:editId="65C9BC96">
                <wp:extent cx="5438775" cy="2914650"/>
                <wp:effectExtent l="0" t="0" r="9525" b="0"/>
                <wp:docPr id="2" name="Diagramm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956E16-A343-48A1-9D23-8CD4AB74C63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iagramm 2">
                          <a:extLst>
                            <a:ext uri="{FF2B5EF4-FFF2-40B4-BE49-F238E27FC236}">
                              <a16:creationId xmlns:a16="http://schemas.microsoft.com/office/drawing/2014/main" id="{B8956E16-A343-48A1-9D23-8CD4AB74C63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779E6" w:rsidRPr="00A37A88" w:rsidRDefault="001779E6" w:rsidP="001779E6">
      <w:pPr>
        <w:pStyle w:val="Listenabsatz"/>
        <w:rPr>
          <w:rFonts w:eastAsia="Times New Roman" w:cstheme="minorHAnsi"/>
          <w:color w:val="000000"/>
          <w:lang w:eastAsia="de-DE"/>
        </w:rPr>
      </w:pPr>
    </w:p>
    <w:p w:rsidR="00A37A88" w:rsidRPr="00A37A88" w:rsidRDefault="00A37A88" w:rsidP="001779E6">
      <w:pPr>
        <w:pStyle w:val="Listenabsatz"/>
        <w:rPr>
          <w:rFonts w:ascii="Liberation Sans" w:eastAsia="Times New Roman" w:hAnsi="Liberation Sans" w:cs="Times New Roman"/>
          <w:color w:val="000000"/>
          <w:lang w:eastAsia="de-DE"/>
        </w:rPr>
      </w:pPr>
    </w:p>
    <w:p w:rsidR="00A37A88" w:rsidRDefault="00A37A88" w:rsidP="00A37A88">
      <w:pPr>
        <w:pStyle w:val="Listenabsatz"/>
        <w:rPr>
          <w:rFonts w:ascii="Liberation Sans" w:eastAsia="Times New Roman" w:hAnsi="Liberation Sans" w:cs="Times New Roman"/>
          <w:color w:val="000000"/>
          <w:lang w:eastAsia="de-DE"/>
        </w:rPr>
      </w:pPr>
    </w:p>
    <w:p w:rsidR="001779E6" w:rsidRDefault="001779E6" w:rsidP="001779E6">
      <w:proofErr w:type="spellStart"/>
      <w:r>
        <w:lastRenderedPageBreak/>
        <w:t>BatchNorm</w:t>
      </w:r>
      <w:proofErr w:type="spellEnd"/>
      <w:r>
        <w:t xml:space="preserve">: </w:t>
      </w:r>
      <w:r w:rsidR="002E7F45">
        <w:t xml:space="preserve">Für die Batch </w:t>
      </w:r>
      <w:proofErr w:type="spellStart"/>
      <w:r w:rsidR="002E7F45">
        <w:t>Normalisation</w:t>
      </w:r>
      <w:proofErr w:type="spellEnd"/>
      <w:r w:rsidR="002E7F45">
        <w:t xml:space="preserve"> habe ich nach jedem Layer eine Batch Normalisierung eingefügt. Das Ergebnis sieht so aus</w:t>
      </w:r>
      <w:r>
        <w:t xml:space="preserve">: </w:t>
      </w:r>
    </w:p>
    <w:p w:rsidR="001779E6" w:rsidRPr="00891F2C" w:rsidRDefault="001779E6" w:rsidP="00891F2C">
      <w:pPr>
        <w:pStyle w:val="Listenabsatz"/>
        <w:rPr>
          <w:rFonts w:eastAsia="Times New Roman" w:cstheme="minorHAnsi"/>
          <w:color w:val="000000"/>
          <w:lang w:eastAsia="de-DE"/>
        </w:rPr>
      </w:pPr>
      <w:r>
        <w:rPr>
          <w:rFonts w:cstheme="minorHAnsi"/>
        </w:rPr>
        <w:t>CNN m</w:t>
      </w:r>
      <w:r w:rsidRPr="00A37A88">
        <w:rPr>
          <w:rFonts w:cstheme="minorHAnsi"/>
        </w:rPr>
        <w:t>it „</w:t>
      </w:r>
      <w:proofErr w:type="spellStart"/>
      <w:r w:rsidR="002E7F45" w:rsidRPr="002E7F45">
        <w:rPr>
          <w:rFonts w:cstheme="minorHAnsi"/>
        </w:rPr>
        <w:t>BatchNorm</w:t>
      </w:r>
      <w:proofErr w:type="spellEnd"/>
      <w:r w:rsidR="002E7F45" w:rsidRPr="002E7F45">
        <w:rPr>
          <w:rFonts w:cstheme="minorHAnsi"/>
        </w:rPr>
        <w:t xml:space="preserve"> </w:t>
      </w:r>
      <w:r w:rsidR="002E7F45">
        <w:rPr>
          <w:rFonts w:cstheme="minorHAnsi"/>
        </w:rPr>
        <w:t>für alle Layer</w:t>
      </w:r>
      <w:r w:rsidRPr="00A37A88">
        <w:rPr>
          <w:rFonts w:cstheme="minorHAnsi"/>
        </w:rPr>
        <w:t xml:space="preserve">“ hat eine durchschnittliche VAL_ACC von </w:t>
      </w:r>
      <w:r w:rsidRPr="00A37A88">
        <w:rPr>
          <w:rFonts w:eastAsia="Times New Roman" w:cstheme="minorHAnsi"/>
          <w:color w:val="000000"/>
          <w:lang w:eastAsia="de-DE"/>
        </w:rPr>
        <w:t>0</w:t>
      </w:r>
      <w:r>
        <w:rPr>
          <w:rFonts w:eastAsia="Times New Roman" w:cstheme="minorHAnsi"/>
          <w:color w:val="000000"/>
          <w:lang w:eastAsia="de-DE"/>
        </w:rPr>
        <w:t>,</w:t>
      </w:r>
      <w:r w:rsidR="00891F2C" w:rsidRPr="00891F2C">
        <w:rPr>
          <w:rFonts w:eastAsia="Times New Roman" w:cstheme="minorHAnsi"/>
          <w:color w:val="000000"/>
          <w:lang w:eastAsia="de-DE"/>
        </w:rPr>
        <w:t>990</w:t>
      </w:r>
      <w:r w:rsidR="00891F2C">
        <w:rPr>
          <w:rFonts w:eastAsia="Times New Roman" w:cstheme="minorHAnsi"/>
          <w:color w:val="000000"/>
          <w:lang w:eastAsia="de-DE"/>
        </w:rPr>
        <w:t>1</w:t>
      </w:r>
      <w:r w:rsidRPr="00891F2C">
        <w:rPr>
          <w:rFonts w:eastAsia="Times New Roman" w:cstheme="minorHAnsi"/>
          <w:color w:val="000000"/>
          <w:lang w:eastAsia="de-DE"/>
        </w:rPr>
        <w:t>. Die Werte streuten zwischen 0,</w:t>
      </w:r>
      <w:r w:rsidR="00891F2C" w:rsidRPr="00891F2C">
        <w:rPr>
          <w:rFonts w:eastAsia="Times New Roman" w:cstheme="minorHAnsi"/>
          <w:color w:val="000000"/>
          <w:lang w:eastAsia="de-DE"/>
        </w:rPr>
        <w:t>9250</w:t>
      </w:r>
      <w:r w:rsidRPr="00891F2C">
        <w:rPr>
          <w:rFonts w:eastAsia="Times New Roman" w:cstheme="minorHAnsi"/>
          <w:color w:val="000000"/>
          <w:lang w:eastAsia="de-DE"/>
        </w:rPr>
        <w:t xml:space="preserve"> und 0,99</w:t>
      </w:r>
      <w:r w:rsidR="00891F2C" w:rsidRPr="00891F2C">
        <w:rPr>
          <w:rFonts w:eastAsia="Times New Roman" w:cstheme="minorHAnsi"/>
          <w:color w:val="000000"/>
          <w:lang w:eastAsia="de-DE"/>
        </w:rPr>
        <w:t>9</w:t>
      </w:r>
      <w:r w:rsidRPr="00891F2C">
        <w:rPr>
          <w:rFonts w:eastAsia="Times New Roman" w:cstheme="minorHAnsi"/>
          <w:color w:val="000000"/>
          <w:lang w:eastAsia="de-DE"/>
        </w:rPr>
        <w:t>2 und sehen</w:t>
      </w:r>
      <w:r w:rsidR="002E7F45" w:rsidRPr="00891F2C">
        <w:rPr>
          <w:rFonts w:eastAsia="Times New Roman" w:cstheme="minorHAnsi"/>
          <w:color w:val="000000"/>
          <w:lang w:eastAsia="de-DE"/>
        </w:rPr>
        <w:t>, bis auf einen Ausreißer,</w:t>
      </w:r>
      <w:r w:rsidRPr="00891F2C">
        <w:rPr>
          <w:rFonts w:eastAsia="Times New Roman" w:cstheme="minorHAnsi"/>
          <w:color w:val="000000"/>
          <w:lang w:eastAsia="de-DE"/>
        </w:rPr>
        <w:t xml:space="preserve"> ansatzweise Normalverteilt aus, mit einem Maximum bei 0,</w:t>
      </w:r>
      <w:r w:rsidR="00891F2C" w:rsidRPr="00891F2C">
        <w:rPr>
          <w:rFonts w:eastAsia="Times New Roman" w:cstheme="minorHAnsi"/>
          <w:color w:val="000000"/>
          <w:lang w:eastAsia="de-DE"/>
        </w:rPr>
        <w:t>9925</w:t>
      </w:r>
      <w:r w:rsidRPr="00891F2C">
        <w:rPr>
          <w:rFonts w:eastAsia="Times New Roman" w:cstheme="minorHAnsi"/>
          <w:color w:val="000000"/>
          <w:lang w:eastAsia="de-DE"/>
        </w:rPr>
        <w:t>-0,</w:t>
      </w:r>
      <w:r w:rsidR="00891F2C" w:rsidRPr="00891F2C">
        <w:rPr>
          <w:rFonts w:eastAsia="Times New Roman" w:cstheme="minorHAnsi"/>
          <w:color w:val="000000"/>
          <w:lang w:eastAsia="de-DE"/>
        </w:rPr>
        <w:t>9950</w:t>
      </w:r>
      <w:r w:rsidR="002E7F45" w:rsidRPr="00891F2C">
        <w:rPr>
          <w:rFonts w:eastAsia="Times New Roman" w:cstheme="minorHAnsi"/>
          <w:color w:val="000000"/>
          <w:lang w:eastAsia="de-DE"/>
        </w:rPr>
        <w:t xml:space="preserve">. Im Vergleich mit den anderen Testreihen hat diese Konfiguration das </w:t>
      </w:r>
      <w:r w:rsidR="002E7F45" w:rsidRPr="00891F2C">
        <w:rPr>
          <w:rFonts w:eastAsia="Times New Roman" w:cstheme="minorHAnsi"/>
          <w:color w:val="000000"/>
          <w:lang w:eastAsia="de-DE"/>
        </w:rPr>
        <w:t>zweit</w:t>
      </w:r>
      <w:r w:rsidR="002E7F45" w:rsidRPr="00891F2C">
        <w:rPr>
          <w:rFonts w:eastAsia="Times New Roman" w:cstheme="minorHAnsi"/>
          <w:color w:val="000000"/>
          <w:lang w:eastAsia="de-DE"/>
        </w:rPr>
        <w:t xml:space="preserve">beste </w:t>
      </w:r>
      <w:r w:rsidR="002E7F45" w:rsidRPr="00891F2C">
        <w:rPr>
          <w:rFonts w:eastAsia="Times New Roman" w:cstheme="minorHAnsi"/>
          <w:color w:val="000000"/>
          <w:lang w:eastAsia="de-DE"/>
        </w:rPr>
        <w:t>Durchschnittse</w:t>
      </w:r>
      <w:r w:rsidR="002E7F45" w:rsidRPr="00891F2C">
        <w:rPr>
          <w:rFonts w:eastAsia="Times New Roman" w:cstheme="minorHAnsi"/>
          <w:color w:val="000000"/>
          <w:lang w:eastAsia="de-DE"/>
        </w:rPr>
        <w:t xml:space="preserve">rgebnis </w:t>
      </w:r>
      <w:r w:rsidR="002E7F45" w:rsidRPr="00891F2C">
        <w:rPr>
          <w:rFonts w:eastAsia="Times New Roman" w:cstheme="minorHAnsi"/>
          <w:color w:val="000000"/>
          <w:lang w:eastAsia="de-DE"/>
        </w:rPr>
        <w:t>erzielt</w:t>
      </w:r>
      <w:r w:rsidR="002E7F45" w:rsidRPr="00891F2C">
        <w:rPr>
          <w:rFonts w:eastAsia="Times New Roman" w:cstheme="minorHAnsi"/>
          <w:color w:val="000000"/>
          <w:lang w:eastAsia="de-DE"/>
        </w:rPr>
        <w:t>.</w:t>
      </w:r>
    </w:p>
    <w:p w:rsidR="00A37A88" w:rsidRPr="00A37A88" w:rsidRDefault="00A37A88" w:rsidP="00A37A88">
      <w:pPr>
        <w:pStyle w:val="Listenabsatz"/>
        <w:rPr>
          <w:rFonts w:ascii="Liberation Sans" w:eastAsia="Times New Roman" w:hAnsi="Liberation Sans" w:cs="Times New Roman"/>
          <w:color w:val="000000"/>
          <w:lang w:eastAsia="de-DE"/>
        </w:rPr>
      </w:pPr>
    </w:p>
    <w:p w:rsidR="001A3F06" w:rsidRDefault="002E7F45" w:rsidP="002E7F45">
      <w:r>
        <w:rPr>
          <w:noProof/>
        </w:rPr>
        <mc:AlternateContent>
          <mc:Choice Requires="cx1">
            <w:drawing>
              <wp:inline distT="0" distB="0" distL="0" distR="0" wp14:anchorId="0A9DD7E8" wp14:editId="71979997">
                <wp:extent cx="5943600" cy="2600325"/>
                <wp:effectExtent l="0" t="0" r="0" b="9525"/>
                <wp:docPr id="3" name="Diagramm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B43077-1FAF-4733-8960-5EAE6C040C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0A9DD7E8" wp14:editId="71979997">
                <wp:extent cx="5943600" cy="2600325"/>
                <wp:effectExtent l="0" t="0" r="0" b="9525"/>
                <wp:docPr id="3" name="Diagramm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B43077-1FAF-4733-8960-5EAE6C040C5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iagramm 3">
                          <a:extLst>
                            <a:ext uri="{FF2B5EF4-FFF2-40B4-BE49-F238E27FC236}">
                              <a16:creationId xmlns:a16="http://schemas.microsoft.com/office/drawing/2014/main" id="{51B43077-1FAF-4733-8960-5EAE6C040C5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91F2C" w:rsidRDefault="00891F2C" w:rsidP="002E7F45"/>
    <w:p w:rsidR="00891F2C" w:rsidRDefault="00891F2C" w:rsidP="00891F2C">
      <w:proofErr w:type="spellStart"/>
      <w:r>
        <w:t>Regulaizers</w:t>
      </w:r>
      <w:proofErr w:type="spellEnd"/>
      <w:r>
        <w:t xml:space="preserve">: Für die </w:t>
      </w:r>
      <w:proofErr w:type="spellStart"/>
      <w:r>
        <w:t>Regulaizers</w:t>
      </w:r>
      <w:proofErr w:type="spellEnd"/>
      <w:r>
        <w:t xml:space="preserve"> habe ich </w:t>
      </w:r>
      <w:r>
        <w:t>in das erste</w:t>
      </w:r>
      <w:r>
        <w:t xml:space="preserve"> Layer </w:t>
      </w:r>
      <w:r>
        <w:t xml:space="preserve">insgesamt zwei unterschiedliche Arten von </w:t>
      </w:r>
      <w:proofErr w:type="spellStart"/>
      <w:r>
        <w:t>Regulaizern</w:t>
      </w:r>
      <w:proofErr w:type="spellEnd"/>
      <w:r>
        <w:t xml:space="preserve"> einge</w:t>
      </w:r>
      <w:r>
        <w:t>baut</w:t>
      </w:r>
      <w:r>
        <w:t>.</w:t>
      </w:r>
      <w:r>
        <w:t xml:space="preserve"> </w:t>
      </w:r>
      <w:r>
        <w:t xml:space="preserve">Dabei gab es zwei Fälle: </w:t>
      </w:r>
    </w:p>
    <w:p w:rsidR="00891F2C" w:rsidRPr="00256B82" w:rsidRDefault="00891F2C" w:rsidP="00256B82">
      <w:pPr>
        <w:pStyle w:val="Listenabsatz"/>
        <w:numPr>
          <w:ilvl w:val="0"/>
          <w:numId w:val="6"/>
        </w:numPr>
        <w:rPr>
          <w:rFonts w:eastAsia="Times New Roman" w:cstheme="minorHAnsi"/>
          <w:color w:val="000000"/>
          <w:lang w:eastAsia="de-DE"/>
        </w:rPr>
      </w:pPr>
      <w:r w:rsidRPr="00891F2C">
        <w:rPr>
          <w:rFonts w:cstheme="minorHAnsi"/>
        </w:rPr>
        <w:t>CNN mit „</w:t>
      </w:r>
      <w:proofErr w:type="spellStart"/>
      <w:r w:rsidRPr="00891F2C">
        <w:rPr>
          <w:rFonts w:cstheme="minorHAnsi"/>
        </w:rPr>
        <w:t>kernel_regularizer</w:t>
      </w:r>
      <w:proofErr w:type="spellEnd"/>
      <w:r w:rsidRPr="00891F2C">
        <w:rPr>
          <w:rFonts w:cstheme="minorHAnsi"/>
        </w:rPr>
        <w:t xml:space="preserve"> und </w:t>
      </w:r>
      <w:proofErr w:type="spellStart"/>
      <w:r w:rsidRPr="00891F2C">
        <w:rPr>
          <w:rFonts w:cstheme="minorHAnsi"/>
        </w:rPr>
        <w:t>activity_regularizer</w:t>
      </w:r>
      <w:proofErr w:type="spellEnd"/>
      <w:r w:rsidRPr="00891F2C">
        <w:rPr>
          <w:rFonts w:cstheme="minorHAnsi"/>
        </w:rPr>
        <w:t xml:space="preserve">“ hat eine durchschnittliche VAL_ACC von </w:t>
      </w:r>
      <w:r w:rsidRPr="00891F2C">
        <w:rPr>
          <w:rFonts w:eastAsia="Times New Roman" w:cstheme="minorHAnsi"/>
          <w:color w:val="000000"/>
          <w:lang w:eastAsia="de-DE"/>
        </w:rPr>
        <w:t>0,</w:t>
      </w:r>
      <w:r w:rsidR="00256B82">
        <w:rPr>
          <w:rFonts w:eastAsia="Times New Roman" w:cstheme="minorHAnsi"/>
          <w:color w:val="000000"/>
          <w:lang w:eastAsia="de-DE"/>
        </w:rPr>
        <w:t>8961</w:t>
      </w:r>
      <w:r w:rsidRPr="00891F2C">
        <w:rPr>
          <w:rFonts w:eastAsia="Times New Roman" w:cstheme="minorHAnsi"/>
          <w:color w:val="000000"/>
          <w:lang w:eastAsia="de-DE"/>
        </w:rPr>
        <w:t>. Die Werte streuten zwischen 0,</w:t>
      </w:r>
      <w:r w:rsidR="00256B82">
        <w:rPr>
          <w:rFonts w:eastAsia="Times New Roman" w:cstheme="minorHAnsi"/>
          <w:color w:val="000000"/>
          <w:lang w:eastAsia="de-DE"/>
        </w:rPr>
        <w:t>5962</w:t>
      </w:r>
      <w:r w:rsidRPr="00891F2C">
        <w:rPr>
          <w:rFonts w:eastAsia="Times New Roman" w:cstheme="minorHAnsi"/>
          <w:color w:val="000000"/>
          <w:lang w:eastAsia="de-DE"/>
        </w:rPr>
        <w:t xml:space="preserve"> und 0</w:t>
      </w:r>
      <w:r w:rsidR="00256B82">
        <w:rPr>
          <w:rFonts w:eastAsia="Times New Roman" w:cstheme="minorHAnsi"/>
          <w:color w:val="000000"/>
          <w:lang w:eastAsia="de-DE"/>
        </w:rPr>
        <w:t>,</w:t>
      </w:r>
      <w:r w:rsidR="00256B82" w:rsidRPr="00256B82">
        <w:rPr>
          <w:rFonts w:eastAsia="Times New Roman" w:cstheme="minorHAnsi"/>
          <w:color w:val="000000"/>
          <w:lang w:eastAsia="de-DE"/>
        </w:rPr>
        <w:t>9772</w:t>
      </w:r>
      <w:r w:rsidRPr="00256B82">
        <w:rPr>
          <w:rFonts w:eastAsia="Times New Roman" w:cstheme="minorHAnsi"/>
          <w:color w:val="000000"/>
          <w:lang w:eastAsia="de-DE"/>
        </w:rPr>
        <w:t xml:space="preserve"> und sehen </w:t>
      </w:r>
      <w:r w:rsidR="00256B82" w:rsidRPr="00256B82">
        <w:rPr>
          <w:rFonts w:eastAsia="Times New Roman" w:cstheme="minorHAnsi"/>
          <w:color w:val="000000"/>
          <w:lang w:eastAsia="de-DE"/>
        </w:rPr>
        <w:t xml:space="preserve">nicht wirklich </w:t>
      </w:r>
      <w:r w:rsidRPr="00256B82">
        <w:rPr>
          <w:rFonts w:eastAsia="Times New Roman" w:cstheme="minorHAnsi"/>
          <w:color w:val="000000"/>
          <w:lang w:eastAsia="de-DE"/>
        </w:rPr>
        <w:t>Normalverteilt aus, mit einem Maximum bei 0,9</w:t>
      </w:r>
      <w:r w:rsidR="00256B82" w:rsidRPr="00256B82">
        <w:rPr>
          <w:rFonts w:eastAsia="Times New Roman" w:cstheme="minorHAnsi"/>
          <w:color w:val="000000"/>
          <w:lang w:eastAsia="de-DE"/>
        </w:rPr>
        <w:t>462</w:t>
      </w:r>
      <w:r w:rsidRPr="00256B82">
        <w:rPr>
          <w:rFonts w:eastAsia="Times New Roman" w:cstheme="minorHAnsi"/>
          <w:color w:val="000000"/>
          <w:lang w:eastAsia="de-DE"/>
        </w:rPr>
        <w:t>-0,9</w:t>
      </w:r>
      <w:r w:rsidR="00256B82" w:rsidRPr="00256B82">
        <w:rPr>
          <w:rFonts w:eastAsia="Times New Roman" w:cstheme="minorHAnsi"/>
          <w:color w:val="000000"/>
          <w:lang w:eastAsia="de-DE"/>
        </w:rPr>
        <w:t>712</w:t>
      </w:r>
      <w:r w:rsidRPr="00256B82">
        <w:rPr>
          <w:rFonts w:eastAsia="Times New Roman" w:cstheme="minorHAnsi"/>
          <w:color w:val="000000"/>
          <w:lang w:eastAsia="de-DE"/>
        </w:rPr>
        <w:t xml:space="preserve">. Im Vergleich mit den anderen Testreihen ist diese Konfiguration </w:t>
      </w:r>
      <w:r w:rsidR="00256B82">
        <w:rPr>
          <w:rFonts w:eastAsia="Times New Roman" w:cstheme="minorHAnsi"/>
          <w:color w:val="000000"/>
          <w:lang w:eastAsia="de-DE"/>
        </w:rPr>
        <w:t>die</w:t>
      </w:r>
      <w:r w:rsidRPr="00256B82">
        <w:rPr>
          <w:rFonts w:eastAsia="Times New Roman" w:cstheme="minorHAnsi"/>
          <w:color w:val="000000"/>
          <w:lang w:eastAsia="de-DE"/>
        </w:rPr>
        <w:t xml:space="preserve"> </w:t>
      </w:r>
      <w:r w:rsidR="00256B82">
        <w:rPr>
          <w:rFonts w:eastAsia="Times New Roman" w:cstheme="minorHAnsi"/>
          <w:color w:val="000000"/>
          <w:lang w:eastAsia="de-DE"/>
        </w:rPr>
        <w:t>Schlechteste</w:t>
      </w:r>
      <w:r w:rsidRPr="00256B82">
        <w:rPr>
          <w:rFonts w:eastAsia="Times New Roman" w:cstheme="minorHAnsi"/>
          <w:color w:val="000000"/>
          <w:lang w:eastAsia="de-DE"/>
        </w:rPr>
        <w:t>.</w:t>
      </w:r>
    </w:p>
    <w:p w:rsidR="00891F2C" w:rsidRPr="00A37A88" w:rsidRDefault="00256B82" w:rsidP="00891F2C">
      <w:pPr>
        <w:rPr>
          <w:rFonts w:ascii="Liberation Sans" w:eastAsia="Times New Roman" w:hAnsi="Liberation Sans" w:cs="Times New Roman"/>
          <w:color w:val="000000"/>
          <w:lang w:eastAsia="de-DE"/>
        </w:rPr>
      </w:pPr>
      <w:r>
        <w:rPr>
          <w:noProof/>
        </w:rPr>
        <mc:AlternateContent>
          <mc:Choice Requires="cx1">
            <w:drawing>
              <wp:inline distT="0" distB="0" distL="0" distR="0" wp14:anchorId="6EC29C68" wp14:editId="6281F87A">
                <wp:extent cx="5943600" cy="3086100"/>
                <wp:effectExtent l="0" t="0" r="0" b="0"/>
                <wp:docPr id="6" name="Diagramm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B23F7E-C932-4779-8D47-F56D84D722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6EC29C68" wp14:editId="6281F87A">
                <wp:extent cx="5943600" cy="3086100"/>
                <wp:effectExtent l="0" t="0" r="0" b="0"/>
                <wp:docPr id="6" name="Diagramm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B23F7E-C932-4779-8D47-F56D84D7226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iagramm 6">
                          <a:extLst>
                            <a:ext uri="{FF2B5EF4-FFF2-40B4-BE49-F238E27FC236}">
                              <a16:creationId xmlns:a16="http://schemas.microsoft.com/office/drawing/2014/main" id="{92B23F7E-C932-4779-8D47-F56D84D7226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91F2C" w:rsidRPr="009E7E1A" w:rsidRDefault="00891F2C" w:rsidP="009E7E1A">
      <w:pPr>
        <w:pStyle w:val="Listenabsatz"/>
        <w:numPr>
          <w:ilvl w:val="0"/>
          <w:numId w:val="6"/>
        </w:numPr>
        <w:rPr>
          <w:rFonts w:eastAsia="Times New Roman" w:cstheme="minorHAnsi"/>
          <w:color w:val="000000"/>
          <w:lang w:eastAsia="de-DE"/>
        </w:rPr>
      </w:pPr>
      <w:r w:rsidRPr="00256B82">
        <w:rPr>
          <w:rFonts w:cstheme="minorHAnsi"/>
        </w:rPr>
        <w:lastRenderedPageBreak/>
        <w:t>CNN mit „</w:t>
      </w:r>
      <w:proofErr w:type="spellStart"/>
      <w:r w:rsidRPr="00256B82">
        <w:rPr>
          <w:rFonts w:cstheme="minorHAnsi"/>
        </w:rPr>
        <w:t>kernel_regularize</w:t>
      </w:r>
      <w:r w:rsidR="00256B82" w:rsidRPr="00256B82">
        <w:rPr>
          <w:rFonts w:cstheme="minorHAnsi"/>
        </w:rPr>
        <w:t>r</w:t>
      </w:r>
      <w:proofErr w:type="spellEnd"/>
      <w:r w:rsidRPr="00256B82">
        <w:rPr>
          <w:rFonts w:cstheme="minorHAnsi"/>
        </w:rPr>
        <w:t xml:space="preserve">“ hat eine durchschnittliche VAL_ACC von </w:t>
      </w:r>
      <w:r w:rsidRPr="00256B82">
        <w:rPr>
          <w:rFonts w:eastAsia="Times New Roman" w:cstheme="minorHAnsi"/>
          <w:color w:val="000000"/>
          <w:lang w:eastAsia="de-DE"/>
        </w:rPr>
        <w:t>0,</w:t>
      </w:r>
      <w:r w:rsidR="009E7E1A">
        <w:rPr>
          <w:rFonts w:eastAsia="Times New Roman" w:cstheme="minorHAnsi"/>
          <w:color w:val="000000"/>
          <w:lang w:eastAsia="de-DE"/>
        </w:rPr>
        <w:t>9883</w:t>
      </w:r>
      <w:r w:rsidRPr="00256B82">
        <w:rPr>
          <w:rFonts w:eastAsia="Times New Roman" w:cstheme="minorHAnsi"/>
          <w:color w:val="000000"/>
          <w:lang w:eastAsia="de-DE"/>
        </w:rPr>
        <w:t>. Die Werte streuten zwischen 0,9</w:t>
      </w:r>
      <w:r w:rsidR="009E7E1A">
        <w:rPr>
          <w:rFonts w:eastAsia="Times New Roman" w:cstheme="minorHAnsi"/>
          <w:color w:val="000000"/>
          <w:lang w:eastAsia="de-DE"/>
        </w:rPr>
        <w:t>767</w:t>
      </w:r>
      <w:r w:rsidRPr="00256B82">
        <w:rPr>
          <w:rFonts w:eastAsia="Times New Roman" w:cstheme="minorHAnsi"/>
          <w:color w:val="000000"/>
          <w:lang w:eastAsia="de-DE"/>
        </w:rPr>
        <w:t xml:space="preserve"> und 0,99</w:t>
      </w:r>
      <w:r w:rsidR="009E7E1A">
        <w:rPr>
          <w:rFonts w:eastAsia="Times New Roman" w:cstheme="minorHAnsi"/>
          <w:color w:val="000000"/>
          <w:lang w:eastAsia="de-DE"/>
        </w:rPr>
        <w:t>64</w:t>
      </w:r>
      <w:r w:rsidRPr="00256B82">
        <w:rPr>
          <w:rFonts w:eastAsia="Times New Roman" w:cstheme="minorHAnsi"/>
          <w:color w:val="000000"/>
          <w:lang w:eastAsia="de-DE"/>
        </w:rPr>
        <w:t xml:space="preserve"> und </w:t>
      </w:r>
      <w:r w:rsidR="00256B82" w:rsidRPr="00256B82">
        <w:rPr>
          <w:rFonts w:eastAsia="Times New Roman" w:cstheme="minorHAnsi"/>
          <w:color w:val="000000"/>
          <w:lang w:eastAsia="de-DE"/>
        </w:rPr>
        <w:t>sehen nicht wirklich Normalverteilt aus,</w:t>
      </w:r>
      <w:r w:rsidRPr="00256B82">
        <w:rPr>
          <w:rFonts w:eastAsia="Times New Roman" w:cstheme="minorHAnsi"/>
          <w:color w:val="000000"/>
          <w:lang w:eastAsia="de-DE"/>
        </w:rPr>
        <w:t xml:space="preserve"> </w:t>
      </w:r>
      <w:r w:rsidR="009E7E1A">
        <w:rPr>
          <w:rFonts w:eastAsia="Times New Roman" w:cstheme="minorHAnsi"/>
          <w:color w:val="000000"/>
          <w:lang w:eastAsia="de-DE"/>
        </w:rPr>
        <w:t>ohne</w:t>
      </w:r>
      <w:r w:rsidRPr="00256B82">
        <w:rPr>
          <w:rFonts w:eastAsia="Times New Roman" w:cstheme="minorHAnsi"/>
          <w:color w:val="000000"/>
          <w:lang w:eastAsia="de-DE"/>
        </w:rPr>
        <w:t xml:space="preserve"> einem</w:t>
      </w:r>
      <w:r w:rsidR="009E7E1A">
        <w:rPr>
          <w:rFonts w:eastAsia="Times New Roman" w:cstheme="minorHAnsi"/>
          <w:color w:val="000000"/>
          <w:lang w:eastAsia="de-DE"/>
        </w:rPr>
        <w:t xml:space="preserve"> erkennbaren</w:t>
      </w:r>
      <w:r w:rsidRPr="00256B82">
        <w:rPr>
          <w:rFonts w:eastAsia="Times New Roman" w:cstheme="minorHAnsi"/>
          <w:color w:val="000000"/>
          <w:lang w:eastAsia="de-DE"/>
        </w:rPr>
        <w:t xml:space="preserve"> Maximum</w:t>
      </w:r>
      <w:r w:rsidR="009E7E1A">
        <w:rPr>
          <w:rFonts w:eastAsia="Times New Roman" w:cstheme="minorHAnsi"/>
          <w:color w:val="000000"/>
          <w:lang w:eastAsia="de-DE"/>
        </w:rPr>
        <w:t>.</w:t>
      </w:r>
      <w:r w:rsidR="00256B82" w:rsidRPr="00256B82">
        <w:rPr>
          <w:rFonts w:eastAsia="Times New Roman" w:cstheme="minorHAnsi"/>
          <w:color w:val="000000"/>
          <w:lang w:eastAsia="de-DE"/>
        </w:rPr>
        <w:t xml:space="preserve"> </w:t>
      </w:r>
      <w:r w:rsidR="00256B82" w:rsidRPr="00256B82">
        <w:rPr>
          <w:rFonts w:eastAsia="Times New Roman" w:cstheme="minorHAnsi"/>
          <w:color w:val="000000"/>
          <w:lang w:eastAsia="de-DE"/>
        </w:rPr>
        <w:t>Im Vergleich mit den anderen Testreihen ist diese Konfiguration eher schlechter.</w:t>
      </w:r>
      <w:bookmarkStart w:id="0" w:name="_GoBack"/>
      <w:bookmarkEnd w:id="0"/>
    </w:p>
    <w:p w:rsidR="00891F2C" w:rsidRDefault="00256B82" w:rsidP="002E7F45">
      <w:r>
        <w:rPr>
          <w:noProof/>
        </w:rPr>
        <mc:AlternateContent>
          <mc:Choice Requires="cx1">
            <w:drawing>
              <wp:inline distT="0" distB="0" distL="0" distR="0" wp14:anchorId="3B74302F" wp14:editId="2FF301A0">
                <wp:extent cx="5715000" cy="2752725"/>
                <wp:effectExtent l="0" t="0" r="0" b="9525"/>
                <wp:docPr id="7" name="Diagramm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76E745-2086-45DC-A4FF-BC90C6C8B6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3B74302F" wp14:editId="2FF301A0">
                <wp:extent cx="5715000" cy="2752725"/>
                <wp:effectExtent l="0" t="0" r="0" b="9525"/>
                <wp:docPr id="7" name="Diagramm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76E745-2086-45DC-A4FF-BC90C6C8B64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Diagramm 7">
                          <a:extLst>
                            <a:ext uri="{FF2B5EF4-FFF2-40B4-BE49-F238E27FC236}">
                              <a16:creationId xmlns:a16="http://schemas.microsoft.com/office/drawing/2014/main" id="{A876E745-2086-45DC-A4FF-BC90C6C8B64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56B82" w:rsidRDefault="00256B82" w:rsidP="002E7F45"/>
    <w:p w:rsidR="00256B82" w:rsidRDefault="00256B82" w:rsidP="002E7F45">
      <w:r>
        <w:t>Ergebnis:</w:t>
      </w:r>
      <w:r w:rsidR="009E7E1A">
        <w:t xml:space="preserve"> Ich komme zu dem Ergebnis, das die Verwendung von </w:t>
      </w:r>
      <w:proofErr w:type="spellStart"/>
      <w:r w:rsidR="009E7E1A">
        <w:t>Regulaizern</w:t>
      </w:r>
      <w:proofErr w:type="spellEnd"/>
      <w:r w:rsidR="009E7E1A">
        <w:t xml:space="preserve"> in unserem CNN nicht sinnvoll ist. Bei der Batch </w:t>
      </w:r>
      <w:proofErr w:type="spellStart"/>
      <w:r w:rsidR="009E7E1A">
        <w:t>Normalisation</w:t>
      </w:r>
      <w:proofErr w:type="spellEnd"/>
      <w:r w:rsidR="009E7E1A">
        <w:t xml:space="preserve"> ist es deutlich knapper und ich würde die Verwendung als sinnvoll ansehen.</w:t>
      </w:r>
      <w:r>
        <w:tab/>
      </w:r>
    </w:p>
    <w:sectPr w:rsidR="00256B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2D3"/>
    <w:multiLevelType w:val="hybridMultilevel"/>
    <w:tmpl w:val="4A6A300C"/>
    <w:lvl w:ilvl="0" w:tplc="AD24B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061D"/>
    <w:multiLevelType w:val="hybridMultilevel"/>
    <w:tmpl w:val="B6009008"/>
    <w:lvl w:ilvl="0" w:tplc="AD24B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5DAC"/>
    <w:multiLevelType w:val="hybridMultilevel"/>
    <w:tmpl w:val="9894E3D2"/>
    <w:lvl w:ilvl="0" w:tplc="AD24B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E2BEB"/>
    <w:multiLevelType w:val="hybridMultilevel"/>
    <w:tmpl w:val="4A6A300C"/>
    <w:lvl w:ilvl="0" w:tplc="AD24B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6754D"/>
    <w:multiLevelType w:val="hybridMultilevel"/>
    <w:tmpl w:val="ADF6471E"/>
    <w:lvl w:ilvl="0" w:tplc="AD24B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3452C"/>
    <w:multiLevelType w:val="hybridMultilevel"/>
    <w:tmpl w:val="A0788F7A"/>
    <w:lvl w:ilvl="0" w:tplc="AD24B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6"/>
    <w:rsid w:val="001779E6"/>
    <w:rsid w:val="001A3F06"/>
    <w:rsid w:val="00256B82"/>
    <w:rsid w:val="002E7F45"/>
    <w:rsid w:val="003B3F8B"/>
    <w:rsid w:val="005E1673"/>
    <w:rsid w:val="005E3296"/>
    <w:rsid w:val="007739AA"/>
    <w:rsid w:val="00891F2C"/>
    <w:rsid w:val="009E7E1A"/>
    <w:rsid w:val="00A37A88"/>
    <w:rsid w:val="00D5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9FEE8"/>
  <w15:chartTrackingRefBased/>
  <w15:docId w15:val="{8DECCABF-F8D2-45D5-BD49-6280305F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7A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4/relationships/chartEx" Target="charts/chartEx5.xml"/><Relationship Id="rId3" Type="http://schemas.openxmlformats.org/officeDocument/2006/relationships/settings" Target="settings.xml"/><Relationship Id="rId7" Type="http://schemas.microsoft.com/office/2014/relationships/chartEx" Target="charts/chartEx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4/relationships/chartEx" Target="charts/chartEx4.xml"/><Relationship Id="rId5" Type="http://schemas.microsoft.com/office/2014/relationships/chartEx" Target="charts/chartEx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4/relationships/chartEx" Target="charts/chartEx3.xml"/><Relationship Id="rId14" Type="http://schemas.openxmlformats.org/officeDocument/2006/relationships/image" Target="media/image5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Jasch\Documents\studium\Ergebnisse%20final.xlsx" TargetMode="External"/><Relationship Id="rId4" Type="http://schemas.openxmlformats.org/officeDocument/2006/relationships/themeOverride" Target="../theme/themeOverride1.xm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Jasch\Documents\studium\Ergebnisse%20final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Jasch\Documents\studium\Ergebnisse%20final.xlsx" TargetMode="External"/><Relationship Id="rId4" Type="http://schemas.openxmlformats.org/officeDocument/2006/relationships/themeOverride" Target="../theme/themeOverride2.xm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Jasch\Documents\studium\Ergebnisse%20final.xlsx" TargetMode="External"/><Relationship Id="rId4" Type="http://schemas.openxmlformats.org/officeDocument/2006/relationships/themeOverride" Target="../theme/themeOverride3.xm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Jasch\Documents\studium\Ergebnisse%20final.xlsx" TargetMode="External"/><Relationship Id="rId4" Type="http://schemas.openxmlformats.org/officeDocument/2006/relationships/themeOverride" Target="../theme/themeOverride4.xm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Sheet1!$AB$4:$AB$33</cx:f>
        <cx:lvl ptCount="30" formatCode="Standard">
          <cx:pt idx="0">0.97909999999999997</cx:pt>
          <cx:pt idx="1">0.99129999999999996</cx:pt>
          <cx:pt idx="2">0.99239999999999995</cx:pt>
          <cx:pt idx="3">0.98260000000000003</cx:pt>
          <cx:pt idx="4">0.98760000000000003</cx:pt>
          <cx:pt idx="5">0.98799999999999999</cx:pt>
          <cx:pt idx="6">0.98980000000000001</cx:pt>
          <cx:pt idx="7">0.98380000000000001</cx:pt>
          <cx:pt idx="8">0.98609999999999998</cx:pt>
          <cx:pt idx="9">0.98060000000000003</cx:pt>
          <cx:pt idx="10">0.98719999999999997</cx:pt>
          <cx:pt idx="11">0.98929999999999996</cx:pt>
          <cx:pt idx="12">0.98899999999999999</cx:pt>
          <cx:pt idx="13">0.98570000000000002</cx:pt>
          <cx:pt idx="14">0.98709999999999998</cx:pt>
          <cx:pt idx="15">0.98999999999999999</cx:pt>
          <cx:pt idx="16">0.98819999999999997</cx:pt>
          <cx:pt idx="17">0.98629999999999995</cx:pt>
          <cx:pt idx="18">0.98609999999999998</cx:pt>
          <cx:pt idx="19">0.98899999999999999</cx:pt>
          <cx:pt idx="20">0.98619999999999997</cx:pt>
          <cx:pt idx="21">0.98919999999999997</cx:pt>
          <cx:pt idx="22">0.98709999999999998</cx:pt>
          <cx:pt idx="23">0.98760000000000003</cx:pt>
          <cx:pt idx="24">0.98380000000000001</cx:pt>
          <cx:pt idx="25">0.9889</cx:pt>
          <cx:pt idx="26">0.98850000000000005</cx:pt>
          <cx:pt idx="27">0.98640000000000005</cx:pt>
          <cx:pt idx="28">0.98809999999999998</cx:pt>
          <cx:pt idx="29">0.98799999999999999</cx:pt>
        </cx:lvl>
      </cx:numDim>
    </cx:data>
  </cx:chartData>
  <cx:chart>
    <cx:title pos="t" align="ctr" overlay="0">
      <cx:tx>
        <cx:txData>
          <cx:v>VAL_ACC Ohne BatchNorm mit use_bias=false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de-DE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VAL_ACC Ohne BatchNorm mit use_bias=false</a:t>
          </a:r>
        </a:p>
      </cx:txPr>
    </cx:title>
    <cx:plotArea>
      <cx:plotAreaRegion>
        <cx:series layoutId="clusteredColumn" uniqueId="{9ECDA3EC-1EAA-40B3-9391-31F61FF5E869}">
          <cx:dataLabels>
            <cx:visibility seriesName="0" categoryName="0" value="1"/>
          </cx:dataLabels>
          <cx:dataId val="0"/>
          <cx:layoutPr>
            <cx:binning intervalClosed="r">
              <cx:binSize val="0.0010000000000000002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Sheet1!$AG$4:$AG$33</cx:f>
        <cx:lvl ptCount="30" formatCode="Standard">
          <cx:pt idx="0">0.98660000000000003</cx:pt>
          <cx:pt idx="1">0.99039999999999995</cx:pt>
          <cx:pt idx="2">0.99139999999999995</cx:pt>
          <cx:pt idx="3">0.99219999999999997</cx:pt>
          <cx:pt idx="4">0.99080000000000001</cx:pt>
          <cx:pt idx="5">0.9929</cx:pt>
          <cx:pt idx="6">0.99509999999999998</cx:pt>
          <cx:pt idx="7">0.99129999999999996</cx:pt>
          <cx:pt idx="8">0.99219999999999997</cx:pt>
          <cx:pt idx="9">0.99060000000000004</cx:pt>
          <cx:pt idx="10">0.99239999999999995</cx:pt>
          <cx:pt idx="11">0.99070000000000003</cx:pt>
          <cx:pt idx="12">0.99099999999999999</cx:pt>
          <cx:pt idx="13">0.99270000000000003</cx:pt>
          <cx:pt idx="14">0.99229999999999996</cx:pt>
          <cx:pt idx="15">0.99319999999999997</cx:pt>
          <cx:pt idx="16">0.99039999999999995</cx:pt>
          <cx:pt idx="17">0.99180000000000001</cx:pt>
          <cx:pt idx="18">0.99070000000000003</cx:pt>
          <cx:pt idx="19">0.99099999999999999</cx:pt>
          <cx:pt idx="20">0.99399999999999999</cx:pt>
          <cx:pt idx="21">0.99139999999999995</cx:pt>
          <cx:pt idx="22">0.99219999999999997</cx:pt>
          <cx:pt idx="23">0.99180000000000001</cx:pt>
          <cx:pt idx="24">0.99109999999999998</cx:pt>
          <cx:pt idx="25">0.99209999999999998</cx:pt>
          <cx:pt idx="26">0.99150000000000005</cx:pt>
          <cx:pt idx="27">0.98480000000000001</cx:pt>
          <cx:pt idx="28">0.99080000000000001</cx:pt>
          <cx:pt idx="29">0.98899999999999999</cx:pt>
        </cx:lvl>
      </cx:numDim>
    </cx:data>
  </cx:chartData>
  <cx:chart>
    <cx:title pos="t" align="ctr" overlay="0">
      <cx:tx>
        <cx:txData>
          <cx:v>VAL_ACC Ohne BatchNorm mit use_bias=true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de-DE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VAL_ACC Ohne BatchNorm mit use_bias=true</a:t>
          </a:r>
        </a:p>
      </cx:txPr>
    </cx:title>
    <cx:plotArea>
      <cx:plotAreaRegion>
        <cx:series layoutId="clusteredColumn" uniqueId="{917C475D-9858-4A29-A0CF-69A5324E9F97}">
          <cx:dataLabels>
            <cx:visibility seriesName="0" categoryName="0" value="1"/>
          </cx:dataLabels>
          <cx:dataId val="0"/>
          <cx:layoutPr>
            <cx:binning intervalClosed="r">
              <cx:binSize val="0.0010000000000000002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Sheet1!$M$4:$M$33</cx:f>
        <cx:lvl ptCount="30" formatCode="Standard">
          <cx:pt idx="0">0.99060000000000004</cx:pt>
          <cx:pt idx="1">0.99299999999999999</cx:pt>
          <cx:pt idx="2">0.98140000000000005</cx:pt>
          <cx:pt idx="3">0.99390000000000001</cx:pt>
          <cx:pt idx="4">0.99450000000000005</cx:pt>
          <cx:pt idx="5">0.99370000000000003</cx:pt>
          <cx:pt idx="6">0.99380000000000002</cx:pt>
          <cx:pt idx="7">0.99380000000000002</cx:pt>
          <cx:pt idx="8">0.99460000000000004</cx:pt>
          <cx:pt idx="9">0.99529999999999996</cx:pt>
          <cx:pt idx="10">0.99019999999999997</cx:pt>
          <cx:pt idx="11">0.99390000000000001</cx:pt>
          <cx:pt idx="12">0.99580000000000002</cx:pt>
          <cx:pt idx="13">0.99539999999999995</cx:pt>
          <cx:pt idx="14">0.99319999999999997</cx:pt>
          <cx:pt idx="15">0.99519999999999997</cx:pt>
          <cx:pt idx="16">0.99650000000000005</cx:pt>
          <cx:pt idx="17">0.99450000000000005</cx:pt>
          <cx:pt idx="18">0.9929</cx:pt>
          <cx:pt idx="19">0.99539999999999995</cx:pt>
          <cx:pt idx="20">0.9899</cx:pt>
          <cx:pt idx="21">0.99919999999999998</cx:pt>
          <cx:pt idx="22">0.98619999999999997</cx:pt>
          <cx:pt idx="23">0.99160000000000004</cx:pt>
          <cx:pt idx="24">0.99360000000000004</cx:pt>
          <cx:pt idx="25">0.98750000000000004</cx:pt>
          <cx:pt idx="26">0.99039999999999995</cx:pt>
          <cx:pt idx="27">0.98380000000000001</cx:pt>
          <cx:pt idx="28">0.92500000000000004</cx:pt>
          <cx:pt idx="29">0.98899999999999999</cx:pt>
        </cx:lvl>
      </cx:numDim>
    </cx:data>
  </cx:chartData>
  <cx:chart>
    <cx:title pos="t" align="ctr" overlay="0">
      <cx:tx>
        <cx:txData>
          <cx:v>VAL_ACC BatchNorm Alle Aktiv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de-DE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VAL_ACC BatchNorm Alle Aktiv</a:t>
          </a:r>
        </a:p>
      </cx:txPr>
    </cx:title>
    <cx:plotArea>
      <cx:plotAreaRegion>
        <cx:series layoutId="clusteredColumn" uniqueId="{1D66E5D6-2A42-4BA9-894E-A894C87A8194}">
          <cx:dataLabels>
            <cx:visibility seriesName="0" categoryName="0" value="1"/>
          </cx:dataLabels>
          <cx:dataId val="0"/>
          <cx:layoutPr>
            <cx:binning intervalClosed="r">
              <cx:binSize val="0.0025000000000000005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Sheet1!$C$4:$C$33</cx:f>
        <cx:lvl ptCount="30" formatCode="Standard">
          <cx:pt idx="0">0.96860000000000002</cx:pt>
          <cx:pt idx="1">0.96020000000000005</cx:pt>
          <cx:pt idx="2">0.95830000000000004</cx:pt>
          <cx:pt idx="3">0.94399999999999995</cx:pt>
          <cx:pt idx="4">0.95989999999999998</cx:pt>
          <cx:pt idx="5">0.96730000000000005</cx:pt>
          <cx:pt idx="6">0.95760000000000001</cx:pt>
          <cx:pt idx="7">0.95730000000000004</cx:pt>
          <cx:pt idx="8">0.97719999999999996</cx:pt>
          <cx:pt idx="9">0.92549999999999999</cx:pt>
          <cx:pt idx="10">0.73550000000000004</cx:pt>
          <cx:pt idx="11">0.97909999999999997</cx:pt>
          <cx:pt idx="12">0.96719999999999995</cx:pt>
          <cx:pt idx="13">0.7883</cx:pt>
          <cx:pt idx="14">0.87790000000000001</cx:pt>
          <cx:pt idx="15">0.88580000000000003</cx:pt>
          <cx:pt idx="16">0.80069999999999997</cx:pt>
          <cx:pt idx="17">0.88959999999999995</cx:pt>
          <cx:pt idx="18">0.86150000000000004</cx:pt>
          <cx:pt idx="19">0.88680000000000003</cx:pt>
          <cx:pt idx="20">0.86580000000000001</cx:pt>
          <cx:pt idx="21">0.59619999999999995</cx:pt>
          <cx:pt idx="22">0.90569999999999995</cx:pt>
          <cx:pt idx="23">0.88160000000000005</cx:pt>
          <cx:pt idx="24">0.87</cx:pt>
          <cx:pt idx="25">0.79179999999999995</cx:pt>
          <cx:pt idx="26">0.91000000000000003</cx:pt>
          <cx:pt idx="27">0.93989999999999996</cx:pt>
          <cx:pt idx="28">0.92889999999999995</cx:pt>
          <cx:pt idx="29">0.94520000000000004</cx:pt>
        </cx:lvl>
      </cx:numDim>
    </cx:data>
  </cx:chartData>
  <cx:chart>
    <cx:title pos="t" align="ctr" overlay="0">
      <cx:tx>
        <cx:txData>
          <cx:v>VAL_ACC Regulaizers kernel_regularizer und activity_regularizer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de-DE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VAL_ACC Regulaizers kernel_regularizer und activity_regularizer</a:t>
          </a:r>
        </a:p>
      </cx:txPr>
    </cx:title>
    <cx:plotArea>
      <cx:plotAreaRegion>
        <cx:series layoutId="clusteredColumn" uniqueId="{D2E4C190-0A01-4C80-92E5-04B6643F75E3}">
          <cx:dataLabels>
            <cx:visibility seriesName="0" categoryName="0" value="1"/>
          </cx:dataLabels>
          <cx:dataId val="0"/>
          <cx:layoutPr>
            <cx:binning intervalClosed="r">
              <cx:binSize val="0.025000000000000005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Sheet1!$H$4:$H$33</cx:f>
        <cx:lvl ptCount="30" formatCode="Standard">
          <cx:pt idx="0">0.98709999999999998</cx:pt>
          <cx:pt idx="1">0.99639999999999995</cx:pt>
          <cx:pt idx="2">0.99360000000000004</cx:pt>
          <cx:pt idx="3">0.9919</cx:pt>
          <cx:pt idx="4">0.99209999999999998</cx:pt>
          <cx:pt idx="5">0.99409999999999998</cx:pt>
          <cx:pt idx="6">0.99350000000000005</cx:pt>
          <cx:pt idx="7">0.99070000000000003</cx:pt>
          <cx:pt idx="8">0.98750000000000004</cx:pt>
          <cx:pt idx="9">0.99229999999999996</cx:pt>
          <cx:pt idx="10">0.99280000000000002</cx:pt>
          <cx:pt idx="11">0.9859</cx:pt>
          <cx:pt idx="12">0.98929999999999996</cx:pt>
          <cx:pt idx="13">0.99180000000000001</cx:pt>
          <cx:pt idx="14">0.98709999999999998</cx:pt>
          <cx:pt idx="15">0.98919999999999997</cx:pt>
          <cx:pt idx="16">0.99229999999999996</cx:pt>
          <cx:pt idx="17">0.99050000000000005</cx:pt>
          <cx:pt idx="18">0.98409999999999997</cx:pt>
          <cx:pt idx="19">0.97789999999999999</cx:pt>
          <cx:pt idx="20">0.98050000000000004</cx:pt>
          <cx:pt idx="21">0.98609999999999998</cx:pt>
          <cx:pt idx="22">0.99050000000000005</cx:pt>
          <cx:pt idx="23">0.99099999999999999</cx:pt>
          <cx:pt idx="24">0.97670000000000001</cx:pt>
          <cx:pt idx="25">0.98699999999999999</cx:pt>
          <cx:pt idx="26">0.97919999999999996</cx:pt>
          <cx:pt idx="27">0.98699999999999999</cx:pt>
          <cx:pt idx="28">0.99050000000000005</cx:pt>
          <cx:pt idx="29">0.98050000000000004</cx:pt>
        </cx:lvl>
      </cx:numDim>
    </cx:data>
  </cx:chartData>
  <cx:chart>
    <cx:title pos="t" align="ctr" overlay="0">
      <cx:tx>
        <cx:txData>
          <cx:v>VAL_ACC Regulaizers kernel_regularizer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de-DE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VAL_ACC Regulaizers kernel_regularizer</a:t>
          </a:r>
        </a:p>
      </cx:txPr>
    </cx:title>
    <cx:plotArea>
      <cx:plotAreaRegion>
        <cx:series layoutId="clusteredColumn" uniqueId="{6BAAE94C-79B4-4EF1-90E5-F0967BD17D84}" formatIdx="0">
          <cx:dataLabels>
            <cx:visibility seriesName="0" categoryName="0" value="1"/>
          </cx:dataLabels>
          <cx:dataId val="0"/>
          <cx:layoutPr>
            <cx:binning intervalClosed="r">
              <cx:binSize val="0.0010000000000000002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Jascha Schmidt</dc:creator>
  <cp:keywords/>
  <dc:description/>
  <cp:lastModifiedBy>Jascha Schmidt</cp:lastModifiedBy>
  <cp:revision>1</cp:revision>
  <dcterms:created xsi:type="dcterms:W3CDTF">2019-06-15T12:35:00Z</dcterms:created>
  <dcterms:modified xsi:type="dcterms:W3CDTF">2019-06-15T13:47:00Z</dcterms:modified>
</cp:coreProperties>
</file>