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5F60" w14:textId="77777777" w:rsidR="00C1101E" w:rsidRDefault="00000000">
      <w:pPr>
        <w:pStyle w:val="Heading1"/>
      </w:pPr>
      <w:bookmarkStart w:id="0" w:name="repo-audit-agent"/>
      <w:r>
        <w:t>Repo Audit Agent</w:t>
      </w:r>
    </w:p>
    <w:p w14:paraId="4AA9110C" w14:textId="2F26DEF9" w:rsidR="00EC7AD5" w:rsidRPr="00C1101E" w:rsidRDefault="00C1101E">
      <w:pPr>
        <w:pStyle w:val="Heading1"/>
        <w:rPr>
          <w:sz w:val="24"/>
          <w:szCs w:val="24"/>
        </w:rPr>
      </w:pPr>
      <w:proofErr w:type="spellStart"/>
      <w:r w:rsidRPr="00C1101E">
        <w:rPr>
          <w:b/>
          <w:bCs/>
          <w:sz w:val="24"/>
          <w:szCs w:val="24"/>
        </w:rPr>
        <w:t>F</w:t>
      </w:r>
      <w:r w:rsidRPr="00C1101E">
        <w:rPr>
          <w:sz w:val="24"/>
          <w:szCs w:val="24"/>
        </w:rPr>
        <w:t>lake</w:t>
      </w:r>
      <w:r w:rsidRPr="00C1101E">
        <w:rPr>
          <w:b/>
          <w:bCs/>
          <w:sz w:val="24"/>
          <w:szCs w:val="24"/>
        </w:rPr>
        <w:t>G</w:t>
      </w:r>
      <w:r w:rsidRPr="00C1101E">
        <w:rPr>
          <w:sz w:val="24"/>
          <w:szCs w:val="24"/>
        </w:rPr>
        <w:t>uard</w:t>
      </w:r>
      <w:proofErr w:type="spellEnd"/>
      <w:r w:rsidR="00023696" w:rsidRPr="00C1101E">
        <w:rPr>
          <w:sz w:val="24"/>
          <w:szCs w:val="24"/>
        </w:rPr>
        <w:t xml:space="preserve"> (from the makers of TAN)</w:t>
      </w:r>
      <w:r>
        <w:rPr>
          <w:sz w:val="24"/>
          <w:szCs w:val="24"/>
        </w:rPr>
        <w:t xml:space="preserve"> – or something</w:t>
      </w:r>
    </w:p>
    <w:p w14:paraId="52FFE7A7" w14:textId="77777777" w:rsidR="00EC7AD5" w:rsidRDefault="00000000">
      <w:pPr>
        <w:pStyle w:val="Heading2"/>
      </w:pPr>
      <w:bookmarkStart w:id="1" w:name="executive-summary"/>
      <w:r>
        <w:t>Executive Summary</w:t>
      </w:r>
    </w:p>
    <w:p w14:paraId="3E66D9E5" w14:textId="77777777" w:rsidR="00EC7AD5" w:rsidRDefault="00000000">
      <w:pPr>
        <w:pStyle w:val="FirstParagraph"/>
      </w:pPr>
      <w:r>
        <w:t xml:space="preserve">Repo Audit Agent is a </w:t>
      </w:r>
      <w:r>
        <w:rPr>
          <w:b/>
          <w:bCs/>
        </w:rPr>
        <w:t>static analysis and configuration‑aware auditing tool</w:t>
      </w:r>
      <w:r>
        <w:t xml:space="preserve"> designed to evaluate large Playwright automation repositories and their CI pipelines. Its goal is to surface </w:t>
      </w:r>
      <w:r>
        <w:rPr>
          <w:b/>
          <w:bCs/>
        </w:rPr>
        <w:t>high‑signal reliability, stability, and operability risks</w:t>
      </w:r>
      <w:r>
        <w:t xml:space="preserve"> that traditional linters and ESLint plugins cannot reliably detect.</w:t>
      </w:r>
    </w:p>
    <w:p w14:paraId="0AC1F312" w14:textId="77777777" w:rsidR="00EC7AD5" w:rsidRDefault="00000000">
      <w:pPr>
        <w:pStyle w:val="BodyText"/>
      </w:pPr>
      <w:r>
        <w:t xml:space="preserve">Unlike rule-only linters, this agent correlates </w:t>
      </w:r>
      <w:r>
        <w:rPr>
          <w:b/>
          <w:bCs/>
        </w:rPr>
        <w:t>code patterns</w:t>
      </w:r>
      <w:r>
        <w:t xml:space="preserve">, </w:t>
      </w:r>
      <w:r>
        <w:rPr>
          <w:b/>
          <w:bCs/>
        </w:rPr>
        <w:t>Playwright configuration</w:t>
      </w:r>
      <w:r>
        <w:t xml:space="preserve">, and </w:t>
      </w:r>
      <w:r>
        <w:rPr>
          <w:b/>
          <w:bCs/>
        </w:rPr>
        <w:t>CI pipeline behavior</w:t>
      </w:r>
      <w:r>
        <w:t xml:space="preserve"> to generate </w:t>
      </w:r>
      <w:r>
        <w:rPr>
          <w:b/>
          <w:bCs/>
        </w:rPr>
        <w:t>actionable, executive‑grade findings</w:t>
      </w:r>
      <w:r>
        <w:t xml:space="preserve">—the kind that explain </w:t>
      </w:r>
      <w:r>
        <w:rPr>
          <w:i/>
          <w:iCs/>
        </w:rPr>
        <w:t>why</w:t>
      </w:r>
      <w:r>
        <w:t xml:space="preserve"> tests are flaky, </w:t>
      </w:r>
      <w:r>
        <w:rPr>
          <w:i/>
          <w:iCs/>
        </w:rPr>
        <w:t>where</w:t>
      </w:r>
      <w:r>
        <w:t xml:space="preserve"> time is being wasted, and </w:t>
      </w:r>
      <w:r>
        <w:rPr>
          <w:i/>
          <w:iCs/>
        </w:rPr>
        <w:t>how</w:t>
      </w:r>
      <w:r>
        <w:t xml:space="preserve"> CI behavior diverges across environments.</w:t>
      </w:r>
    </w:p>
    <w:p w14:paraId="2A8EEC12" w14:textId="77777777" w:rsidR="00EC7AD5" w:rsidRDefault="00000000">
      <w:r>
        <w:pict w14:anchorId="4DB1BCC7">
          <v:rect id="_x0000_i1025" style="width:0;height:1.5pt" o:hralign="center" o:hrstd="t" o:hr="t"/>
        </w:pict>
      </w:r>
    </w:p>
    <w:p w14:paraId="480348AD" w14:textId="77777777" w:rsidR="00EC7AD5" w:rsidRDefault="00000000">
      <w:pPr>
        <w:pStyle w:val="Heading2"/>
      </w:pPr>
      <w:bookmarkStart w:id="2" w:name="problem-statement-why-this-exists"/>
      <w:bookmarkEnd w:id="1"/>
      <w:r>
        <w:t>Problem Statement (Why This Exists)</w:t>
      </w:r>
    </w:p>
    <w:p w14:paraId="41080265" w14:textId="77777777" w:rsidR="00EC7AD5" w:rsidRDefault="00000000">
      <w:pPr>
        <w:pStyle w:val="FirstParagraph"/>
      </w:pPr>
      <w:r>
        <w:t>Modern Playwright repos often contain: - 1,000+ tests - Multiple CI pipelines - Environment‑driven behavior (WORKERS, HEADLESS, retries) - Years of accumulated test debt</w:t>
      </w:r>
    </w:p>
    <w:p w14:paraId="6B50A598" w14:textId="77777777" w:rsidR="00EC7AD5" w:rsidRDefault="00000000">
      <w:pPr>
        <w:pStyle w:val="BodyText"/>
      </w:pPr>
      <w:r>
        <w:t xml:space="preserve">Common pain points: - Flaky tests masked by retries - CI pipelines behaving differently for no obvious reason - Long runtimes caused by hidden waits or missing caching - ESLint rules flagging syntax but missing </w:t>
      </w:r>
      <w:r>
        <w:rPr>
          <w:b/>
          <w:bCs/>
        </w:rPr>
        <w:t>systemic issues</w:t>
      </w:r>
    </w:p>
    <w:p w14:paraId="0FEDAE4F" w14:textId="77777777" w:rsidR="00EC7AD5" w:rsidRDefault="00000000">
      <w:pPr>
        <w:pStyle w:val="BodyText"/>
      </w:pPr>
      <w:r>
        <w:t xml:space="preserve">Reviewing such repos manually can take </w:t>
      </w:r>
      <w:r>
        <w:rPr>
          <w:b/>
          <w:bCs/>
        </w:rPr>
        <w:t>days</w:t>
      </w:r>
      <w:r>
        <w:t xml:space="preserve">. ESLint‑plugin‑playwright helps at the file level—but it </w:t>
      </w:r>
      <w:r>
        <w:rPr>
          <w:b/>
          <w:bCs/>
        </w:rPr>
        <w:t>cannot reason across config + CI + behavior</w:t>
      </w:r>
      <w:r>
        <w:t>.</w:t>
      </w:r>
    </w:p>
    <w:p w14:paraId="2C44CA5E" w14:textId="77777777" w:rsidR="00EC7AD5" w:rsidRDefault="00000000">
      <w:pPr>
        <w:pStyle w:val="BodyText"/>
      </w:pPr>
      <w:r>
        <w:t xml:space="preserve">Repo Audit Agent exists to: &gt; </w:t>
      </w:r>
      <w:r>
        <w:rPr>
          <w:b/>
          <w:bCs/>
        </w:rPr>
        <w:t>Compress days of senior QA / SDET review into minutes, with context and prioritization.</w:t>
      </w:r>
    </w:p>
    <w:p w14:paraId="66143E6E" w14:textId="77777777" w:rsidR="00EC7AD5" w:rsidRDefault="00000000">
      <w:r>
        <w:pict w14:anchorId="36A3FF07">
          <v:rect id="_x0000_i1026" style="width:0;height:1.5pt" o:hralign="center" o:hrstd="t" o:hr="t"/>
        </w:pict>
      </w:r>
    </w:p>
    <w:p w14:paraId="31ABEA56" w14:textId="77777777" w:rsidR="00EC7AD5" w:rsidRDefault="00000000">
      <w:pPr>
        <w:pStyle w:val="Heading2"/>
      </w:pPr>
      <w:bookmarkStart w:id="3" w:name="what-the-app-does-functional-overview"/>
      <w:bookmarkEnd w:id="2"/>
      <w:r>
        <w:t>What the App Does (Functional Overview)</w:t>
      </w:r>
    </w:p>
    <w:p w14:paraId="2B49C00F" w14:textId="77777777" w:rsidR="00EC7AD5" w:rsidRDefault="00000000">
      <w:pPr>
        <w:pStyle w:val="Heading3"/>
      </w:pPr>
      <w:bookmarkStart w:id="4" w:name="repository-inventory"/>
      <w:r>
        <w:t>1. Repository Inventory</w:t>
      </w:r>
    </w:p>
    <w:p w14:paraId="4759B89F" w14:textId="77777777" w:rsidR="00EC7AD5" w:rsidRDefault="00000000">
      <w:pPr>
        <w:pStyle w:val="FirstParagraph"/>
      </w:pPr>
      <w:r>
        <w:t>The scanner builds a structural profile of the repo: - Total file count - Test file count - Playwright config presence - Playwright version</w:t>
      </w:r>
    </w:p>
    <w:p w14:paraId="580C75F1" w14:textId="77777777" w:rsidR="00EC7AD5" w:rsidRDefault="00000000">
      <w:pPr>
        <w:pStyle w:val="BodyText"/>
      </w:pPr>
      <w:r>
        <w:t>This gives scale context before any findings are presented.</w:t>
      </w:r>
    </w:p>
    <w:p w14:paraId="711571A5" w14:textId="77777777" w:rsidR="00EC7AD5" w:rsidRDefault="00000000">
      <w:r>
        <w:pict w14:anchorId="4C7B7620">
          <v:rect id="_x0000_i1027" style="width:0;height:1.5pt" o:hralign="center" o:hrstd="t" o:hr="t"/>
        </w:pict>
      </w:r>
    </w:p>
    <w:p w14:paraId="5EB5B1A3" w14:textId="77777777" w:rsidR="00EC7AD5" w:rsidRDefault="00000000">
      <w:pPr>
        <w:pStyle w:val="Heading3"/>
      </w:pPr>
      <w:bookmarkStart w:id="5" w:name="playwright-configuration-analysis"/>
      <w:bookmarkEnd w:id="4"/>
      <w:r>
        <w:lastRenderedPageBreak/>
        <w:t>2. Playwright Configuration Analysis</w:t>
      </w:r>
    </w:p>
    <w:p w14:paraId="7B6CAD3A" w14:textId="77777777" w:rsidR="00EC7AD5" w:rsidRDefault="00000000">
      <w:pPr>
        <w:pStyle w:val="FirstParagraph"/>
      </w:pPr>
      <w:r>
        <w:t xml:space="preserve">The agent parses </w:t>
      </w:r>
      <w:r>
        <w:rPr>
          <w:rStyle w:val="VerbatimChar"/>
        </w:rPr>
        <w:t>playwright.config.*</w:t>
      </w:r>
      <w:r>
        <w:t xml:space="preserve"> to extract: - Timeouts (test + expect) - Workers configuration (static vs env‑driven) - Retry policy - Global setup usage - Trace / video / screenshot policy - Projects (desktop, mobile, grep usage) - Environment variable hints (WORKERS, CI, HEADLESS_MODE, etc.)</w:t>
      </w:r>
    </w:p>
    <w:p w14:paraId="133E834F" w14:textId="77777777" w:rsidR="00EC7AD5" w:rsidRDefault="00000000">
      <w:pPr>
        <w:pStyle w:val="BodyText"/>
      </w:pPr>
      <w:r>
        <w:rPr>
          <w:b/>
          <w:bCs/>
        </w:rPr>
        <w:t>Why this matters:</w:t>
      </w:r>
      <w:r>
        <w:t xml:space="preserve"> Config explains </w:t>
      </w:r>
      <w:r>
        <w:rPr>
          <w:i/>
          <w:iCs/>
        </w:rPr>
        <w:t>intent</w:t>
      </w:r>
      <w:r>
        <w:t>. Findings are judged against that intent.</w:t>
      </w:r>
    </w:p>
    <w:p w14:paraId="60401D47" w14:textId="77777777" w:rsidR="00EC7AD5" w:rsidRDefault="00000000">
      <w:r>
        <w:pict w14:anchorId="376F8783">
          <v:rect id="_x0000_i1028" style="width:0;height:1.5pt" o:hralign="center" o:hrstd="t" o:hr="t"/>
        </w:pict>
      </w:r>
    </w:p>
    <w:p w14:paraId="16B013BF" w14:textId="77777777" w:rsidR="00EC7AD5" w:rsidRDefault="00000000">
      <w:pPr>
        <w:pStyle w:val="Heading3"/>
      </w:pPr>
      <w:bookmarkStart w:id="6" w:name="ci-pipeline-discovery-classification"/>
      <w:bookmarkEnd w:id="5"/>
      <w:r>
        <w:t>3. CI Pipeline Discovery &amp; Classification</w:t>
      </w:r>
    </w:p>
    <w:p w14:paraId="7BF24FE3" w14:textId="77777777" w:rsidR="00EC7AD5" w:rsidRDefault="00000000">
      <w:pPr>
        <w:pStyle w:val="FirstParagraph"/>
      </w:pPr>
      <w:r>
        <w:t>The agent aggressively discovers CI YAML files using: - Path heuristics (</w:t>
      </w:r>
      <w:r>
        <w:rPr>
          <w:rStyle w:val="VerbatimChar"/>
        </w:rPr>
        <w:t>/pipelines</w:t>
      </w:r>
      <w:r>
        <w:t xml:space="preserve">, </w:t>
      </w:r>
      <w:r>
        <w:rPr>
          <w:rStyle w:val="VerbatimChar"/>
        </w:rPr>
        <w:t>.github/workflows</w:t>
      </w:r>
      <w:r>
        <w:t>) - Filename conventions (</w:t>
      </w:r>
      <w:r>
        <w:rPr>
          <w:rStyle w:val="VerbatimChar"/>
        </w:rPr>
        <w:t>*pipeline*.yml</w:t>
      </w:r>
      <w:r>
        <w:t>) - Content heuristics (stages, jobs, steps, PublishPipelineArtifact, etc.)</w:t>
      </w:r>
    </w:p>
    <w:p w14:paraId="19EFBEF0" w14:textId="77777777" w:rsidR="00EC7AD5" w:rsidRDefault="00000000">
      <w:pPr>
        <w:pStyle w:val="BodyText"/>
      </w:pPr>
      <w:r>
        <w:t>Each pipeline is classified as: - Azure Pipelines - GitHub Actions - Unknown</w:t>
      </w:r>
    </w:p>
    <w:p w14:paraId="1D7CC040" w14:textId="77777777" w:rsidR="00EC7AD5" w:rsidRDefault="00000000">
      <w:pPr>
        <w:pStyle w:val="BodyText"/>
      </w:pPr>
      <w:r>
        <w:t>This enables repo‑wide CI reasoning, even when pipelines are fragmented.</w:t>
      </w:r>
    </w:p>
    <w:p w14:paraId="55E82087" w14:textId="77777777" w:rsidR="00EC7AD5" w:rsidRDefault="00000000">
      <w:r>
        <w:pict w14:anchorId="4CAE76EB">
          <v:rect id="_x0000_i1029" style="width:0;height:1.5pt" o:hralign="center" o:hrstd="t" o:hr="t"/>
        </w:pict>
      </w:r>
    </w:p>
    <w:p w14:paraId="4534CD9C" w14:textId="77777777" w:rsidR="00EC7AD5" w:rsidRDefault="00000000">
      <w:pPr>
        <w:pStyle w:val="Heading3"/>
      </w:pPr>
      <w:bookmarkStart w:id="7" w:name="ci-behavior-extraction"/>
      <w:bookmarkEnd w:id="6"/>
      <w:r>
        <w:t>4. CI Behavior Extraction</w:t>
      </w:r>
    </w:p>
    <w:p w14:paraId="15C0A919" w14:textId="77777777" w:rsidR="00EC7AD5" w:rsidRDefault="00000000">
      <w:pPr>
        <w:pStyle w:val="FirstParagraph"/>
      </w:pPr>
      <w:r>
        <w:t xml:space="preserve">For each CI pipeline, the agent detects: - Artifact publishing (Playwright HTML report) - JUnit publishing - Trace / test‑results publishing - Cache usage (Cache@2, actions/cache) - WORKERS env usage (and </w:t>
      </w:r>
      <w:r>
        <w:rPr>
          <w:b/>
          <w:bCs/>
        </w:rPr>
        <w:t>which files set it</w:t>
      </w:r>
      <w:r>
        <w:t>) - HEADLESS_MODE usage - Node/npm/playwright install steps - Hosted vs self‑hosted agent signals - Hints that browsers are preinstalled</w:t>
      </w:r>
    </w:p>
    <w:p w14:paraId="1B23EC3E" w14:textId="77777777" w:rsidR="00EC7AD5" w:rsidRDefault="00000000">
      <w:pPr>
        <w:pStyle w:val="BodyText"/>
      </w:pPr>
      <w:r>
        <w:t xml:space="preserve">The result is a </w:t>
      </w:r>
      <w:r>
        <w:rPr>
          <w:b/>
          <w:bCs/>
        </w:rPr>
        <w:t>CI Summary</w:t>
      </w:r>
      <w:r>
        <w:t>, not just file detection.</w:t>
      </w:r>
    </w:p>
    <w:p w14:paraId="4C2AB6ED" w14:textId="77777777" w:rsidR="00EC7AD5" w:rsidRDefault="00000000">
      <w:r>
        <w:pict w14:anchorId="5C14F667">
          <v:rect id="_x0000_i1030" style="width:0;height:1.5pt" o:hralign="center" o:hrstd="t" o:hr="t"/>
        </w:pict>
      </w:r>
    </w:p>
    <w:p w14:paraId="1DB888FA" w14:textId="77777777" w:rsidR="00EC7AD5" w:rsidRDefault="00000000">
      <w:pPr>
        <w:pStyle w:val="Heading3"/>
      </w:pPr>
      <w:bookmarkStart w:id="8" w:name="code-pattern-findings-static-rules"/>
      <w:bookmarkEnd w:id="7"/>
      <w:r>
        <w:t>5. Code Pattern Findings (Static Rules)</w:t>
      </w:r>
    </w:p>
    <w:p w14:paraId="4B6BA15B" w14:textId="77777777" w:rsidR="00EC7AD5" w:rsidRDefault="00000000">
      <w:pPr>
        <w:pStyle w:val="FirstParagraph"/>
      </w:pPr>
      <w:r>
        <w:t xml:space="preserve">The agent scans source files for </w:t>
      </w:r>
      <w:r>
        <w:rPr>
          <w:b/>
          <w:bCs/>
        </w:rPr>
        <w:t>high‑risk Playwright patterns</w:t>
      </w:r>
      <w:r>
        <w:t>, including:</w:t>
      </w:r>
    </w:p>
    <w:p w14:paraId="7B1A0549" w14:textId="77777777" w:rsidR="00EC7A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PW‑FLAKE‑001</w:t>
      </w:r>
      <w:r>
        <w:t xml:space="preserve"> — Hard waits (</w:t>
      </w:r>
      <w:r>
        <w:rPr>
          <w:rStyle w:val="VerbatimChar"/>
        </w:rPr>
        <w:t>waitForTimeout</w:t>
      </w:r>
      <w:r>
        <w:t xml:space="preserve">, </w:t>
      </w:r>
      <w:r>
        <w:rPr>
          <w:rStyle w:val="VerbatimChar"/>
        </w:rPr>
        <w:t>setTimeout</w:t>
      </w:r>
      <w:r>
        <w:t>)</w:t>
      </w:r>
    </w:p>
    <w:p w14:paraId="3049AA92" w14:textId="77777777" w:rsidR="00EC7A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PW‑FLAKE‑002</w:t>
      </w:r>
      <w:r>
        <w:t xml:space="preserve"> — Force clicks</w:t>
      </w:r>
    </w:p>
    <w:p w14:paraId="15216FFE" w14:textId="77777777" w:rsidR="00EC7A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PW‑LOC‑001</w:t>
      </w:r>
      <w:r>
        <w:t xml:space="preserve"> — XPath‑heavy selectors</w:t>
      </w:r>
    </w:p>
    <w:p w14:paraId="3ED22BA8" w14:textId="77777777" w:rsidR="00EC7AD5" w:rsidRDefault="00000000">
      <w:pPr>
        <w:pStyle w:val="FirstParagraph"/>
      </w:pPr>
      <w:r>
        <w:t>Each finding includes: - Severity - Description - Recommendation - Hotspot files (ranked) - Sample evidence with file + line</w:t>
      </w:r>
    </w:p>
    <w:p w14:paraId="1FE19158" w14:textId="77777777" w:rsidR="00EC7AD5" w:rsidRDefault="00000000">
      <w:pPr>
        <w:pStyle w:val="BodyText"/>
      </w:pPr>
      <w:r>
        <w:t xml:space="preserve">These are intentionally </w:t>
      </w:r>
      <w:r>
        <w:rPr>
          <w:b/>
          <w:bCs/>
        </w:rPr>
        <w:t>curated</w:t>
      </w:r>
      <w:r>
        <w:t>, not exhaustive lint warnings.</w:t>
      </w:r>
    </w:p>
    <w:p w14:paraId="2B91911F" w14:textId="77777777" w:rsidR="00EC7AD5" w:rsidRDefault="00000000">
      <w:r>
        <w:pict w14:anchorId="2B3DAFE0">
          <v:rect id="_x0000_i1031" style="width:0;height:1.5pt" o:hralign="center" o:hrstd="t" o:hr="t"/>
        </w:pict>
      </w:r>
    </w:p>
    <w:p w14:paraId="0A7915ED" w14:textId="77777777" w:rsidR="00EC7AD5" w:rsidRDefault="00000000">
      <w:pPr>
        <w:pStyle w:val="Heading3"/>
      </w:pPr>
      <w:bookmarkStart w:id="9" w:name="Xe6eee2586dbc550c0e16c8a30e1393cae4c543e"/>
      <w:bookmarkEnd w:id="8"/>
      <w:r>
        <w:lastRenderedPageBreak/>
        <w:t>6. Derived / Correlated Insights (Key Differentiator)</w:t>
      </w:r>
    </w:p>
    <w:p w14:paraId="624AD965" w14:textId="77777777" w:rsidR="00EC7AD5" w:rsidRDefault="00000000">
      <w:pPr>
        <w:pStyle w:val="FirstParagraph"/>
      </w:pPr>
      <w:r>
        <w:t>This is where the tool separates itself from ESLint.</w:t>
      </w:r>
    </w:p>
    <w:p w14:paraId="6C82EFA6" w14:textId="77777777" w:rsidR="00EC7AD5" w:rsidRDefault="00000000">
      <w:pPr>
        <w:pStyle w:val="BodyText"/>
      </w:pPr>
      <w:r>
        <w:t>Example:</w:t>
      </w:r>
    </w:p>
    <w:p w14:paraId="7630AC16" w14:textId="77777777" w:rsidR="00EC7AD5" w:rsidRDefault="00000000">
      <w:pPr>
        <w:pStyle w:val="BodyText"/>
      </w:pPr>
      <w:r>
        <w:rPr>
          <w:b/>
          <w:bCs/>
        </w:rPr>
        <w:t>PW‑INSIGHT‑001 — Masked flakiness risk</w:t>
      </w:r>
    </w:p>
    <w:p w14:paraId="4446C0B4" w14:textId="77777777" w:rsidR="00EC7AD5" w:rsidRDefault="00000000">
      <w:pPr>
        <w:pStyle w:val="BodyText"/>
      </w:pPr>
      <w:r>
        <w:t>Triggered only when: - Retries are enabled - Hard waits exist - Force clicks exist</w:t>
      </w:r>
    </w:p>
    <w:p w14:paraId="695B84D7" w14:textId="77777777" w:rsidR="00EC7AD5" w:rsidRDefault="00000000">
      <w:pPr>
        <w:pStyle w:val="BodyText"/>
      </w:pPr>
      <w:r>
        <w:t xml:space="preserve">This explains </w:t>
      </w:r>
      <w:r>
        <w:rPr>
          <w:i/>
          <w:iCs/>
        </w:rPr>
        <w:t>why</w:t>
      </w:r>
      <w:r>
        <w:t xml:space="preserve"> retries are hiding instability rather than fixing it.</w:t>
      </w:r>
    </w:p>
    <w:p w14:paraId="770428EF" w14:textId="77777777" w:rsidR="00EC7AD5" w:rsidRDefault="00000000">
      <w:r>
        <w:pict w14:anchorId="7890F1C6">
          <v:rect id="_x0000_i1032" style="width:0;height:1.5pt" o:hralign="center" o:hrstd="t" o:hr="t"/>
        </w:pict>
      </w:r>
    </w:p>
    <w:p w14:paraId="75A34A30" w14:textId="77777777" w:rsidR="00EC7AD5" w:rsidRDefault="00000000">
      <w:pPr>
        <w:pStyle w:val="Heading3"/>
      </w:pPr>
      <w:bookmarkStart w:id="10" w:name="ci-consistency-findings"/>
      <w:bookmarkEnd w:id="9"/>
      <w:r>
        <w:t>7. CI Consistency Findings</w:t>
      </w:r>
    </w:p>
    <w:p w14:paraId="14620CE6" w14:textId="77777777" w:rsidR="00EC7AD5" w:rsidRDefault="00000000">
      <w:pPr>
        <w:pStyle w:val="FirstParagraph"/>
      </w:pPr>
      <w:r>
        <w:t>Example:</w:t>
      </w:r>
    </w:p>
    <w:p w14:paraId="109597F8" w14:textId="77777777" w:rsidR="00EC7AD5" w:rsidRDefault="00000000">
      <w:pPr>
        <w:pStyle w:val="BodyText"/>
      </w:pPr>
      <w:r>
        <w:rPr>
          <w:b/>
          <w:bCs/>
        </w:rPr>
        <w:t>CI‑006 — WORKERS env is set inconsistently across CI pipelines</w:t>
      </w:r>
    </w:p>
    <w:p w14:paraId="55F3B259" w14:textId="77777777" w:rsidR="00EC7AD5" w:rsidRDefault="00000000">
      <w:pPr>
        <w:pStyle w:val="BodyText"/>
      </w:pPr>
      <w:r>
        <w:t>Detected when: - Playwright workers are env‑driven - Some pipelines set WORKERS - Others do not</w:t>
      </w:r>
    </w:p>
    <w:p w14:paraId="010DF573" w14:textId="77777777" w:rsidR="00EC7AD5" w:rsidRDefault="00000000">
      <w:pPr>
        <w:pStyle w:val="BodyText"/>
      </w:pPr>
      <w:r>
        <w:t xml:space="preserve">The finding: - Quantifies inconsistency (e.g. 3/8 pipelines) - Lists pipelines that set WORKERS - Lists pipelines that do </w:t>
      </w:r>
      <w:r>
        <w:rPr>
          <w:b/>
          <w:bCs/>
        </w:rPr>
        <w:t>not</w:t>
      </w:r>
    </w:p>
    <w:p w14:paraId="0F8DEC96" w14:textId="77777777" w:rsidR="00EC7AD5" w:rsidRDefault="00000000">
      <w:pPr>
        <w:pStyle w:val="BodyText"/>
      </w:pPr>
      <w:r>
        <w:t>This explains real‑world behavior like: &gt; “Why does pipeline A finish in 12 minutes and pipeline B take 45?”</w:t>
      </w:r>
    </w:p>
    <w:p w14:paraId="52B9E59F" w14:textId="77777777" w:rsidR="00EC7AD5" w:rsidRDefault="00000000">
      <w:r>
        <w:pict w14:anchorId="6B982B1E">
          <v:rect id="_x0000_i1033" style="width:0;height:1.5pt" o:hralign="center" o:hrstd="t" o:hr="t"/>
        </w:pict>
      </w:r>
    </w:p>
    <w:p w14:paraId="40AAF3C5" w14:textId="77777777" w:rsidR="00EC7AD5" w:rsidRDefault="00000000">
      <w:pPr>
        <w:pStyle w:val="Heading2"/>
      </w:pPr>
      <w:bookmarkStart w:id="11" w:name="output-artifacts"/>
      <w:bookmarkEnd w:id="3"/>
      <w:bookmarkEnd w:id="10"/>
      <w:r>
        <w:t>Output Artifacts</w:t>
      </w:r>
    </w:p>
    <w:p w14:paraId="7956970B" w14:textId="77777777" w:rsidR="00EC7AD5" w:rsidRDefault="00000000">
      <w:pPr>
        <w:pStyle w:val="FirstParagraph"/>
      </w:pPr>
      <w:r>
        <w:t>The app produces three artifacts:</w:t>
      </w:r>
    </w:p>
    <w:p w14:paraId="09ED6FF8" w14:textId="77777777" w:rsidR="00EC7A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audit_summary.md</w:t>
      </w:r>
    </w:p>
    <w:p w14:paraId="74ED3104" w14:textId="77777777" w:rsidR="00EC7AD5" w:rsidRDefault="00000000">
      <w:pPr>
        <w:pStyle w:val="Compact"/>
        <w:numPr>
          <w:ilvl w:val="1"/>
          <w:numId w:val="4"/>
        </w:numPr>
      </w:pPr>
      <w:r>
        <w:t>Human‑readable, executive‑friendly report</w:t>
      </w:r>
    </w:p>
    <w:p w14:paraId="4A7E61EF" w14:textId="77777777" w:rsidR="00EC7AD5" w:rsidRDefault="00000000">
      <w:pPr>
        <w:pStyle w:val="Compact"/>
        <w:numPr>
          <w:ilvl w:val="1"/>
          <w:numId w:val="4"/>
        </w:numPr>
      </w:pPr>
      <w:r>
        <w:t>Prioritized findings</w:t>
      </w:r>
    </w:p>
    <w:p w14:paraId="6D7FF4D9" w14:textId="77777777" w:rsidR="00EC7AD5" w:rsidRDefault="00000000">
      <w:pPr>
        <w:pStyle w:val="Compact"/>
        <w:numPr>
          <w:ilvl w:val="1"/>
          <w:numId w:val="4"/>
        </w:numPr>
      </w:pPr>
      <w:r>
        <w:t>Context before criticism</w:t>
      </w:r>
    </w:p>
    <w:p w14:paraId="60E11FAB" w14:textId="77777777" w:rsidR="00EC7A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findings.json</w:t>
      </w:r>
    </w:p>
    <w:p w14:paraId="3788C042" w14:textId="77777777" w:rsidR="00EC7AD5" w:rsidRDefault="00000000">
      <w:pPr>
        <w:pStyle w:val="Compact"/>
        <w:numPr>
          <w:ilvl w:val="1"/>
          <w:numId w:val="5"/>
        </w:numPr>
      </w:pPr>
      <w:r>
        <w:t>Full structured data for future UI / SaaS use</w:t>
      </w:r>
    </w:p>
    <w:p w14:paraId="1444755A" w14:textId="77777777" w:rsidR="00EC7A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repo_inventory.json</w:t>
      </w:r>
    </w:p>
    <w:p w14:paraId="2156BB37" w14:textId="77777777" w:rsidR="00EC7AD5" w:rsidRDefault="00000000">
      <w:pPr>
        <w:pStyle w:val="Compact"/>
        <w:numPr>
          <w:ilvl w:val="1"/>
          <w:numId w:val="6"/>
        </w:numPr>
      </w:pPr>
      <w:r>
        <w:t>Raw inventory + summaries</w:t>
      </w:r>
    </w:p>
    <w:p w14:paraId="1758E554" w14:textId="77777777" w:rsidR="00EC7AD5" w:rsidRDefault="00000000">
      <w:r>
        <w:pict w14:anchorId="47BB1735">
          <v:rect id="_x0000_i1034" style="width:0;height:1.5pt" o:hralign="center" o:hrstd="t" o:hr="t"/>
        </w:pict>
      </w:r>
    </w:p>
    <w:p w14:paraId="486291C5" w14:textId="77777777" w:rsidR="00EC7AD5" w:rsidRDefault="00000000">
      <w:pPr>
        <w:pStyle w:val="Heading2"/>
      </w:pPr>
      <w:bookmarkStart w:id="12" w:name="overall-project-goal-strategic"/>
      <w:bookmarkEnd w:id="11"/>
      <w:r>
        <w:lastRenderedPageBreak/>
        <w:t>Overall Project Goal (Strategic)</w:t>
      </w:r>
    </w:p>
    <w:p w14:paraId="087F0CA2" w14:textId="77777777" w:rsidR="00EC7AD5" w:rsidRDefault="00000000">
      <w:pPr>
        <w:pStyle w:val="Heading3"/>
      </w:pPr>
      <w:bookmarkStart w:id="13" w:name="primary-goal"/>
      <w:r>
        <w:t>Primary Goal</w:t>
      </w:r>
    </w:p>
    <w:p w14:paraId="0D146312" w14:textId="77777777" w:rsidR="00EC7AD5" w:rsidRDefault="00000000">
      <w:pPr>
        <w:pStyle w:val="BlockText"/>
      </w:pPr>
      <w:r>
        <w:rPr>
          <w:b/>
          <w:bCs/>
        </w:rPr>
        <w:t>Create a reusable, sellable engine that audits Playwright repos and CI pipelines for reliability and operational risk—without running tests.</w:t>
      </w:r>
    </w:p>
    <w:p w14:paraId="62295033" w14:textId="77777777" w:rsidR="00EC7AD5" w:rsidRDefault="00000000">
      <w:pPr>
        <w:pStyle w:val="Heading3"/>
      </w:pPr>
      <w:bookmarkStart w:id="14" w:name="longterm-vision"/>
      <w:bookmarkEnd w:id="13"/>
      <w:r>
        <w:t>Long‑Term Vision</w:t>
      </w:r>
    </w:p>
    <w:p w14:paraId="65F6AA3D" w14:textId="77777777" w:rsidR="00EC7AD5" w:rsidRDefault="00000000">
      <w:pPr>
        <w:pStyle w:val="FirstParagraph"/>
      </w:pPr>
      <w:r>
        <w:t>This tool is meant to evolve into: - A paid repo‑audit service - A pre‑merge quality gate - A CI observability companion - A consulting accelerator for large automation teams</w:t>
      </w:r>
    </w:p>
    <w:p w14:paraId="42EDCDB6" w14:textId="77777777" w:rsidR="00EC7AD5" w:rsidRDefault="00000000">
      <w:pPr>
        <w:pStyle w:val="BodyText"/>
      </w:pPr>
      <w:r>
        <w:t xml:space="preserve">It is intentionally: - </w:t>
      </w:r>
      <w:r>
        <w:rPr>
          <w:b/>
          <w:bCs/>
        </w:rPr>
        <w:t>Read‑only</w:t>
      </w:r>
      <w:r>
        <w:t xml:space="preserve"> (safe) - </w:t>
      </w:r>
      <w:r>
        <w:rPr>
          <w:b/>
          <w:bCs/>
        </w:rPr>
        <w:t>Fast</w:t>
      </w:r>
      <w:r>
        <w:t xml:space="preserve"> (no test execution) - </w:t>
      </w:r>
      <w:r>
        <w:rPr>
          <w:b/>
          <w:bCs/>
        </w:rPr>
        <w:t>Context‑aware</w:t>
      </w:r>
      <w:r>
        <w:t xml:space="preserve"> (config + CI + code)</w:t>
      </w:r>
    </w:p>
    <w:p w14:paraId="37F99A02" w14:textId="77777777" w:rsidR="00EC7AD5" w:rsidRDefault="00000000">
      <w:r>
        <w:pict w14:anchorId="6F762916">
          <v:rect id="_x0000_i1035" style="width:0;height:1.5pt" o:hralign="center" o:hrstd="t" o:hr="t"/>
        </w:pict>
      </w:r>
    </w:p>
    <w:p w14:paraId="7D95FEDD" w14:textId="77777777" w:rsidR="00EC7AD5" w:rsidRDefault="00000000">
      <w:pPr>
        <w:pStyle w:val="Heading2"/>
      </w:pPr>
      <w:bookmarkStart w:id="15" w:name="design-philosophy"/>
      <w:bookmarkEnd w:id="12"/>
      <w:bookmarkEnd w:id="14"/>
      <w:r>
        <w:t>Design Philosophy</w:t>
      </w:r>
    </w:p>
    <w:p w14:paraId="7E5F50B4" w14:textId="77777777" w:rsidR="00EC7AD5" w:rsidRDefault="00000000">
      <w:pPr>
        <w:pStyle w:val="Compact"/>
        <w:numPr>
          <w:ilvl w:val="0"/>
          <w:numId w:val="7"/>
        </w:numPr>
      </w:pPr>
      <w:r>
        <w:t>High signal &gt; many rules</w:t>
      </w:r>
    </w:p>
    <w:p w14:paraId="29A8034D" w14:textId="77777777" w:rsidR="00EC7AD5" w:rsidRDefault="00000000">
      <w:pPr>
        <w:pStyle w:val="Compact"/>
        <w:numPr>
          <w:ilvl w:val="0"/>
          <w:numId w:val="7"/>
        </w:numPr>
      </w:pPr>
      <w:r>
        <w:t>Correlation &gt; linting</w:t>
      </w:r>
    </w:p>
    <w:p w14:paraId="2D9368D5" w14:textId="77777777" w:rsidR="00EC7AD5" w:rsidRDefault="00000000">
      <w:pPr>
        <w:pStyle w:val="Compact"/>
        <w:numPr>
          <w:ilvl w:val="0"/>
          <w:numId w:val="7"/>
        </w:numPr>
      </w:pPr>
      <w:r>
        <w:t xml:space="preserve">Explain </w:t>
      </w:r>
      <w:r>
        <w:rPr>
          <w:i/>
          <w:iCs/>
        </w:rPr>
        <w:t>why</w:t>
      </w:r>
      <w:r>
        <w:t xml:space="preserve">, not just </w:t>
      </w:r>
      <w:r>
        <w:rPr>
          <w:i/>
          <w:iCs/>
        </w:rPr>
        <w:t>what</w:t>
      </w:r>
    </w:p>
    <w:p w14:paraId="0B296E47" w14:textId="28344900" w:rsidR="00EC7AD5" w:rsidRDefault="00000000">
      <w:pPr>
        <w:pStyle w:val="Compact"/>
        <w:numPr>
          <w:ilvl w:val="0"/>
          <w:numId w:val="7"/>
        </w:numPr>
      </w:pPr>
      <w:r>
        <w:t xml:space="preserve">Prioritize findings </w:t>
      </w:r>
      <w:r w:rsidR="00907D55">
        <w:t>that can be acted upon immediately</w:t>
      </w:r>
    </w:p>
    <w:p w14:paraId="4F78446D" w14:textId="77777777" w:rsidR="00EC7AD5" w:rsidRDefault="00000000">
      <w:r>
        <w:pict w14:anchorId="23133338">
          <v:rect id="_x0000_i1036" style="width:0;height:1.5pt" o:hralign="center" o:hrstd="t" o:hr="t"/>
        </w:pict>
      </w:r>
    </w:p>
    <w:p w14:paraId="30948B53" w14:textId="57C78D8C" w:rsidR="00EC7AD5" w:rsidRDefault="00EC7AD5">
      <w:pPr>
        <w:pStyle w:val="BodyText"/>
      </w:pPr>
      <w:bookmarkStart w:id="16" w:name="prompt-for-another-agent-copypaste"/>
      <w:bookmarkEnd w:id="0"/>
      <w:bookmarkEnd w:id="15"/>
      <w:bookmarkEnd w:id="16"/>
    </w:p>
    <w:sectPr w:rsidR="00EC7A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AE55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4810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06D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8362">
    <w:abstractNumId w:val="0"/>
  </w:num>
  <w:num w:numId="2" w16cid:durableId="1841702141">
    <w:abstractNumId w:val="1"/>
  </w:num>
  <w:num w:numId="3" w16cid:durableId="438524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4402162">
    <w:abstractNumId w:val="1"/>
  </w:num>
  <w:num w:numId="5" w16cid:durableId="2108378161">
    <w:abstractNumId w:val="1"/>
  </w:num>
  <w:num w:numId="6" w16cid:durableId="1409032996">
    <w:abstractNumId w:val="1"/>
  </w:num>
  <w:num w:numId="7" w16cid:durableId="1210145024">
    <w:abstractNumId w:val="1"/>
  </w:num>
  <w:num w:numId="8" w16cid:durableId="886070389">
    <w:abstractNumId w:val="1"/>
  </w:num>
  <w:num w:numId="9" w16cid:durableId="1184202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0706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AD5"/>
    <w:rsid w:val="00023696"/>
    <w:rsid w:val="00436CF4"/>
    <w:rsid w:val="00907D55"/>
    <w:rsid w:val="00B52D05"/>
    <w:rsid w:val="00B82948"/>
    <w:rsid w:val="00C1101E"/>
    <w:rsid w:val="00D03786"/>
    <w:rsid w:val="00EC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F582"/>
  <w15:docId w15:val="{C8A817C6-6256-4C2E-963B-AA80F462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706</Words>
  <Characters>4283</Characters>
  <Application>Microsoft Office Word</Application>
  <DocSecurity>0</DocSecurity>
  <Lines>152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Rush Enterprises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Shawn Tamez</cp:lastModifiedBy>
  <cp:revision>5</cp:revision>
  <dcterms:created xsi:type="dcterms:W3CDTF">2026-02-01T15:40:00Z</dcterms:created>
  <dcterms:modified xsi:type="dcterms:W3CDTF">2026-02-02T17:26:00Z</dcterms:modified>
</cp:coreProperties>
</file>