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Default ContentType="image/png" Extension="pn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Pr>
          <w:rFonts w:hint="eastAsia"/>
        </w:rPr>
      </w:pPr>
    </w:p>
    <w:p>
      <w:r>
        <w:rPr>
          <w:rFonts w:hint="eastAsia"/>
        </w:rPr>
        <w:t>PARSEC (The Princeton Application Repository for Shared-Memory Computers)是一个</w:t>
      </w:r>
      <w:r>
        <w:rPr>
          <w:rFonts w:hint="eastAsia"/>
          <w:b/>
        </w:rPr>
        <w:t>多线程</w:t>
      </w:r>
      <w:r>
        <w:rPr>
          <w:rFonts w:hint="eastAsia"/>
        </w:rPr>
        <w:t>应用程序组成的测试程序集。该程序集代表了未来运行在片上多核系统中的共享内存应用程序的发展趋势。</w:t>
      </w:r>
    </w:p>
    <w:p>
      <w:r>
        <w:rPr>
          <w:rFonts w:hint="eastAsia"/>
        </w:rPr>
        <w:t>片上多核处理器已经成为通用处理器的主流。这一转变带来了巨大的效应：在短期时间内，如果不改变底层代码，显著的性能提升是无法实现的。未来应用程序必须做出重大改变—必须改为并行程序。目前，由于并行程序开发和调试的困难较高，软件开发者还没有转为开发并行应用程序，这使得计算机架构师和芯片设计者缺乏具体的未来应用实例，无法进一步设计新的、高效的处理器。</w:t>
      </w:r>
    </w:p>
    <w:p>
      <w:r>
        <w:rPr>
          <w:rFonts w:hint="eastAsia"/>
        </w:rPr>
        <w:t>PARSEC的目的就是让未来的应用程序在当前成为现实，即PARSEC中的应用程序代表了未来的应用程序的主流，以给予计算机架构师和芯片设计者应用依据，方便其进一步开发、设计处理器。</w:t>
      </w:r>
    </w:p>
    <w:p/>
    <w:p>
      <w:pPr>
        <w:pStyle w:val="2"/>
        <w:shd w:val="clear" w:color="auto" w:fill="FFFFFF"/>
        <w:spacing w:before="525" w:beforeAutospacing="0" w:after="225" w:afterAutospacing="0" w:line="330" w:lineRule="atLeast"/>
        <w:ind w:left="-450"/>
        <w:rPr>
          <w:rFonts w:ascii="微软雅黑" w:hAnsi="微软雅黑" w:eastAsia="微软雅黑"/>
          <w:b w:val="0"/>
          <w:bCs w:val="0"/>
          <w:color w:val="000000"/>
        </w:rPr>
      </w:pPr>
      <w:r>
        <w:rPr>
          <w:rStyle w:val="13"/>
          <w:rFonts w:hint="eastAsia" w:ascii="微软雅黑" w:hAnsi="微软雅黑" w:eastAsia="微软雅黑"/>
          <w:b w:val="0"/>
          <w:bCs w:val="0"/>
          <w:color w:val="000000"/>
          <w:shd w:val="clear" w:color="auto" w:fill="FFFFFF"/>
        </w:rPr>
        <w:t>主要特点：</w:t>
      </w:r>
      <w:r>
        <w:rPr>
          <w:rFonts w:ascii="微软雅黑" w:hAnsi="微软雅黑" w:eastAsia="微软雅黑"/>
          <w:b w:val="0"/>
          <w:bCs w:val="0"/>
          <w:color w:val="000000"/>
        </w:rPr>
        <w:t xml:space="preserve"> </w:t>
      </w:r>
    </w:p>
    <w:p>
      <w:pPr>
        <w:shd w:val="clear" w:color="auto" w:fill="FFFFFF"/>
        <w:spacing w:line="360" w:lineRule="atLeast"/>
        <w:ind w:firstLine="480"/>
        <w:rPr>
          <w:rFonts w:ascii="Arial" w:hAnsi="Arial" w:eastAsia="宋体" w:cs="Arial"/>
          <w:color w:val="333333"/>
          <w:szCs w:val="21"/>
        </w:rPr>
      </w:pPr>
      <w:r>
        <w:rPr>
          <w:rFonts w:ascii="Arial" w:hAnsi="Arial" w:cs="Arial"/>
          <w:color w:val="333333"/>
          <w:szCs w:val="21"/>
        </w:rPr>
        <w:t>PARSEC 与其他测试程序的特点（不同点）如下:</w:t>
      </w:r>
    </w:p>
    <w:p>
      <w:pPr>
        <w:shd w:val="clear" w:color="auto" w:fill="FFFFFF"/>
        <w:spacing w:line="360" w:lineRule="atLeast"/>
        <w:ind w:firstLine="480"/>
        <w:rPr>
          <w:rFonts w:ascii="Arial" w:hAnsi="Arial" w:cs="Arial"/>
          <w:color w:val="333333"/>
          <w:szCs w:val="21"/>
        </w:rPr>
      </w:pPr>
      <w:r>
        <w:rPr>
          <w:rFonts w:ascii="Arial" w:hAnsi="Arial" w:cs="Arial"/>
          <w:color w:val="333333"/>
          <w:szCs w:val="21"/>
        </w:rPr>
        <w:t>多线程（并发性）: 虽然串行程序很多，但是它们限制了多核处理器机器的发展，PARSEC 是为数不多的并发程序的测试集。</w:t>
      </w:r>
    </w:p>
    <w:p>
      <w:pPr>
        <w:shd w:val="clear" w:color="auto" w:fill="FFFFFF"/>
        <w:spacing w:line="360" w:lineRule="atLeast"/>
        <w:ind w:firstLine="480"/>
        <w:rPr>
          <w:rFonts w:ascii="Arial" w:hAnsi="Arial" w:cs="Arial"/>
          <w:color w:val="333333"/>
          <w:szCs w:val="21"/>
        </w:rPr>
      </w:pPr>
      <w:r>
        <w:rPr>
          <w:rFonts w:ascii="Arial" w:hAnsi="Arial" w:cs="Arial"/>
          <w:color w:val="333333"/>
          <w:szCs w:val="21"/>
        </w:rPr>
        <w:t>新型负载: 该测试集包含刚出现的新型负载程序，这些应用程序虽然未被广泛使用，但却是未来应用的主流方向。PARSEC的目标就是提供在未来几年可能会成为主流应用的测试程序。</w:t>
      </w:r>
    </w:p>
    <w:p>
      <w:pPr>
        <w:shd w:val="clear" w:color="auto" w:fill="FFFFFF"/>
        <w:spacing w:line="360" w:lineRule="atLeast"/>
        <w:ind w:firstLine="480"/>
        <w:rPr>
          <w:rFonts w:ascii="Arial" w:hAnsi="Arial" w:cs="Arial"/>
          <w:color w:val="333333"/>
          <w:szCs w:val="21"/>
        </w:rPr>
      </w:pPr>
      <w:r>
        <w:rPr>
          <w:rFonts w:ascii="Arial" w:hAnsi="Arial" w:cs="Arial"/>
          <w:color w:val="333333"/>
          <w:szCs w:val="21"/>
        </w:rPr>
        <w:t>多元化: PARSEC并非像之前的一些测试程序仅仅试图开发单一领域的应用程序，在其测试程序集中涉及多个应用领域，并试图选取最具代表性的应用实例。</w:t>
      </w:r>
    </w:p>
    <w:p>
      <w:pPr>
        <w:shd w:val="clear" w:color="auto" w:fill="FFFFFF"/>
        <w:spacing w:line="360" w:lineRule="atLeast"/>
        <w:ind w:firstLine="480"/>
        <w:rPr>
          <w:rFonts w:ascii="Arial" w:hAnsi="Arial" w:cs="Arial"/>
          <w:color w:val="333333"/>
          <w:szCs w:val="21"/>
        </w:rPr>
      </w:pPr>
      <w:r>
        <w:rPr>
          <w:rFonts w:ascii="Arial" w:hAnsi="Arial" w:cs="Arial"/>
          <w:color w:val="333333"/>
          <w:szCs w:val="21"/>
        </w:rPr>
        <w:t>非针对高性能: 计算密集的并行程序在高性能计算中非常普遍，但是高性能程序仅仅只是应用程序中的一个小分支。在未来并行技术将会普及到各个应用领域。PARSEC测试程序集的开发者并不将并行程序局限于高性能计算，而是涉及到应用的各个领域，从桌面程序到服务器应用。</w:t>
      </w:r>
    </w:p>
    <w:p>
      <w:pPr>
        <w:shd w:val="clear" w:color="auto" w:fill="FFFFFF"/>
        <w:spacing w:line="360" w:lineRule="atLeast"/>
        <w:ind w:firstLine="480"/>
        <w:rPr>
          <w:rFonts w:ascii="Arial" w:hAnsi="Arial" w:cs="Arial"/>
          <w:color w:val="333333"/>
          <w:szCs w:val="21"/>
        </w:rPr>
      </w:pPr>
      <w:r>
        <w:rPr>
          <w:rFonts w:ascii="Arial" w:hAnsi="Arial" w:cs="Arial"/>
          <w:color w:val="333333"/>
          <w:szCs w:val="21"/>
        </w:rPr>
        <w:t>研究性: 这个测试程序集主要是供研究使用。虽然也可以用来测试实际机器的性能，但是其只是给设计者以启示，而不是给予性能评价的具体分数。</w:t>
      </w:r>
    </w:p>
    <w:p/>
    <w:p/>
    <w:p/>
    <w:p/>
    <w:p/>
    <w:p/>
    <w:p/>
    <w:p/>
    <w:p/>
    <w:p/>
    <w:p/>
    <w:p>
      <w:pPr>
        <w:pStyle w:val="11"/>
        <w:ind w:left="360" w:firstLine="0" w:firstLineChars="0"/>
      </w:pPr>
    </w:p>
    <w:p>
      <w:pPr>
        <w:pStyle w:val="11"/>
        <w:numPr>
          <w:ilvl w:val="0"/>
          <w:numId w:val="1"/>
        </w:numPr>
        <w:ind w:firstLineChars="0"/>
      </w:pPr>
      <w:r>
        <w:rPr>
          <w:rFonts w:hint="eastAsia"/>
        </w:rPr>
        <w:t xml:space="preserve"> 依赖库</w:t>
      </w:r>
    </w:p>
    <w:p>
      <w:pPr>
        <w:pStyle w:val="11"/>
        <w:ind w:left="360" w:firstLine="0" w:firstLineChars="0"/>
      </w:pPr>
      <w:r>
        <w:rPr>
          <w:rFonts w:hint="eastAsia"/>
        </w:rPr>
        <w:t>1）</w:t>
      </w:r>
      <w:r>
        <w:t>apt</w:t>
      </w:r>
      <w:r>
        <w:rPr>
          <w:rFonts w:hint="eastAsia"/>
        </w:rPr>
        <w:t>-get install m4;</w:t>
      </w:r>
    </w:p>
    <w:p>
      <w:pPr>
        <w:pStyle w:val="11"/>
        <w:ind w:left="360" w:firstLine="0" w:firstLineChars="0"/>
      </w:pPr>
      <w:r>
        <w:rPr>
          <w:rFonts w:hint="eastAsia"/>
        </w:rPr>
        <w:t>2）apt-get install g++;</w:t>
      </w:r>
    </w:p>
    <w:p>
      <w:pPr>
        <w:pStyle w:val="11"/>
        <w:ind w:left="360" w:firstLine="0" w:firstLineChars="0"/>
      </w:pPr>
      <w:r>
        <w:rPr>
          <w:rFonts w:hint="eastAsia"/>
        </w:rPr>
        <w:t>3)</w:t>
      </w:r>
      <w:r>
        <w:t xml:space="preserve"> </w:t>
      </w:r>
      <w:r>
        <w:rPr>
          <w:rFonts w:hint="eastAsia"/>
        </w:rPr>
        <w:t xml:space="preserve"> </w:t>
      </w:r>
      <w:r>
        <w:t>apt-get install libxi-dev</w:t>
      </w:r>
    </w:p>
    <w:p>
      <w:pPr>
        <w:pStyle w:val="11"/>
        <w:ind w:left="360" w:firstLine="0" w:firstLineChars="0"/>
      </w:pPr>
      <w:r>
        <w:rPr>
          <w:rFonts w:hint="eastAsia"/>
        </w:rPr>
        <w:t xml:space="preserve">    </w:t>
      </w:r>
      <w:r>
        <w:t>apt-get install libxmu-dev</w:t>
      </w:r>
    </w:p>
    <w:p>
      <w:pPr>
        <w:pStyle w:val="11"/>
        <w:ind w:left="360" w:firstLine="0" w:firstLineChars="0"/>
      </w:pPr>
      <w:r>
        <w:rPr>
          <w:rFonts w:hint="eastAsia"/>
        </w:rPr>
        <w:t>4）</w:t>
      </w:r>
      <w:r>
        <w:fldChar w:fldCharType="begin"/>
      </w:r>
      <w:r>
        <w:instrText xml:space="preserve">HYPERLINK "http://www.gnu.org/software/gettext/gettext.html" </w:instrText>
      </w:r>
      <w:r>
        <w:fldChar w:fldCharType="separate"/>
      </w:r>
      <w:r>
        <w:rPr>
          <w:rStyle w:val="9"/>
        </w:rPr>
        <w:t>http://www.gnu.org/software/gettext/gettext.html</w:t>
      </w:r>
      <w:r>
        <w:fldChar w:fldCharType="end"/>
      </w:r>
      <w:r>
        <w:rPr>
          <w:rFonts w:hint="eastAsia"/>
        </w:rPr>
        <w:t xml:space="preserve"> 下载安装gettext：</w:t>
      </w:r>
    </w:p>
    <w:p>
      <w:pPr>
        <w:pStyle w:val="11"/>
        <w:ind w:left="360"/>
      </w:pPr>
      <w:r>
        <w:t>$ ./configure</w:t>
      </w:r>
    </w:p>
    <w:p>
      <w:pPr>
        <w:pStyle w:val="11"/>
        <w:ind w:left="360"/>
      </w:pPr>
      <w:r>
        <w:t>$ make</w:t>
      </w:r>
    </w:p>
    <w:p>
      <w:pPr>
        <w:pStyle w:val="11"/>
        <w:ind w:left="360" w:firstLine="0" w:firstLineChars="0"/>
        <w:rPr>
          <w:rFonts w:hint="eastAsia"/>
        </w:rPr>
      </w:pPr>
      <w:r>
        <w:rPr>
          <w:rFonts w:hint="eastAsia"/>
        </w:rPr>
        <w:tab/>
      </w:r>
      <w:r>
        <w:rPr>
          <w:rFonts w:hint="eastAsia"/>
        </w:rPr>
        <w:t xml:space="preserve">   </w:t>
      </w:r>
      <w:r>
        <w:t>$ sudo make install</w:t>
      </w:r>
    </w:p>
    <w:p>
      <w:pPr>
        <w:pStyle w:val="11"/>
        <w:ind w:left="360" w:firstLine="0" w:firstLineChars="0"/>
        <w:rPr>
          <w:rFonts w:hint="eastAsia"/>
        </w:rPr>
      </w:pPr>
    </w:p>
    <w:p>
      <w:pPr>
        <w:pStyle w:val="11"/>
        <w:numPr>
          <w:ilvl w:val="0"/>
          <w:numId w:val="1"/>
        </w:numPr>
        <w:ind w:firstLineChars="0"/>
        <w:rPr>
          <w:rFonts w:hint="eastAsia"/>
        </w:rPr>
      </w:pPr>
      <w:r>
        <w:rPr>
          <w:rFonts w:hint="eastAsia"/>
        </w:rPr>
        <w:t>解压</w:t>
      </w:r>
    </w:p>
    <w:p>
      <w:pPr>
        <w:pStyle w:val="11"/>
        <w:ind w:left="360" w:firstLine="0" w:firstLineChars="0"/>
        <w:rPr>
          <w:rFonts w:hint="eastAsia"/>
        </w:rPr>
      </w:pPr>
      <w:r>
        <w:rPr>
          <w:rFonts w:hint="eastAsia"/>
        </w:rPr>
        <w:t>parsec3.0不需要安装，解压开就可以用了</w:t>
      </w:r>
    </w:p>
    <w:p>
      <w:pPr>
        <w:pStyle w:val="11"/>
        <w:ind w:left="360" w:firstLine="0" w:firstLineChars="0"/>
        <w:rPr>
          <w:rFonts w:hint="eastAsia"/>
        </w:rPr>
      </w:pPr>
      <w:r>
        <w:rPr>
          <w:rFonts w:ascii="Calibri" w:hAnsi="Calibri" w:eastAsia="宋体" w:cs="Times New Roman"/>
          <w:kern w:val="2"/>
          <w:sz w:val="21"/>
          <w:szCs w:val="22"/>
          <w:lang w:val="en-US" w:eastAsia="zh-CN" w:bidi="ar-SA"/>
        </w:rPr>
        <w:pict>
          <v:shape id="图片框 1025" o:spid="_x0000_s1025" type="#_x0000_t75" style="height:64.5pt;width:360pt;rotation:0f;" o:ole="f" fillcolor="#FFFFFF" filled="f" o:preferrelative="t" stroked="f" coordorigin="0,0" coordsize="21600,21600">
            <v:fill on="f" color2="#FFFFFF" focus="0%"/>
            <v:imagedata gain="65536f" blacklevel="0f" gamma="0" o:title="" r:id="rId5"/>
            <o:lock v:ext="edit" position="f" selection="f" grouping="f" rotation="f" cropping="f" text="f" aspectratio="t"/>
            <w10:wrap type="none"/>
            <w10:anchorlock/>
          </v:shape>
        </w:pict>
      </w:r>
    </w:p>
    <w:p>
      <w:pPr>
        <w:pStyle w:val="11"/>
        <w:numPr>
          <w:ilvl w:val="0"/>
          <w:numId w:val="1"/>
        </w:numPr>
        <w:ind w:firstLineChars="0"/>
        <w:rPr>
          <w:rFonts w:hint="eastAsia"/>
        </w:rPr>
      </w:pPr>
      <w:r>
        <w:rPr>
          <w:rFonts w:hint="eastAsia"/>
        </w:rPr>
        <w:t>设置环境</w:t>
      </w:r>
    </w:p>
    <w:p>
      <w:pPr>
        <w:pStyle w:val="11"/>
        <w:ind w:left="360" w:firstLine="0" w:firstLineChars="0"/>
        <w:rPr>
          <w:rFonts w:hint="eastAsia"/>
        </w:rPr>
      </w:pPr>
      <w:r>
        <w:rPr>
          <w:rFonts w:hint="eastAsia"/>
        </w:rPr>
        <w:t>进入parsec3.0所在的目录，执行source env.sh</w:t>
      </w:r>
    </w:p>
    <w:p>
      <w:pPr>
        <w:pStyle w:val="11"/>
        <w:ind w:left="360" w:firstLine="0" w:firstLineChars="0"/>
        <w:rPr>
          <w:rFonts w:hint="eastAsia"/>
        </w:rPr>
      </w:pPr>
      <w:r>
        <w:rPr>
          <w:rFonts w:ascii="Calibri" w:hAnsi="Calibri" w:eastAsia="宋体" w:cs="Times New Roman"/>
          <w:kern w:val="2"/>
          <w:sz w:val="21"/>
          <w:szCs w:val="22"/>
          <w:lang w:val="en-US" w:eastAsia="zh-CN" w:bidi="ar-SA"/>
        </w:rPr>
        <w:pict>
          <v:shape id="图片框 1026" o:spid="_x0000_s1026" type="#_x0000_t75" style="height:32.25pt;width:373.5pt;rotation:0f;" o:ole="f" fillcolor="#FFFFFF" filled="f" o:preferrelative="t" stroked="f" coordorigin="0,0" coordsize="21600,21600">
            <v:fill on="f" color2="#FFFFFF" focus="0%"/>
            <v:imagedata gain="65536f" blacklevel="0f" gamma="0" o:title="" r:id="rId6"/>
            <o:lock v:ext="edit" position="f" selection="f" grouping="f" rotation="f" cropping="f" text="f" aspectratio="t"/>
            <w10:wrap type="none"/>
            <w10:anchorlock/>
          </v:shape>
        </w:pict>
      </w:r>
    </w:p>
    <w:p>
      <w:pPr>
        <w:pStyle w:val="11"/>
        <w:ind w:left="360" w:firstLine="0" w:firstLineChars="0"/>
        <w:rPr>
          <w:rFonts w:hint="eastAsia"/>
          <w:color w:val="FF0000"/>
        </w:rPr>
      </w:pPr>
      <w:r>
        <w:rPr>
          <w:rFonts w:hint="eastAsia"/>
          <w:color w:val="FF0000"/>
        </w:rPr>
        <w:t>这个在每个新打开的终端都需要执行一次。</w:t>
      </w:r>
    </w:p>
    <w:p>
      <w:pPr>
        <w:pStyle w:val="11"/>
        <w:ind w:left="360" w:firstLine="0" w:firstLineChars="0"/>
        <w:rPr>
          <w:rFonts w:hint="eastAsia"/>
        </w:rPr>
      </w:pPr>
      <w:r>
        <w:rPr>
          <w:rFonts w:hint="eastAsia"/>
        </w:rPr>
        <w:t>然后输入 parsecmgmt</w:t>
      </w:r>
    </w:p>
    <w:p>
      <w:pPr>
        <w:pStyle w:val="11"/>
        <w:ind w:left="360" w:firstLine="0" w:firstLineChars="0"/>
        <w:rPr>
          <w:rFonts w:hint="eastAsia"/>
        </w:rPr>
      </w:pPr>
      <w:r>
        <w:rPr>
          <w:rFonts w:ascii="Calibri" w:hAnsi="Calibri" w:eastAsia="宋体" w:cs="Times New Roman"/>
          <w:kern w:val="2"/>
          <w:sz w:val="21"/>
          <w:szCs w:val="22"/>
          <w:lang w:val="en-US" w:eastAsia="zh-CN" w:bidi="ar-SA"/>
        </w:rPr>
        <w:pict>
          <v:shape id="图片框 1027" o:spid="_x0000_s1027" type="#_x0000_t75" style="height:209.25pt;width:354.75pt;rotation:0f;" o:ole="f" fillcolor="#FFFFFF" filled="f" o:preferrelative="t" stroked="f" coordorigin="0,0" coordsize="21600,21600">
            <v:fill on="f" color2="#FFFFFF" focus="0%"/>
            <v:imagedata gain="65536f" blacklevel="0f" gamma="0" o:title="" r:id="rId7"/>
            <o:lock v:ext="edit" position="f" selection="f" grouping="f" rotation="f" cropping="f" text="f" aspectratio="t"/>
            <w10:wrap type="none"/>
            <w10:anchorlock/>
          </v:shape>
        </w:pict>
      </w:r>
    </w:p>
    <w:p>
      <w:pPr>
        <w:pStyle w:val="11"/>
        <w:ind w:left="360" w:firstLine="0" w:firstLineChars="0"/>
        <w:rPr>
          <w:rFonts w:hint="eastAsia"/>
        </w:rPr>
      </w:pPr>
    </w:p>
    <w:p>
      <w:pPr>
        <w:pStyle w:val="11"/>
        <w:ind w:left="360" w:firstLine="0" w:firstLineChars="0"/>
        <w:rPr>
          <w:rFonts w:hint="eastAsia"/>
        </w:rPr>
      </w:pPr>
    </w:p>
    <w:p>
      <w:pPr>
        <w:pStyle w:val="11"/>
        <w:ind w:left="360" w:firstLine="0" w:firstLineChars="0"/>
        <w:rPr>
          <w:rFonts w:hint="eastAsia"/>
        </w:rPr>
      </w:pPr>
    </w:p>
    <w:p>
      <w:pPr>
        <w:pStyle w:val="11"/>
        <w:ind w:left="360" w:firstLine="0" w:firstLineChars="0"/>
        <w:rPr>
          <w:rFonts w:hint="eastAsia"/>
        </w:rPr>
      </w:pPr>
    </w:p>
    <w:p>
      <w:pPr>
        <w:pStyle w:val="11"/>
        <w:ind w:left="360" w:firstLine="0" w:firstLineChars="0"/>
        <w:rPr>
          <w:rFonts w:hint="eastAsia"/>
        </w:rPr>
      </w:pPr>
    </w:p>
    <w:p>
      <w:pPr>
        <w:pStyle w:val="11"/>
        <w:numPr>
          <w:ilvl w:val="0"/>
          <w:numId w:val="1"/>
        </w:numPr>
        <w:ind w:firstLineChars="0"/>
        <w:rPr>
          <w:rFonts w:hint="eastAsia"/>
        </w:rPr>
      </w:pPr>
      <w:r>
        <w:rPr>
          <w:rFonts w:hint="eastAsia"/>
        </w:rPr>
        <w:t>构建/运行/卸载benchmark</w:t>
      </w:r>
    </w:p>
    <w:p>
      <w:pPr>
        <w:pStyle w:val="11"/>
        <w:ind w:left="360" w:firstLine="0" w:firstLineChars="0"/>
        <w:rPr>
          <w:rFonts w:hint="eastAsia"/>
        </w:rPr>
      </w:pPr>
    </w:p>
    <w:p>
      <w:pPr>
        <w:pStyle w:val="11"/>
        <w:ind w:left="360" w:firstLine="0" w:firstLineChars="0"/>
        <w:rPr>
          <w:rFonts w:hint="eastAsia"/>
        </w:rPr>
      </w:pPr>
      <w:r>
        <w:rPr>
          <w:rFonts w:hint="eastAsia"/>
        </w:rPr>
        <w:t>以streamcluster为例，</w:t>
      </w:r>
    </w:p>
    <w:p>
      <w:pPr>
        <w:pStyle w:val="11"/>
        <w:ind w:left="360" w:firstLine="0" w:firstLineChars="0"/>
        <w:rPr>
          <w:rFonts w:hint="eastAsia"/>
        </w:rPr>
      </w:pPr>
      <w:r>
        <w:rPr>
          <w:rFonts w:ascii="Calibri" w:hAnsi="Calibri" w:eastAsia="宋体" w:cs="Times New Roman"/>
          <w:kern w:val="2"/>
          <w:sz w:val="21"/>
          <w:szCs w:val="22"/>
          <w:lang w:val="en-US" w:eastAsia="zh-CN" w:bidi="ar-SA"/>
        </w:rPr>
        <w:pict>
          <v:shape id="图片框 1028" o:spid="_x0000_s1028" type="#_x0000_t75" style="height:215.25pt;width:357pt;rotation:0f;" o:ole="f" fillcolor="#FFFFFF" filled="f" o:preferrelative="t" stroked="f" coordorigin="0,0" coordsize="21600,21600">
            <v:fill on="f" color2="#FFFFFF" focus="0%"/>
            <v:imagedata gain="65536f" blacklevel="0f" gamma="0" o:title="" r:id="rId8"/>
            <o:lock v:ext="edit" position="f" selection="f" grouping="f" rotation="f" cropping="f" text="f" aspectratio="t"/>
            <w10:wrap type="none"/>
            <w10:anchorlock/>
          </v:shape>
        </w:pict>
      </w:r>
    </w:p>
    <w:p>
      <w:pPr>
        <w:pStyle w:val="11"/>
        <w:ind w:left="360" w:firstLine="0" w:firstLineChars="0"/>
        <w:rPr>
          <w:rFonts w:hint="eastAsia"/>
        </w:rPr>
      </w:pPr>
      <w:r>
        <w:rPr>
          <w:rFonts w:hint="eastAsia"/>
        </w:rPr>
        <w:t>构建并运行所有benchmark</w:t>
      </w:r>
    </w:p>
    <w:p>
      <w:pPr>
        <w:pStyle w:val="11"/>
        <w:ind w:left="360" w:firstLine="0" w:firstLineChars="0"/>
        <w:rPr>
          <w:rFonts w:hint="eastAsia"/>
        </w:rPr>
      </w:pPr>
      <w:r>
        <w:rPr>
          <w:rFonts w:ascii="Calibri" w:hAnsi="Calibri" w:eastAsia="宋体" w:cs="Times New Roman"/>
          <w:kern w:val="2"/>
          <w:sz w:val="21"/>
          <w:szCs w:val="22"/>
          <w:lang w:val="en-US" w:eastAsia="zh-CN" w:bidi="ar-SA"/>
        </w:rPr>
        <w:pict>
          <v:shape id="图片框 1029" o:spid="_x0000_s1029" type="#_x0000_t75" style="height:147.75pt;width:354.75pt;rotation:0f;" o:ole="f" fillcolor="#FFFFFF" filled="f" o:preferrelative="t" stroked="f" coordorigin="0,0" coordsize="21600,21600">
            <v:fill on="f" color2="#FFFFFF" focus="0%"/>
            <v:imagedata gain="65536f" blacklevel="0f" gamma="0" o:title="" r:id="rId9"/>
            <o:lock v:ext="edit" position="f" selection="f" grouping="f" rotation="f" cropping="f" text="f" aspectratio="t"/>
            <w10:wrap type="none"/>
            <w10:anchorlock/>
          </v:shape>
        </w:pict>
      </w:r>
    </w:p>
    <w:p>
      <w:pPr>
        <w:pStyle w:val="11"/>
        <w:ind w:left="360" w:firstLine="0" w:firstLineChars="0"/>
        <w:rPr>
          <w:rFonts w:hint="eastAsia"/>
        </w:rPr>
      </w:pPr>
    </w:p>
    <w:p>
      <w:pPr>
        <w:pStyle w:val="11"/>
        <w:ind w:left="360" w:firstLine="0" w:firstLineChars="0"/>
        <w:rPr>
          <w:rFonts w:hint="eastAsia"/>
        </w:rPr>
      </w:pPr>
    </w:p>
    <w:p>
      <w:pPr>
        <w:pStyle w:val="11"/>
        <w:ind w:left="360" w:firstLine="0" w:firstLineChars="0"/>
        <w:rPr>
          <w:rFonts w:hint="eastAsia"/>
        </w:rPr>
      </w:pPr>
    </w:p>
    <w:p>
      <w:pPr>
        <w:pStyle w:val="11"/>
        <w:ind w:left="360" w:firstLine="0" w:firstLineChars="0"/>
        <w:rPr>
          <w:rFonts w:hint="eastAsia"/>
        </w:rPr>
      </w:pPr>
    </w:p>
    <w:p>
      <w:pPr>
        <w:pStyle w:val="11"/>
        <w:ind w:left="360" w:firstLine="0" w:firstLineChars="0"/>
        <w:rPr>
          <w:rFonts w:hint="eastAsia"/>
        </w:rPr>
      </w:pPr>
    </w:p>
    <w:p>
      <w:pPr>
        <w:pStyle w:val="11"/>
        <w:ind w:left="360" w:firstLine="0" w:firstLineChars="0"/>
        <w:rPr>
          <w:rFonts w:hint="eastAsia"/>
        </w:rPr>
      </w:pPr>
    </w:p>
    <w:p>
      <w:pPr>
        <w:pStyle w:val="11"/>
        <w:ind w:left="360" w:firstLine="0" w:firstLineChars="0"/>
        <w:rPr>
          <w:rFonts w:hint="eastAsia"/>
        </w:rPr>
      </w:pPr>
    </w:p>
    <w:p>
      <w:pPr>
        <w:pStyle w:val="11"/>
        <w:ind w:left="360" w:firstLine="0" w:firstLineChars="0"/>
        <w:rPr>
          <w:rFonts w:hint="eastAsia"/>
        </w:rPr>
      </w:pPr>
    </w:p>
    <w:p>
      <w:pPr>
        <w:pStyle w:val="11"/>
        <w:ind w:left="360" w:firstLine="0" w:firstLineChars="0"/>
        <w:rPr>
          <w:rFonts w:hint="eastAsia"/>
        </w:rPr>
      </w:pPr>
    </w:p>
    <w:p>
      <w:pPr>
        <w:pStyle w:val="11"/>
        <w:ind w:left="360" w:firstLine="0" w:firstLineChars="0"/>
        <w:rPr>
          <w:rFonts w:hint="eastAsia"/>
        </w:rPr>
      </w:pPr>
    </w:p>
    <w:p>
      <w:pPr>
        <w:pStyle w:val="11"/>
        <w:ind w:left="360" w:firstLine="0" w:firstLineChars="0"/>
        <w:rPr>
          <w:rFonts w:hint="eastAsia"/>
        </w:rPr>
      </w:pPr>
    </w:p>
    <w:p>
      <w:pPr>
        <w:pStyle w:val="11"/>
        <w:ind w:left="360" w:firstLine="0" w:firstLineChars="0"/>
        <w:rPr>
          <w:rFonts w:hint="eastAsia"/>
        </w:rPr>
      </w:pPr>
    </w:p>
    <w:p>
      <w:pPr>
        <w:pStyle w:val="11"/>
        <w:ind w:left="360" w:firstLine="0" w:firstLineChars="0"/>
        <w:rPr>
          <w:rFonts w:hint="eastAsia"/>
        </w:rPr>
      </w:pPr>
    </w:p>
    <w:p>
      <w:pPr>
        <w:pStyle w:val="11"/>
        <w:ind w:left="360" w:firstLine="0" w:firstLineChars="0"/>
        <w:rPr>
          <w:rFonts w:hint="eastAsia"/>
        </w:rPr>
      </w:pPr>
    </w:p>
    <w:p>
      <w:pPr>
        <w:pStyle w:val="11"/>
        <w:ind w:left="360" w:firstLine="0" w:firstLineChars="0"/>
        <w:rPr>
          <w:rFonts w:hint="eastAsia"/>
        </w:rPr>
      </w:pPr>
    </w:p>
    <w:p>
      <w:pPr>
        <w:pStyle w:val="11"/>
        <w:ind w:left="360" w:firstLine="0" w:firstLineChars="0"/>
        <w:rPr>
          <w:rFonts w:hint="eastAsia"/>
        </w:rPr>
      </w:pPr>
    </w:p>
    <w:p>
      <w:pPr>
        <w:pStyle w:val="11"/>
        <w:numPr>
          <w:ilvl w:val="0"/>
          <w:numId w:val="1"/>
        </w:numPr>
        <w:ind w:firstLineChars="0"/>
        <w:rPr>
          <w:rFonts w:hint="eastAsia"/>
        </w:rPr>
      </w:pPr>
      <w:r>
        <w:rPr>
          <w:rFonts w:hint="eastAsia"/>
        </w:rPr>
        <w:t>选择其他输入数据集</w:t>
      </w:r>
    </w:p>
    <w:p>
      <w:pPr>
        <w:rPr>
          <w:rFonts w:hint="eastAsia"/>
        </w:rPr>
      </w:pPr>
      <w:r>
        <w:rPr>
          <w:rFonts w:hint="eastAsia"/>
        </w:rPr>
        <w:tab/>
      </w:r>
      <w:r>
        <w:rPr>
          <w:rFonts w:hint="eastAsia"/>
        </w:rPr>
        <w:t>下载</w:t>
      </w:r>
      <w:r>
        <w:t>parsec-3.0-input-sim.tar.gz</w:t>
      </w:r>
      <w:r>
        <w:rPr>
          <w:rFonts w:hint="eastAsia"/>
        </w:rPr>
        <w:t>，解压至parsec3.0所在目录</w:t>
      </w:r>
    </w:p>
    <w:p>
      <w:pPr>
        <w:rPr>
          <w:rFonts w:hint="eastAsia"/>
        </w:rPr>
      </w:pPr>
      <w:r>
        <w:rPr>
          <w:rFonts w:ascii="Calibri" w:hAnsi="Calibri" w:eastAsia="宋体" w:cs="Times New Roman"/>
          <w:kern w:val="2"/>
          <w:sz w:val="21"/>
          <w:szCs w:val="22"/>
          <w:lang w:val="en-US" w:eastAsia="zh-CN" w:bidi="ar-SA"/>
        </w:rPr>
        <w:pict>
          <v:shape id="图片框 1030" o:spid="_x0000_s1030" type="#_x0000_t75" style="height:73.5pt;width:354.75pt;rotation:0f;" o:ole="f" fillcolor="#FFFFFF" filled="f" o:preferrelative="t" stroked="f" coordorigin="0,0" coordsize="21600,21600">
            <v:fill on="f" color2="#FFFFFF" focus="0%"/>
            <v:imagedata gain="65536f" blacklevel="0f" gamma="0" o:title="" r:id="rId10"/>
            <o:lock v:ext="edit" position="f" selection="f" grouping="f" rotation="f" cropping="f" text="f" aspectratio="t"/>
            <w10:wrap type="none"/>
            <w10:anchorlock/>
          </v:shape>
        </w:pict>
      </w:r>
    </w:p>
    <w:p>
      <w:pPr>
        <w:rPr>
          <w:rFonts w:hint="eastAsia"/>
        </w:rPr>
      </w:pPr>
      <w:r>
        <w:rPr>
          <w:rFonts w:hint="eastAsia"/>
        </w:rPr>
        <w:tab/>
      </w:r>
      <w:r>
        <w:rPr>
          <w:rFonts w:hint="eastAsia"/>
        </w:rPr>
        <w:t>运行程序streamcluster时选择其他数据集</w:t>
      </w:r>
    </w:p>
    <w:p>
      <w:pPr>
        <w:rPr>
          <w:rFonts w:hint="eastAsia"/>
        </w:rPr>
      </w:pPr>
      <w:r>
        <w:rPr>
          <w:rFonts w:hint="eastAsia"/>
        </w:rPr>
        <w:tab/>
      </w:r>
      <w:r>
        <w:rPr>
          <w:rFonts w:hint="eastAsia"/>
        </w:rPr>
        <w:t>查看parsec3.0目录下streamcluster文件夹下inputs目录：</w:t>
      </w:r>
    </w:p>
    <w:p>
      <w:pPr>
        <w:rPr>
          <w:rFonts w:hint="eastAsia"/>
        </w:rPr>
      </w:pPr>
      <w:r>
        <w:rPr>
          <w:rFonts w:ascii="Calibri" w:hAnsi="Calibri" w:eastAsia="宋体" w:cs="Times New Roman"/>
          <w:kern w:val="2"/>
          <w:sz w:val="21"/>
          <w:szCs w:val="22"/>
          <w:lang w:val="en-US" w:eastAsia="zh-CN" w:bidi="ar-SA"/>
        </w:rPr>
        <w:pict>
          <v:shape id="图片框 1031" o:spid="_x0000_s1031" type="#_x0000_t75" style="height:90.75pt;width:414pt;rotation:0f;" o:ole="f" fillcolor="#FFFFFF" filled="f" o:preferrelative="t" stroked="f" coordorigin="0,0" coordsize="21600,21600">
            <v:fill on="f" color2="#FFFFFF" focus="0%"/>
            <v:imagedata gain="65536f" blacklevel="0f" gamma="0" o:title="" r:id="rId11"/>
            <o:lock v:ext="edit" position="f" selection="f" grouping="f" rotation="f" cropping="f" text="f" aspectratio="t"/>
            <w10:wrap type="none"/>
            <w10:anchorlock/>
          </v:shape>
        </w:pict>
      </w:r>
    </w:p>
    <w:p>
      <w:pPr>
        <w:rPr>
          <w:rFonts w:hint="eastAsia"/>
        </w:rPr>
      </w:pPr>
      <w:r>
        <w:rPr>
          <w:rFonts w:hint="eastAsia"/>
        </w:rPr>
        <w:tab/>
      </w:r>
      <w:r>
        <w:rPr>
          <w:rFonts w:hint="eastAsia"/>
        </w:rPr>
        <w:t>使用simlarge数据集：</w:t>
      </w:r>
    </w:p>
    <w:p>
      <w:pPr>
        <w:rPr>
          <w:rFonts w:hint="eastAsia"/>
        </w:rPr>
      </w:pPr>
      <w:r>
        <w:rPr>
          <w:rFonts w:ascii="Calibri" w:hAnsi="Calibri" w:eastAsia="宋体" w:cs="Times New Roman"/>
          <w:kern w:val="2"/>
          <w:sz w:val="21"/>
          <w:szCs w:val="22"/>
          <w:lang w:val="en-US" w:eastAsia="zh-CN" w:bidi="ar-SA"/>
        </w:rPr>
        <w:pict>
          <v:shape id="图片框 1032" o:spid="_x0000_s1032" type="#_x0000_t75" style="height:75pt;width:371.25pt;rotation:0f;" o:ole="f" fillcolor="#FFFFFF" filled="f" o:preferrelative="t" stroked="f" coordorigin="0,0" coordsize="21600,21600">
            <v:fill on="f" color2="#FFFFFF" focus="0%"/>
            <v:imagedata gain="65536f" blacklevel="0f" gamma="0" o:title="" r:id="rId12"/>
            <o:lock v:ext="edit" position="f" selection="f" grouping="f" rotation="f" cropping="f" text="f" aspectratio="t"/>
            <w10:wrap type="none"/>
            <w10:anchorlock/>
          </v:shape>
        </w:pict>
      </w:r>
    </w:p>
    <w:p>
      <w:pPr>
        <w:rPr>
          <w:rFonts w:hint="eastAsia"/>
        </w:rPr>
      </w:pPr>
      <w:r>
        <w:rPr>
          <w:rFonts w:hint="eastAsia"/>
        </w:rPr>
        <w:t xml:space="preserve"> </w:t>
      </w:r>
      <w:r>
        <w:rPr>
          <w:rFonts w:hint="eastAsia"/>
        </w:rPr>
        <w:tab/>
      </w:r>
      <w:r>
        <w:rPr>
          <w:rFonts w:hint="eastAsia"/>
        </w:rPr>
        <w:t>-i 命令即选择数据集，一般实际测试中我们选择native数据集，如果没有-i选项，默认的是使用test数据集；</w:t>
      </w:r>
    </w:p>
    <w:p>
      <w:pPr>
        <w:rPr>
          <w:rFonts w:hint="eastAsia"/>
        </w:rPr>
      </w:pPr>
      <w:r>
        <w:rPr>
          <w:rFonts w:hint="eastAsia"/>
        </w:rPr>
        <w:tab/>
      </w:r>
      <w:r>
        <w:rPr>
          <w:rFonts w:hint="eastAsia"/>
        </w:rPr>
        <w:t>-n 即运行的线程数目，-n 2即开启2个线程</w:t>
      </w:r>
      <w:bookmarkStart w:id="0" w:name="_GoBack"/>
      <w:bookmarkEnd w:id="0"/>
      <w:r>
        <w:rPr>
          <w:rFonts w:hint="eastAsia"/>
        </w:rPr>
        <w:t>跑。</w:t>
      </w:r>
    </w:p>
    <w:p>
      <w:pPr>
        <w:pStyle w:val="11"/>
        <w:ind w:left="360" w:firstLine="0" w:firstLineChars="0"/>
      </w:pPr>
    </w:p>
    <w:p/>
    <w:p/>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
      <w:r>
        <w:t>Usage: parsecmgmt -a ACTION [OPTION]...</w:t>
      </w:r>
    </w:p>
    <w:p/>
    <w:p>
      <w:r>
        <w:t>Manage the installation of the PARSEC benchmark suite.</w:t>
      </w:r>
    </w:p>
    <w:p/>
    <w:p>
      <w:r>
        <w:t>Options:</w:t>
      </w:r>
    </w:p>
    <w:p>
      <w:r>
        <w:t xml:space="preserve">    -a ACTION        Specifies the action to perform. See below for a</w:t>
      </w:r>
      <w:r>
        <w:rPr>
          <w:rFonts w:hint="eastAsia"/>
        </w:rPr>
        <w:t xml:space="preserve"> </w:t>
      </w:r>
      <w:r>
        <w:t>list of valid actions.</w:t>
      </w:r>
    </w:p>
    <w:p>
      <w:r>
        <w:t xml:space="preserve">    -p PACKAGE       A list of packages or aliases on which the action is to be</w:t>
      </w:r>
      <w:r>
        <w:rPr>
          <w:rFonts w:hint="eastAsia"/>
        </w:rPr>
        <w:t xml:space="preserve"> </w:t>
      </w:r>
      <w:r>
        <w:t>performed.</w:t>
      </w:r>
    </w:p>
    <w:p>
      <w:r>
        <w:t xml:space="preserve">    -c CONFIG        Which build configuration to use. Default: 'gcc'</w:t>
      </w:r>
    </w:p>
    <w:p>
      <w:r>
        <w:t xml:space="preserve">    -d RUNDIR        Use directory RUNDIR as root in which to run the</w:t>
      </w:r>
      <w:r>
        <w:rPr>
          <w:rFonts w:hint="eastAsia"/>
        </w:rPr>
        <w:t xml:space="preserve"> </w:t>
      </w:r>
      <w:r>
        <w:t>benchmarks.</w:t>
      </w:r>
    </w:p>
    <w:p>
      <w:pPr>
        <w:rPr>
          <w:b/>
        </w:rPr>
      </w:pPr>
      <w:r>
        <w:rPr>
          <w:b/>
        </w:rPr>
        <w:t xml:space="preserve">    -i INPUT         The input to use to run the benchmarks. Default: 'test'</w:t>
      </w:r>
      <w:r>
        <w:rPr>
          <w:rFonts w:hint="eastAsia"/>
          <w:b/>
        </w:rPr>
        <w:t>。选择测试数据大小，如native，simlarge等，在对应benchmark目录下input中</w:t>
      </w:r>
    </w:p>
    <w:p>
      <w:r>
        <w:t xml:space="preserve">    -n THREADS       The minimum number of threads to use. Default: '1'</w:t>
      </w:r>
    </w:p>
    <w:p>
      <w:r>
        <w:t xml:space="preserve">    -s SUBMIT        Command to use to submit the benchmark for execution.Default: 'time'</w:t>
      </w:r>
    </w:p>
    <w:p>
      <w:r>
        <w:t xml:space="preserve">    -x EXTENSION     Extension to append to platform descriptor string.Default: none</w:t>
      </w:r>
    </w:p>
    <w:p>
      <w:r>
        <w:t xml:space="preserve">    -k               Keep &amp; use run directory as found, do not unpack inputs for</w:t>
      </w:r>
      <w:r>
        <w:rPr>
          <w:rFonts w:hint="eastAsia"/>
        </w:rPr>
        <w:t xml:space="preserve"> </w:t>
      </w:r>
      <w:r>
        <w:t xml:space="preserve">benchmark </w:t>
      </w:r>
      <w:r>
        <w:rPr>
          <w:rFonts w:hint="eastAsia"/>
        </w:rPr>
        <w:tab/>
      </w:r>
      <w:r>
        <w:rPr>
          <w:rFonts w:hint="eastAsia"/>
        </w:rPr>
        <w:tab/>
      </w:r>
      <w:r>
        <w:rPr>
          <w:rFonts w:hint="eastAsia"/>
        </w:rPr>
        <w:tab/>
      </w:r>
      <w:r>
        <w:rPr>
          <w:rFonts w:hint="eastAsia"/>
        </w:rPr>
        <w:tab/>
      </w:r>
      <w:r>
        <w:rPr>
          <w:rFonts w:hint="eastAsia"/>
        </w:rPr>
        <w:tab/>
      </w:r>
      <w:r>
        <w:t>execution. Assume everything is already set up.</w:t>
      </w:r>
    </w:p>
    <w:p>
      <w:r>
        <w:t xml:space="preserve">    -m NETMODE       Execution mode for network workloads.</w:t>
      </w:r>
      <w:r>
        <w:rPr>
          <w:rFonts w:hint="eastAsia"/>
        </w:rPr>
        <w:t xml:space="preserve"> </w:t>
      </w:r>
      <w:r>
        <w:t xml:space="preserve">NETMODE can be either </w:t>
      </w:r>
      <w:r>
        <w:rPr>
          <w:rFonts w:hint="eastAsia"/>
        </w:rPr>
        <w:tab/>
      </w:r>
      <w:r>
        <w:rPr>
          <w:rFonts w:hint="eastAsia"/>
        </w:rPr>
        <w:tab/>
      </w:r>
      <w:r>
        <w:rPr>
          <w:rFonts w:hint="eastAsia"/>
        </w:rPr>
        <w:tab/>
      </w:r>
      <w:r>
        <w:rPr>
          <w:rFonts w:hint="eastAsia"/>
        </w:rPr>
        <w:tab/>
      </w:r>
      <w:r>
        <w:rPr>
          <w:rFonts w:hint="eastAsia"/>
        </w:rPr>
        <w:tab/>
      </w:r>
      <w:r>
        <w:rPr>
          <w:rFonts w:hint="eastAsia"/>
        </w:rPr>
        <w:tab/>
      </w:r>
      <w:r>
        <w:t>'server' or 'client'.</w:t>
      </w:r>
    </w:p>
    <w:p>
      <w:r>
        <w:t xml:space="preserve">    -t THREADS       The number of client threads to connect to the server. Default: '1'</w:t>
      </w:r>
    </w:p>
    <w:p>
      <w:r>
        <w:t xml:space="preserve">    -l               Disable log.</w:t>
      </w:r>
    </w:p>
    <w:p>
      <w:r>
        <w:t xml:space="preserve">    -h               Displays this help message.</w:t>
      </w:r>
    </w:p>
    <w:p/>
    <w:p>
      <w:r>
        <w:t>Actions:</w:t>
      </w:r>
    </w:p>
    <w:p>
      <w:r>
        <w:t xml:space="preserve">    'build'          Builds and installs the specified packages.</w:t>
      </w:r>
    </w:p>
    <w:p>
      <w:r>
        <w:t xml:space="preserve">    'run'            Runs the specified packages.</w:t>
      </w:r>
    </w:p>
    <w:p>
      <w:r>
        <w:t xml:space="preserve">    'clean'          Removes all files generated during the build and run phase of the listed </w:t>
      </w:r>
      <w:r>
        <w:rPr>
          <w:rFonts w:hint="eastAsia"/>
        </w:rPr>
        <w:tab/>
      </w:r>
      <w:r>
        <w:rPr>
          <w:rFonts w:hint="eastAsia"/>
        </w:rPr>
        <w:tab/>
      </w:r>
      <w:r>
        <w:rPr>
          <w:rFonts w:hint="eastAsia"/>
        </w:rPr>
        <w:tab/>
      </w:r>
      <w:r>
        <w:rPr>
          <w:rFonts w:hint="eastAsia"/>
        </w:rPr>
        <w:tab/>
      </w:r>
      <w:r>
        <w:t>packages for the current platform, but leaves the installed files untouched.</w:t>
      </w:r>
    </w:p>
    <w:p>
      <w:r>
        <w:t xml:space="preserve">    'uninstall'      Removes the installed files of the listed packages for the</w:t>
      </w:r>
      <w:r>
        <w:rPr>
          <w:rFonts w:hint="eastAsia"/>
        </w:rPr>
        <w:t xml:space="preserve"> </w:t>
      </w:r>
      <w:r>
        <w:t>current platform.</w:t>
      </w:r>
    </w:p>
    <w:p>
      <w:r>
        <w:t xml:space="preserve">    'fullclean'      Like 'clean', but for all architectures.</w:t>
      </w:r>
    </w:p>
    <w:p>
      <w:r>
        <w:t xml:space="preserve">    'fulluninstall'  Like 'uninstall', but for all architectures.</w:t>
      </w:r>
    </w:p>
    <w:p>
      <w:r>
        <w:t xml:space="preserve">    'status'         Shows a summary of the current status of the PARSEC</w:t>
      </w:r>
      <w:r>
        <w:rPr>
          <w:rFonts w:hint="eastAsia"/>
        </w:rPr>
        <w:t xml:space="preserve"> </w:t>
      </w:r>
      <w:r>
        <w:t>installation.</w:t>
      </w:r>
    </w:p>
    <w:p>
      <w:r>
        <w:t xml:space="preserve">    'info'           List available packages and configurations.</w:t>
      </w:r>
    </w:p>
    <w:p/>
    <w:p>
      <w:r>
        <w:t>Examples (1) [Compatible to PARSEC 2.1 but Extended]:</w:t>
      </w:r>
    </w:p>
    <w:p>
      <w:r>
        <w:t xml:space="preserve">    - Build all benchmarks of three suites, i.e., PARSEC, SPLASH-2 and SPLASH-2x</w:t>
      </w:r>
    </w:p>
    <w:p>
      <w:r>
        <w:t>:</w:t>
      </w:r>
    </w:p>
    <w:p>
      <w:r>
        <w:t xml:space="preserve">        parsecmgmt -a build -p all</w:t>
      </w:r>
    </w:p>
    <w:p>
      <w:r>
        <w:t xml:space="preserve">    - Build only applications, use 'icc' as build configuration:</w:t>
      </w:r>
    </w:p>
    <w:p>
      <w:r>
        <w:t xml:space="preserve">        parsecmgmt -a build -c icc -p apps</w:t>
      </w:r>
    </w:p>
    <w:p>
      <w:r>
        <w:t xml:space="preserve">    - Do a full cleanup after a build or benchmark run:</w:t>
      </w:r>
    </w:p>
    <w:p>
      <w:r>
        <w:t xml:space="preserve">        parsecmgmt -a fullclean -p all</w:t>
      </w:r>
    </w:p>
    <w:p>
      <w:r>
        <w:t xml:space="preserve">    - Remove all generated files of the current architecture:</w:t>
      </w:r>
    </w:p>
    <w:p>
      <w:r>
        <w:t xml:space="preserve">        parsecmgmt -a uninstall -p all</w:t>
      </w:r>
    </w:p>
    <w:p>
      <w:r>
        <w:t xml:space="preserve">    - Run benchmark 'ferret' w/ input 'simsmall' and 4 threads:</w:t>
      </w:r>
    </w:p>
    <w:p>
      <w:r>
        <w:t xml:space="preserve">        parsecmgmt -a run -p ferret -i simsmall -n 4</w:t>
      </w:r>
    </w:p>
    <w:p>
      <w:r>
        <w:t xml:space="preserve">    - Get a quick summary of all available packages and features:</w:t>
      </w:r>
    </w:p>
    <w:p>
      <w:r>
        <w:t xml:space="preserve">        parsecmgmt -a info</w:t>
      </w:r>
    </w:p>
    <w:p>
      <w:r>
        <w:t xml:space="preserve">    - Show which kernel binaries have been installed:</w:t>
      </w:r>
    </w:p>
    <w:p>
      <w:r>
        <w:t xml:space="preserve">        parsecmgmt -a status -p kernels</w:t>
      </w:r>
    </w:p>
    <w:p/>
    <w:p>
      <w:r>
        <w:t>Examples (2) [NEW: Network Benchmarks]:</w:t>
      </w:r>
    </w:p>
    <w:p>
      <w:r>
        <w:t xml:space="preserve">    - Check the status of all components involved in network benchmarks:</w:t>
      </w:r>
    </w:p>
    <w:p>
      <w:r>
        <w:t xml:space="preserve">        parsecmgmt -a status -p netapps</w:t>
      </w:r>
    </w:p>
    <w:p>
      <w:r>
        <w:t xml:space="preserve">    - Build network benchmark 'netstreamcluster':</w:t>
      </w:r>
    </w:p>
    <w:p>
      <w:r>
        <w:t xml:space="preserve">        parsecmgmt -a build -p netstreamcluster</w:t>
      </w:r>
    </w:p>
    <w:p>
      <w:r>
        <w:t xml:space="preserve">    - Build all network benchmark:</w:t>
      </w:r>
    </w:p>
    <w:p>
      <w:r>
        <w:t xml:space="preserve">        parsecmgmt -a build -p netapps</w:t>
      </w:r>
    </w:p>
    <w:p>
      <w:pPr>
        <w:pStyle w:val="2"/>
      </w:pPr>
      <w:r>
        <w:t xml:space="preserve">    - Run network benchmark 'netdedup' w/ input 'native' and 2 server threads:</w:t>
      </w:r>
    </w:p>
    <w:p>
      <w:r>
        <w:t xml:space="preserve">        parsecmgmt -a run -p netdedup -i native -n 2</w:t>
      </w:r>
    </w:p>
    <w:p>
      <w:r>
        <w:t xml:space="preserve">    - Run network benchmark 'netferret' w/ input 'simlarge', 4 server threads and </w:t>
      </w:r>
    </w:p>
    <w:p>
      <w:r>
        <w:rPr>
          <w:rFonts w:hint="eastAsia"/>
        </w:rPr>
        <w:tab/>
      </w:r>
      <w:r>
        <w:rPr>
          <w:rFonts w:hint="eastAsia"/>
        </w:rPr>
        <w:tab/>
      </w:r>
      <w:r>
        <w:t>2 client connections:</w:t>
      </w:r>
    </w:p>
    <w:p>
      <w:r>
        <w:t xml:space="preserve">        parsecmgmt -a run -p netferret -i simlarge -n 4 -t 2</w:t>
      </w:r>
    </w:p>
    <w:p>
      <w:r>
        <w:t xml:space="preserve">    - For simulation, run 'netdedup' server on a simulator w/ 4 threads and run</w:t>
      </w:r>
    </w:p>
    <w:p>
      <w:r>
        <w:t>client on a real machine:</w:t>
      </w:r>
    </w:p>
    <w:p>
      <w:r>
        <w:t xml:space="preserve">        parsecmgmt -a run -p netdedup -i simlarge -n 4 -m server</w:t>
      </w:r>
    </w:p>
    <w:p>
      <w:r>
        <w:t xml:space="preserve">        parsecmgmt -a run -p netdedup -i simlarge -m client</w:t>
      </w:r>
    </w:p>
    <w:p>
      <w:r>
        <w:t xml:space="preserve">    - Do a full cleanup for network benchmarks:</w:t>
      </w:r>
    </w:p>
    <w:p>
      <w:r>
        <w:t xml:space="preserve">        parsecmgmt -a fullclean -p netapps</w:t>
      </w:r>
    </w:p>
    <w:p/>
    <w:p/>
    <w:p>
      <w:r>
        <w:t>Examples (3) [NEW: SPLASH-2 Suite and SPLASH-2x Suite]:</w:t>
      </w:r>
    </w:p>
    <w:p>
      <w:r>
        <w:t xml:space="preserve">    - Check the status of SPLASH-2 suite and SPLASH-2x suite:</w:t>
      </w:r>
    </w:p>
    <w:p>
      <w:r>
        <w:t xml:space="preserve">        parsecmgmt -a status -p splash2</w:t>
      </w:r>
    </w:p>
    <w:p>
      <w:r>
        <w:t xml:space="preserve">        parsecmgmt -a status -p splash2x</w:t>
      </w:r>
    </w:p>
    <w:p>
      <w:r>
        <w:t xml:space="preserve">    - Build benchmark 'raytrace' from SPLASH-2x suite other than PARSEC:</w:t>
      </w:r>
    </w:p>
    <w:p>
      <w:r>
        <w:t xml:space="preserve">        parsecmgmt -a build -p splash2x.raytrace</w:t>
      </w:r>
    </w:p>
    <w:p>
      <w:r>
        <w:t xml:space="preserve">        parsecmgmt -a build -p raytrace   ## defaultly from PARSEC (for comparison)</w:t>
      </w:r>
    </w:p>
    <w:p>
      <w:r>
        <w:t xml:space="preserve">    - Build benchmark 'fft' from SPLASH-2 suite with 'gcc-serial' build configuration:</w:t>
      </w:r>
    </w:p>
    <w:p>
      <w:r>
        <w:t xml:space="preserve">        parsecmgmt -a build -c gcc-serial -p splash2.fft</w:t>
      </w:r>
    </w:p>
    <w:p>
      <w:r>
        <w:t xml:space="preserve">    - Build all benchmarks from SPLASH-2 suite and SPLASH-2x suite:</w:t>
      </w:r>
    </w:p>
    <w:p>
      <w:r>
        <w:t xml:space="preserve">        parsecmgmt -a build -p splash2</w:t>
      </w:r>
    </w:p>
    <w:p>
      <w:r>
        <w:t xml:space="preserve">        parsecmgmt -a build -p splash2x</w:t>
      </w:r>
    </w:p>
    <w:p>
      <w:r>
        <w:t xml:space="preserve">    - Run benchmark 'fft' from SPLASH-2x w/ input 'simsmall' and 4 threads:</w:t>
      </w:r>
    </w:p>
    <w:p>
      <w:r>
        <w:t xml:space="preserve">        parsecmgmt -a run -p splash2x.fft -i simsmall -n 4</w:t>
      </w:r>
    </w:p>
    <w:p>
      <w:r>
        <w:t xml:space="preserve">    - Do a full cleanup for SPLASH-2 suite</w:t>
      </w:r>
    </w:p>
    <w:p>
      <w:r>
        <w:t xml:space="preserve">        parsecmgmt -a fullclean -p splash2</w:t>
      </w:r>
    </w:p>
    <w:p/>
    <w:p/>
    <w:p/>
    <w:tbl>
      <w:tblPr>
        <w:tblW w:w="7436" w:type="dxa"/>
        <w:jc w:val="center"/>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left w:w="108" w:type="dxa"/>
          <w:right w:w="108" w:type="dxa"/>
        </w:tblCellMar>
      </w:tblPr>
      <w:tblGrid>
        <w:gridCol w:w="712"/>
        <w:gridCol w:w="1453"/>
        <w:gridCol w:w="5271"/>
      </w:tblGrid>
      <w:tr>
        <w:trPr>
          <w:trHeight w:val="621" w:hRule="atLeast"/>
          <w:jc w:val="center"/>
        </w:trPr>
        <w:tc>
          <w:tcPr>
            <w:tcW w:w="712" w:type="dxa"/>
            <w:tcBorders>
              <w:bottom w:val="single" w:color="auto" w:sz="8" w:space="0"/>
            </w:tcBorders>
            <w:vAlign w:val="top"/>
          </w:tcPr>
          <w:p>
            <w:r>
              <w:rPr>
                <w:rFonts w:hint="eastAsia"/>
              </w:rPr>
              <w:t>编号</w:t>
            </w:r>
          </w:p>
        </w:tc>
        <w:tc>
          <w:tcPr>
            <w:tcW w:w="1453" w:type="dxa"/>
            <w:tcBorders>
              <w:bottom w:val="single" w:color="auto" w:sz="8" w:space="0"/>
            </w:tcBorders>
            <w:vAlign w:val="top"/>
          </w:tcPr>
          <w:p>
            <w:r>
              <w:rPr>
                <w:rFonts w:hint="eastAsia"/>
              </w:rPr>
              <w:t>程序名称</w:t>
            </w:r>
          </w:p>
        </w:tc>
        <w:tc>
          <w:tcPr>
            <w:tcW w:w="5271" w:type="dxa"/>
            <w:tcBorders>
              <w:bottom w:val="single" w:color="auto" w:sz="8" w:space="0"/>
            </w:tcBorders>
            <w:vAlign w:val="top"/>
          </w:tcPr>
          <w:p>
            <w:r>
              <w:rPr>
                <w:rFonts w:hint="eastAsia"/>
              </w:rPr>
              <w:t>描述</w:t>
            </w:r>
          </w:p>
        </w:tc>
      </w:tr>
      <w:tr>
        <w:trPr>
          <w:trHeight w:val="585" w:hRule="atLeast"/>
          <w:jc w:val="center"/>
        </w:trPr>
        <w:tc>
          <w:tcPr>
            <w:tcW w:w="712" w:type="dxa"/>
            <w:vAlign w:val="top"/>
          </w:tcPr>
          <w:p>
            <w:r>
              <w:t>s1</w:t>
            </w:r>
          </w:p>
        </w:tc>
        <w:tc>
          <w:tcPr>
            <w:tcW w:w="1453" w:type="dxa"/>
            <w:vAlign w:val="top"/>
          </w:tcPr>
          <w:p>
            <w:pPr>
              <w:rPr>
                <w:highlight w:val="yellow"/>
              </w:rPr>
            </w:pPr>
            <w:r>
              <w:rPr>
                <w:highlight w:val="yellow"/>
              </w:rPr>
              <w:t>blackscholes</w:t>
            </w:r>
          </w:p>
        </w:tc>
        <w:tc>
          <w:tcPr>
            <w:tcW w:w="5271" w:type="dxa"/>
            <w:vAlign w:val="top"/>
          </w:tcPr>
          <w:p>
            <w:r>
              <w:t>Calculates portfolio price using Black-Scholes PDE</w:t>
            </w:r>
          </w:p>
        </w:tc>
      </w:tr>
      <w:tr>
        <w:trPr>
          <w:trHeight w:val="585" w:hRule="atLeast"/>
          <w:jc w:val="center"/>
        </w:trPr>
        <w:tc>
          <w:tcPr>
            <w:tcW w:w="712" w:type="dxa"/>
            <w:vAlign w:val="top"/>
          </w:tcPr>
          <w:p>
            <w:r>
              <w:t>s2</w:t>
            </w:r>
          </w:p>
        </w:tc>
        <w:tc>
          <w:tcPr>
            <w:tcW w:w="1453" w:type="dxa"/>
            <w:vAlign w:val="top"/>
          </w:tcPr>
          <w:p>
            <w:pPr>
              <w:rPr>
                <w:highlight w:val="yellow"/>
              </w:rPr>
            </w:pPr>
            <w:r>
              <w:rPr>
                <w:highlight w:val="yellow"/>
              </w:rPr>
              <w:t>bodytrack</w:t>
            </w:r>
          </w:p>
        </w:tc>
        <w:tc>
          <w:tcPr>
            <w:tcW w:w="5271" w:type="dxa"/>
            <w:vAlign w:val="top"/>
          </w:tcPr>
          <w:p>
            <w:r>
              <w:t>Computer vision, tracks 3D pose of human body</w:t>
            </w:r>
          </w:p>
        </w:tc>
      </w:tr>
      <w:tr>
        <w:trPr>
          <w:trHeight w:val="548" w:hRule="atLeast"/>
          <w:jc w:val="center"/>
        </w:trPr>
        <w:tc>
          <w:tcPr>
            <w:tcW w:w="712" w:type="dxa"/>
            <w:vAlign w:val="top"/>
          </w:tcPr>
          <w:p>
            <w:r>
              <w:t>s3</w:t>
            </w:r>
          </w:p>
        </w:tc>
        <w:tc>
          <w:tcPr>
            <w:tcW w:w="1453" w:type="dxa"/>
            <w:vAlign w:val="top"/>
          </w:tcPr>
          <w:p>
            <w:pPr>
              <w:rPr>
                <w:highlight w:val="yellow"/>
              </w:rPr>
            </w:pPr>
            <w:r>
              <w:rPr>
                <w:highlight w:val="yellow"/>
              </w:rPr>
              <w:t>canneal</w:t>
            </w:r>
          </w:p>
        </w:tc>
        <w:tc>
          <w:tcPr>
            <w:tcW w:w="5271" w:type="dxa"/>
            <w:vAlign w:val="top"/>
          </w:tcPr>
          <w:p>
            <w:r>
              <w:t>Synthetic chip design, routing</w:t>
            </w:r>
          </w:p>
        </w:tc>
      </w:tr>
      <w:tr>
        <w:trPr>
          <w:trHeight w:val="585" w:hRule="atLeast"/>
          <w:jc w:val="center"/>
        </w:trPr>
        <w:tc>
          <w:tcPr>
            <w:tcW w:w="712" w:type="dxa"/>
            <w:vAlign w:val="top"/>
          </w:tcPr>
          <w:p>
            <w:r>
              <w:t>s4</w:t>
            </w:r>
          </w:p>
        </w:tc>
        <w:tc>
          <w:tcPr>
            <w:tcW w:w="1453" w:type="dxa"/>
            <w:vAlign w:val="top"/>
          </w:tcPr>
          <w:p>
            <w:pPr>
              <w:rPr>
                <w:highlight w:val="yellow"/>
              </w:rPr>
            </w:pPr>
            <w:r>
              <w:rPr>
                <w:highlight w:val="yellow"/>
              </w:rPr>
              <w:t>facesim</w:t>
            </w:r>
          </w:p>
        </w:tc>
        <w:tc>
          <w:tcPr>
            <w:tcW w:w="5271" w:type="dxa"/>
            <w:vAlign w:val="top"/>
          </w:tcPr>
          <w:p>
            <w:r>
              <w:t>Physics simulation, models a human face</w:t>
            </w:r>
          </w:p>
        </w:tc>
      </w:tr>
      <w:tr>
        <w:trPr>
          <w:trHeight w:val="585" w:hRule="atLeast"/>
          <w:jc w:val="center"/>
        </w:trPr>
        <w:tc>
          <w:tcPr>
            <w:tcW w:w="712" w:type="dxa"/>
            <w:vAlign w:val="top"/>
          </w:tcPr>
          <w:p>
            <w:r>
              <w:t>s5</w:t>
            </w:r>
          </w:p>
        </w:tc>
        <w:tc>
          <w:tcPr>
            <w:tcW w:w="1453" w:type="dxa"/>
            <w:vAlign w:val="top"/>
          </w:tcPr>
          <w:p>
            <w:r>
              <w:rPr>
                <w:highlight w:val="yellow"/>
              </w:rPr>
              <w:t>ferret</w:t>
            </w:r>
          </w:p>
        </w:tc>
        <w:tc>
          <w:tcPr>
            <w:tcW w:w="5271" w:type="dxa"/>
            <w:vAlign w:val="top"/>
          </w:tcPr>
          <w:p>
            <w:r>
              <w:t>Pipelined audio, image and video searches</w:t>
            </w:r>
          </w:p>
        </w:tc>
      </w:tr>
      <w:tr>
        <w:trPr>
          <w:trHeight w:val="548" w:hRule="atLeast"/>
          <w:jc w:val="center"/>
        </w:trPr>
        <w:tc>
          <w:tcPr>
            <w:tcW w:w="712" w:type="dxa"/>
            <w:vAlign w:val="top"/>
          </w:tcPr>
          <w:p>
            <w:r>
              <w:t>s6</w:t>
            </w:r>
          </w:p>
        </w:tc>
        <w:tc>
          <w:tcPr>
            <w:tcW w:w="1453" w:type="dxa"/>
            <w:vAlign w:val="top"/>
          </w:tcPr>
          <w:p>
            <w:pPr>
              <w:rPr>
                <w:highlight w:val="yellow"/>
              </w:rPr>
            </w:pPr>
            <w:r>
              <w:rPr>
                <w:highlight w:val="yellow"/>
              </w:rPr>
              <w:t>fluidanimate</w:t>
            </w:r>
          </w:p>
        </w:tc>
        <w:tc>
          <w:tcPr>
            <w:tcW w:w="5271" w:type="dxa"/>
            <w:vAlign w:val="top"/>
          </w:tcPr>
          <w:p>
            <w:r>
              <w:t>Physics simulation, animation of fluids</w:t>
            </w:r>
          </w:p>
        </w:tc>
      </w:tr>
      <w:tr>
        <w:trPr>
          <w:trHeight w:val="585" w:hRule="atLeast"/>
          <w:jc w:val="center"/>
        </w:trPr>
        <w:tc>
          <w:tcPr>
            <w:tcW w:w="712" w:type="dxa"/>
            <w:vAlign w:val="top"/>
          </w:tcPr>
          <w:p>
            <w:r>
              <w:t>s7</w:t>
            </w:r>
          </w:p>
        </w:tc>
        <w:tc>
          <w:tcPr>
            <w:tcW w:w="1453" w:type="dxa"/>
            <w:vAlign w:val="top"/>
          </w:tcPr>
          <w:p>
            <w:pPr>
              <w:rPr>
                <w:highlight w:val="yellow"/>
              </w:rPr>
            </w:pPr>
            <w:r>
              <w:rPr>
                <w:highlight w:val="yellow"/>
              </w:rPr>
              <w:t>freqmine</w:t>
            </w:r>
          </w:p>
        </w:tc>
        <w:tc>
          <w:tcPr>
            <w:tcW w:w="5271" w:type="dxa"/>
            <w:vAlign w:val="top"/>
          </w:tcPr>
          <w:p>
            <w:r>
              <w:t>Data mining application</w:t>
            </w:r>
          </w:p>
        </w:tc>
      </w:tr>
      <w:tr>
        <w:trPr>
          <w:trHeight w:val="548" w:hRule="atLeast"/>
          <w:jc w:val="center"/>
        </w:trPr>
        <w:tc>
          <w:tcPr>
            <w:tcW w:w="712" w:type="dxa"/>
            <w:vAlign w:val="top"/>
          </w:tcPr>
          <w:p>
            <w:r>
              <w:t>s8</w:t>
            </w:r>
          </w:p>
        </w:tc>
        <w:tc>
          <w:tcPr>
            <w:tcW w:w="1453" w:type="dxa"/>
            <w:vAlign w:val="top"/>
          </w:tcPr>
          <w:p>
            <w:r>
              <w:t>raytrace</w:t>
            </w:r>
          </w:p>
        </w:tc>
        <w:tc>
          <w:tcPr>
            <w:tcW w:w="5271" w:type="dxa"/>
            <w:vAlign w:val="top"/>
          </w:tcPr>
          <w:p>
            <w:r>
              <w:t>Computer animation application</w:t>
            </w:r>
          </w:p>
        </w:tc>
      </w:tr>
      <w:tr>
        <w:trPr>
          <w:trHeight w:val="585" w:hRule="atLeast"/>
          <w:jc w:val="center"/>
        </w:trPr>
        <w:tc>
          <w:tcPr>
            <w:tcW w:w="712" w:type="dxa"/>
            <w:vAlign w:val="top"/>
          </w:tcPr>
          <w:p>
            <w:r>
              <w:t>s9</w:t>
            </w:r>
          </w:p>
        </w:tc>
        <w:tc>
          <w:tcPr>
            <w:tcW w:w="1453" w:type="dxa"/>
            <w:vAlign w:val="top"/>
          </w:tcPr>
          <w:p>
            <w:r>
              <w:rPr>
                <w:highlight w:val="yellow"/>
              </w:rPr>
              <w:t>streamcluster</w:t>
            </w:r>
          </w:p>
        </w:tc>
        <w:tc>
          <w:tcPr>
            <w:tcW w:w="5271" w:type="dxa"/>
            <w:vAlign w:val="top"/>
          </w:tcPr>
          <w:p>
            <w:r>
              <w:t>Kernel to solve the online clustering problem</w:t>
            </w:r>
          </w:p>
        </w:tc>
      </w:tr>
      <w:tr>
        <w:trPr>
          <w:trHeight w:val="585" w:hRule="atLeast"/>
          <w:jc w:val="center"/>
        </w:trPr>
        <w:tc>
          <w:tcPr>
            <w:tcW w:w="712" w:type="dxa"/>
            <w:vAlign w:val="top"/>
          </w:tcPr>
          <w:p>
            <w:r>
              <w:t>s10</w:t>
            </w:r>
          </w:p>
        </w:tc>
        <w:tc>
          <w:tcPr>
            <w:tcW w:w="1453" w:type="dxa"/>
            <w:vAlign w:val="top"/>
          </w:tcPr>
          <w:p>
            <w:r>
              <w:rPr>
                <w:highlight w:val="yellow"/>
              </w:rPr>
              <w:t>swaptions</w:t>
            </w:r>
          </w:p>
        </w:tc>
        <w:tc>
          <w:tcPr>
            <w:tcW w:w="5271" w:type="dxa"/>
            <w:vAlign w:val="top"/>
          </w:tcPr>
          <w:p>
            <w:r>
              <w:t>Computes portfolio prices using Monte-Carlo simulation</w:t>
            </w:r>
          </w:p>
        </w:tc>
      </w:tr>
      <w:tr>
        <w:trPr>
          <w:trHeight w:val="548" w:hRule="atLeast"/>
          <w:jc w:val="center"/>
        </w:trPr>
        <w:tc>
          <w:tcPr>
            <w:tcW w:w="712" w:type="dxa"/>
            <w:vAlign w:val="top"/>
          </w:tcPr>
          <w:p>
            <w:r>
              <w:t>s11</w:t>
            </w:r>
          </w:p>
        </w:tc>
        <w:tc>
          <w:tcPr>
            <w:tcW w:w="1453" w:type="dxa"/>
            <w:vAlign w:val="top"/>
          </w:tcPr>
          <w:p>
            <w:r>
              <w:t>vips</w:t>
            </w:r>
          </w:p>
        </w:tc>
        <w:tc>
          <w:tcPr>
            <w:tcW w:w="5271" w:type="dxa"/>
            <w:vAlign w:val="top"/>
          </w:tcPr>
          <w:p>
            <w:r>
              <w:t>Image processing, image transformations</w:t>
            </w:r>
          </w:p>
        </w:tc>
      </w:tr>
      <w:tr>
        <w:trPr>
          <w:trHeight w:val="585" w:hRule="atLeast"/>
          <w:jc w:val="center"/>
        </w:trPr>
        <w:tc>
          <w:tcPr>
            <w:tcW w:w="712" w:type="dxa"/>
            <w:vAlign w:val="top"/>
          </w:tcPr>
          <w:p>
            <w:pPr>
              <w:rPr>
                <w:highlight w:val="yellow"/>
              </w:rPr>
            </w:pPr>
            <w:r>
              <w:rPr>
                <w:highlight w:val="yellow"/>
              </w:rPr>
              <w:t>s12</w:t>
            </w:r>
          </w:p>
        </w:tc>
        <w:tc>
          <w:tcPr>
            <w:tcW w:w="1453" w:type="dxa"/>
            <w:vAlign w:val="top"/>
          </w:tcPr>
          <w:p>
            <w:pPr>
              <w:rPr>
                <w:highlight w:val="yellow"/>
              </w:rPr>
            </w:pPr>
            <w:r>
              <w:rPr>
                <w:highlight w:val="yellow"/>
              </w:rPr>
              <w:t>x264</w:t>
            </w:r>
          </w:p>
        </w:tc>
        <w:tc>
          <w:tcPr>
            <w:tcW w:w="5271" w:type="dxa"/>
            <w:vAlign w:val="top"/>
          </w:tcPr>
          <w:p>
            <w:r>
              <w:t>H.264 video encoder</w:t>
            </w:r>
          </w:p>
        </w:tc>
      </w:tr>
    </w:tbl>
    <w:p/>
    <w:sectPr>
      <w:pgSz w:w="11906" w:h="16838"/>
      <w:pgMar w:top="1440" w:right="1800" w:bottom="1440" w:left="1800" w:header="851" w:footer="992" w:gutter="0"/>
      <w:cols w:space="720" w:num="1"/>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微软雅黑">
    <w:panose1 w:val="020B0503020204020204"/>
    <w:charset w:val="86"/>
    <w:family w:val="auto"/>
    <w:pitch w:val="default"/>
    <w:sig w:usb0="80000287" w:usb1="280F3C52" w:usb2="00000016" w:usb3="00000000" w:csb0="0004001F" w:csb1="00000000"/>
  </w:font>
  <w:font w:name="Calibri">
    <w:panose1 w:val="020F0502020204030204"/>
    <w:charset w:val="00"/>
    <w:family w:val="auto"/>
    <w:pitch w:val="default"/>
    <w:sig w:usb0="E10002FF" w:usb1="4000ACFF" w:usb2="00000009" w:usb3="00000000" w:csb0="2000019F" w:csb1="00000000"/>
  </w:font>
  <w:font w:name="Cambria">
    <w:panose1 w:val="02040503050406030204"/>
    <w:charset w:val="00"/>
    <w:family w:val="auto"/>
    <w:pitch w:val="default"/>
    <w:sig w:usb0="A00002EF" w:usb1="4000004B" w:usb2="00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5">
    <w:nsid w:val="00000005"/>
    <w:multiLevelType w:val="multilevel"/>
    <w:tmpl w:val="00000005"/>
    <w:lvl w:ilvl="0" w:tentative="1">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style w:type="paragraph" w:default="1" w:styleId="1">
    <w:name w:val="Normal"/>
    <w:pPr>
      <w:widowControl w:val="0"/>
      <w:jc w:val="both"/>
    </w:pPr>
    <w:rPr>
      <w:rFonts w:ascii="Calibri" w:hAnsi="Calibri" w:eastAsia="宋体" w:cs="Times New Roman"/>
      <w:kern w:val="2"/>
      <w:sz w:val="21"/>
      <w:szCs w:val="22"/>
      <w:lang w:val="en-US" w:eastAsia="zh-CN" w:bidi="ar-SA"/>
    </w:rPr>
  </w:style>
  <w:style w:type="paragraph" w:styleId="2">
    <w:name w:val="heading 2"/>
    <w:basedOn w:val="1"/>
    <w:link w:val="3"/>
    <w:pPr>
      <w:widowControl/>
      <w:spacing w:before="100" w:beforeAutospacing="1" w:after="100" w:afterAutospacing="1"/>
      <w:jc w:val="left"/>
      <w:outlineLvl w:val="1"/>
    </w:pPr>
    <w:rPr>
      <w:rFonts w:ascii="宋体" w:hAnsi="宋体" w:eastAsia="宋体" w:cs="宋体"/>
      <w:b/>
      <w:bCs/>
      <w:kern w:val="0"/>
      <w:sz w:val="36"/>
      <w:szCs w:val="36"/>
    </w:rPr>
  </w:style>
  <w:style w:type="character" w:default="1" w:styleId="4">
    <w:name w:val="Default Paragraph Font"/>
  </w:style>
  <w:style w:type="character" w:customStyle="1" w:styleId="3">
    <w:name w:val="标题 2 Char"/>
    <w:basedOn w:val="4"/>
    <w:link w:val="2"/>
    <w:semiHidden/>
    <w:rPr>
      <w:rFonts w:ascii="宋体" w:hAnsi="宋体" w:eastAsia="宋体" w:cs="宋体"/>
      <w:b/>
      <w:bCs/>
      <w:kern w:val="0"/>
      <w:sz w:val="36"/>
      <w:szCs w:val="36"/>
    </w:rPr>
  </w:style>
  <w:style w:type="paragraph" w:styleId="5">
    <w:name w:val="footer"/>
    <w:basedOn w:val="1"/>
    <w:link w:val="6"/>
    <w:pPr>
      <w:tabs>
        <w:tab w:val="center" w:pos="4153"/>
        <w:tab w:val="right" w:pos="8306"/>
      </w:tabs>
      <w:snapToGrid w:val="0"/>
      <w:jc w:val="left"/>
    </w:pPr>
    <w:rPr>
      <w:sz w:val="18"/>
      <w:szCs w:val="18"/>
    </w:rPr>
  </w:style>
  <w:style w:type="character" w:customStyle="1" w:styleId="6">
    <w:name w:val="页脚 Char"/>
    <w:basedOn w:val="4"/>
    <w:link w:val="5"/>
    <w:semiHidden/>
    <w:rPr>
      <w:sz w:val="18"/>
      <w:szCs w:val="18"/>
    </w:rPr>
  </w:style>
  <w:style w:type="paragraph" w:styleId="7">
    <w:name w:val="header"/>
    <w:basedOn w:val="1"/>
    <w:link w:val="8"/>
    <w:pPr>
      <w:pBdr>
        <w:bottom w:val="single" w:color="auto" w:sz="6" w:space="1"/>
      </w:pBdr>
      <w:tabs>
        <w:tab w:val="center" w:pos="4153"/>
        <w:tab w:val="right" w:pos="8306"/>
      </w:tabs>
      <w:snapToGrid w:val="0"/>
      <w:jc w:val="center"/>
    </w:pPr>
    <w:rPr>
      <w:sz w:val="18"/>
      <w:szCs w:val="18"/>
    </w:rPr>
  </w:style>
  <w:style w:type="character" w:customStyle="1" w:styleId="8">
    <w:name w:val="页眉 Char"/>
    <w:basedOn w:val="4"/>
    <w:link w:val="7"/>
    <w:semiHidden/>
    <w:rPr>
      <w:sz w:val="18"/>
      <w:szCs w:val="18"/>
    </w:rPr>
  </w:style>
  <w:style w:type="character" w:styleId="9">
    <w:name w:val="Hyperlink"/>
    <w:basedOn w:val="4"/>
    <w:rPr>
      <w:color w:val="0000FF"/>
      <w:u w:val="single"/>
    </w:rPr>
  </w:style>
  <w:style w:type="paragraph" w:customStyle="1" w:styleId="10">
    <w:name w:val="批注框文本 Char Char"/>
    <w:basedOn w:val="1"/>
    <w:link w:val="12"/>
    <w:rPr>
      <w:sz w:val="18"/>
      <w:szCs w:val="18"/>
    </w:rPr>
  </w:style>
  <w:style w:type="paragraph" w:customStyle="1" w:styleId="11">
    <w:name w:val="List Paragraph"/>
    <w:basedOn w:val="1"/>
    <w:pPr>
      <w:ind w:firstLine="420" w:firstLineChars="200"/>
    </w:pPr>
  </w:style>
  <w:style w:type="character" w:customStyle="1" w:styleId="12">
    <w:name w:val="批注框文本 Char Char Char"/>
    <w:basedOn w:val="4"/>
    <w:link w:val="10"/>
    <w:semiHidden/>
    <w:rPr>
      <w:sz w:val="18"/>
      <w:szCs w:val="18"/>
    </w:rPr>
  </w:style>
  <w:style w:type="character" w:customStyle="1" w:styleId="13">
    <w:name w:val="headline-content"/>
    <w:basedOn w:val="4"/>
    <w:rPr/>
  </w:style>
  <w:style w:type="character" w:customStyle="1" w:styleId="14">
    <w:name w:val="text_edit"/>
    <w:basedOn w:val="4"/>
    <w:rPr/>
  </w:style>
</w:styles>
</file>

<file path=word/_rels/document.xml.rels><?xml version="1.0" encoding="UTF-8" standalone="yes"?>
<Relationships xmlns="http://schemas.openxmlformats.org/package/2006/relationships"><Relationship Id="rId1" Type="http://schemas.openxmlformats.org/officeDocument/2006/relationships/fontTable" Target="fontTable.xml"/><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customXml" Target="../customXml/item1.xml"/><Relationship Id="rId14"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Pages>
  <Words>1012</Words>
  <Characters>5775</Characters>
  <Lines>48</Lines>
  <Paragraphs>13</Paragraphs>
  <ScaleCrop>false</ScaleCrop>
  <LinksUpToDate>false</LinksUpToDate>
  <CharactersWithSpaces>0</CharactersWithSpaces>
  <Application>WPS Office 专业版_9.1.0.4167</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2013-11-09T23:08:00Z</dcterms:created>
  <dc:creator>TuTu</dc:creator>
  <dcterms:modified xsi:type="dcterms:W3CDTF">2017-04-16T12:48:56Z</dcterms:modified>
  <dc:title>TuTu</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2052-9.1.0.4167</vt:lpwstr>
  </property>
</Properties>
</file>