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F17" w:rsidRPr="003E5F17" w:rsidRDefault="003E5F17">
      <w:pPr>
        <w:rPr>
          <w:rFonts w:ascii="新細明體" w:eastAsia="新細明體" w:hAnsi="新細明體" w:cs="新細明體"/>
          <w:sz w:val="40"/>
          <w:szCs w:val="40"/>
        </w:rPr>
      </w:pPr>
      <w:r w:rsidRPr="003E5F17">
        <w:rPr>
          <w:rFonts w:ascii="新細明體" w:eastAsia="新細明體" w:hAnsi="新細明體" w:cs="新細明體" w:hint="eastAsia"/>
          <w:sz w:val="40"/>
          <w:szCs w:val="40"/>
        </w:rPr>
        <w:t>區塊鏈期末考大補包</w:t>
      </w:r>
      <w:r>
        <w:rPr>
          <w:rFonts w:ascii="新細明體" w:eastAsia="新細明體" w:hAnsi="新細明體" w:cs="新細明體" w:hint="eastAsia"/>
          <w:sz w:val="40"/>
          <w:szCs w:val="40"/>
        </w:rPr>
        <w:t>（</w:t>
      </w:r>
      <w:r w:rsidRPr="003E5F17">
        <w:rPr>
          <w:rFonts w:hint="eastAsia"/>
          <w:sz w:val="40"/>
          <w:szCs w:val="40"/>
        </w:rPr>
        <w:t>考古題</w:t>
      </w:r>
      <w:r>
        <w:rPr>
          <w:rFonts w:hint="eastAsia"/>
          <w:sz w:val="40"/>
          <w:szCs w:val="40"/>
        </w:rPr>
        <w:t>）</w:t>
      </w:r>
    </w:p>
    <w:p w:rsidR="003E5F17" w:rsidRPr="00350A7C" w:rsidRDefault="003E5F17" w:rsidP="003E5F17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color w:val="000000"/>
        </w:rPr>
      </w:pPr>
      <w:r w:rsidRPr="00350A7C">
        <w:rPr>
          <w:rFonts w:ascii="Times New Roman" w:eastAsia="Times New Roman" w:hAnsi="Times New Roman" w:cs="Times New Roman"/>
          <w:color w:val="000000"/>
        </w:rPr>
        <w:t>(9%) There are three categories of consensus protocols for blockchain: trustless, trusted, and hybrid. Please describe the key features of each category and name at least one representative consensus for each category.</w:t>
      </w:r>
    </w:p>
    <w:p w:rsidR="003E5F17" w:rsidRDefault="003E5F17"/>
    <w:p w:rsidR="003E5F17" w:rsidRPr="003E5F17" w:rsidRDefault="003E5F17">
      <w:pPr>
        <w:rPr>
          <w:rFonts w:ascii="新細明體" w:eastAsia="新細明體" w:hAnsi="新細明體" w:cs="新細明體"/>
          <w:color w:val="FF0000"/>
        </w:rPr>
      </w:pPr>
      <w:r w:rsidRPr="003E5F17">
        <w:rPr>
          <w:rFonts w:ascii="Times New Roman" w:eastAsia="Times New Roman" w:hAnsi="Times New Roman" w:cs="Times New Roman"/>
          <w:color w:val="FF0000"/>
        </w:rPr>
        <w:t xml:space="preserve">Trustless: </w:t>
      </w:r>
      <w:r w:rsidRPr="003E5F17">
        <w:rPr>
          <w:rFonts w:ascii="新細明體" w:eastAsia="新細明體" w:hAnsi="新細明體" w:cs="新細明體" w:hint="eastAsia"/>
          <w:color w:val="FF0000"/>
        </w:rPr>
        <w:t>任何人都可以參與網路，不需要參與者互相了解或信任。</w:t>
      </w:r>
    </w:p>
    <w:p w:rsidR="003E5F17" w:rsidRPr="003E5F17" w:rsidRDefault="003E5F17">
      <w:pPr>
        <w:rPr>
          <w:rFonts w:ascii="新細明體" w:eastAsia="新細明體" w:hAnsi="新細明體" w:cs="新細明體"/>
          <w:color w:val="FF0000"/>
        </w:rPr>
      </w:pPr>
      <w:r w:rsidRPr="003E5F17">
        <w:rPr>
          <w:rFonts w:ascii="新細明體" w:eastAsia="新細明體" w:hAnsi="新細明體" w:cs="新細明體" w:hint="eastAsia"/>
          <w:color w:val="FF0000"/>
        </w:rPr>
        <w:t>像是比特幣使用的工作量證明（</w:t>
      </w:r>
      <w:proofErr w:type="spellStart"/>
      <w:r w:rsidRPr="003E5F17">
        <w:rPr>
          <w:rFonts w:ascii="Times New Roman" w:eastAsia="Times New Roman" w:hAnsi="Times New Roman" w:cs="Times New Roman"/>
          <w:color w:val="FF0000"/>
        </w:rPr>
        <w:t>PoW</w:t>
      </w:r>
      <w:proofErr w:type="spellEnd"/>
      <w:r w:rsidRPr="003E5F17">
        <w:rPr>
          <w:rFonts w:ascii="新細明體" w:eastAsia="新細明體" w:hAnsi="新細明體" w:cs="新細明體" w:hint="eastAsia"/>
          <w:color w:val="FF0000"/>
        </w:rPr>
        <w:t>）</w:t>
      </w:r>
    </w:p>
    <w:p w:rsidR="003E5F17" w:rsidRPr="003E5F17" w:rsidRDefault="003E5F17" w:rsidP="003E5F17">
      <w:pPr>
        <w:jc w:val="both"/>
        <w:rPr>
          <w:rFonts w:ascii="新細明體" w:eastAsia="新細明體" w:hAnsi="新細明體" w:cs="新細明體"/>
          <w:color w:val="FF0000"/>
        </w:rPr>
      </w:pPr>
      <w:r w:rsidRPr="003E5F17">
        <w:rPr>
          <w:rFonts w:ascii="Times New Roman" w:hAnsi="Times New Roman"/>
          <w:color w:val="FF0000"/>
        </w:rPr>
        <w:t>Trusted</w:t>
      </w:r>
      <w:r w:rsidRPr="003E5F17">
        <w:rPr>
          <w:color w:val="FF0000"/>
        </w:rPr>
        <w:t xml:space="preserve">: </w:t>
      </w:r>
      <w:r w:rsidRPr="003E5F17">
        <w:rPr>
          <w:rFonts w:ascii="新細明體" w:eastAsia="新細明體" w:hAnsi="新細明體" w:cs="新細明體" w:hint="eastAsia"/>
          <w:color w:val="FF0000"/>
        </w:rPr>
        <w:t>網路僅限於已知的參與者能夠使用，它依賴可信任實體來驗證交易並維護網路。</w:t>
      </w: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3E5F17">
        <w:rPr>
          <w:rFonts w:ascii="新細明體" w:eastAsia="新細明體" w:hAnsi="新細明體" w:cs="新細明體" w:hint="eastAsia"/>
          <w:color w:val="FF0000"/>
        </w:rPr>
        <w:t>像是</w:t>
      </w:r>
      <w:r w:rsidRPr="003E5F17">
        <w:rPr>
          <w:rFonts w:ascii="Times New Roman" w:eastAsia="Times New Roman" w:hAnsi="Times New Roman" w:cs="Times New Roman"/>
          <w:color w:val="FF0000"/>
        </w:rPr>
        <w:t xml:space="preserve">Hyperledger Fabric </w:t>
      </w:r>
      <w:r w:rsidRPr="003E5F17">
        <w:rPr>
          <w:rFonts w:ascii="新細明體" w:eastAsia="新細明體" w:hAnsi="新細明體" w:cs="新細明體" w:hint="eastAsia"/>
          <w:color w:val="FF0000"/>
        </w:rPr>
        <w:t>使用的</w:t>
      </w:r>
      <w:r w:rsidRPr="003E5F17">
        <w:rPr>
          <w:rFonts w:ascii="Times New Roman" w:eastAsia="Times New Roman" w:hAnsi="Times New Roman" w:cs="Times New Roman"/>
          <w:color w:val="FF0000"/>
        </w:rPr>
        <w:t>Practical Byzantine Fault Tolerance</w:t>
      </w: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3E5F17">
        <w:rPr>
          <w:rFonts w:ascii="Times New Roman" w:eastAsia="Times New Roman" w:hAnsi="Times New Roman" w:cs="Times New Roman"/>
          <w:color w:val="FF0000"/>
        </w:rPr>
        <w:t>Hybrid</w:t>
      </w:r>
      <w:r w:rsidRPr="003E5F17">
        <w:rPr>
          <w:rFonts w:ascii="新細明體" w:eastAsia="新細明體" w:hAnsi="新細明體" w:cs="新細明體"/>
          <w:color w:val="FF0000"/>
        </w:rPr>
        <w:t xml:space="preserve">: </w:t>
      </w:r>
      <w:r w:rsidRPr="003E5F17">
        <w:rPr>
          <w:rFonts w:ascii="新細明體" w:eastAsia="新細明體" w:hAnsi="新細明體" w:cs="新細明體" w:hint="eastAsia"/>
          <w:color w:val="FF0000"/>
        </w:rPr>
        <w:t>由已知的參與者組組成，但沒有可以完全信任的中央實體。它平衡了去信任和可信共識的好處，產生更有效率和可擴展的系統。</w:t>
      </w:r>
    </w:p>
    <w:p w:rsidR="003E5F17" w:rsidRPr="003E5F17" w:rsidRDefault="003E5F17" w:rsidP="003E5F17">
      <w:pPr>
        <w:jc w:val="both"/>
        <w:rPr>
          <w:rFonts w:ascii="新細明體" w:eastAsia="新細明體" w:hAnsi="新細明體" w:cs="新細明體"/>
          <w:color w:val="FF0000"/>
        </w:rPr>
      </w:pPr>
      <w:r w:rsidRPr="003E5F17">
        <w:rPr>
          <w:rFonts w:ascii="新細明體" w:eastAsia="新細明體" w:hAnsi="新細明體" w:cs="新細明體" w:hint="eastAsia"/>
          <w:color w:val="FF0000"/>
        </w:rPr>
        <w:t>像是延遲工作量證明</w:t>
      </w:r>
      <w:r w:rsidRPr="003E5F17">
        <w:rPr>
          <w:rFonts w:ascii="Times New Roman" w:eastAsia="Times New Roman" w:hAnsi="Times New Roman" w:cs="Times New Roman"/>
          <w:color w:val="FF0000"/>
        </w:rPr>
        <w:t xml:space="preserve"> (</w:t>
      </w:r>
      <w:proofErr w:type="spellStart"/>
      <w:r w:rsidRPr="003E5F17">
        <w:rPr>
          <w:rFonts w:ascii="Times New Roman" w:eastAsia="Times New Roman" w:hAnsi="Times New Roman" w:cs="Times New Roman"/>
          <w:color w:val="FF0000"/>
        </w:rPr>
        <w:t>dPoW</w:t>
      </w:r>
      <w:proofErr w:type="spellEnd"/>
      <w:r w:rsidRPr="003E5F17">
        <w:rPr>
          <w:rFonts w:ascii="Times New Roman" w:eastAsia="Times New Roman" w:hAnsi="Times New Roman" w:cs="Times New Roman"/>
          <w:color w:val="FF0000"/>
        </w:rPr>
        <w:t xml:space="preserve">) </w:t>
      </w:r>
      <w:r w:rsidRPr="003E5F17">
        <w:rPr>
          <w:rFonts w:ascii="新細明體" w:eastAsia="新細明體" w:hAnsi="新細明體" w:cs="新細明體" w:hint="eastAsia"/>
          <w:color w:val="FF0000"/>
        </w:rPr>
        <w:t>和有向無環圖</w:t>
      </w:r>
      <w:r w:rsidRPr="003E5F17">
        <w:rPr>
          <w:rFonts w:ascii="Times New Roman" w:eastAsia="Times New Roman" w:hAnsi="Times New Roman" w:cs="Times New Roman"/>
          <w:color w:val="FF0000"/>
        </w:rPr>
        <w:t xml:space="preserve"> (DAG)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Pr="00350A7C" w:rsidRDefault="003E5F17" w:rsidP="003E5F17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color w:val="000000"/>
        </w:rPr>
      </w:pPr>
      <w:r w:rsidRPr="00350A7C">
        <w:rPr>
          <w:rFonts w:ascii="Times New Roman" w:eastAsia="Times New Roman" w:hAnsi="Times New Roman" w:cs="Times New Roman"/>
          <w:color w:val="000000"/>
        </w:rPr>
        <w:t>a) (4%) What are smart contracts on the blockchain?</w:t>
      </w:r>
    </w:p>
    <w:p w:rsidR="003E5F17" w:rsidRPr="00350A7C" w:rsidRDefault="003E5F17" w:rsidP="003E5F17">
      <w:pPr>
        <w:jc w:val="both"/>
        <w:rPr>
          <w:rFonts w:ascii="Times New Roman" w:eastAsia="Times New Roman" w:hAnsi="Times New Roman" w:cs="Times New Roman"/>
        </w:rPr>
      </w:pPr>
      <w:r w:rsidRPr="00350A7C">
        <w:rPr>
          <w:rFonts w:ascii="Times New Roman" w:eastAsia="Times New Roman" w:hAnsi="Times New Roman" w:cs="Times New Roman"/>
        </w:rPr>
        <w:t>b) (4%) What are ERC-20 tokens on the Ethereum network?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Pr="00350A7C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新細明體" w:eastAsia="新細明體" w:hAnsi="新細明體" w:cs="新細明體"/>
          <w:color w:val="FF0000"/>
        </w:rPr>
        <w:t>a)</w:t>
      </w:r>
      <w:r w:rsidRPr="003E5F17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新細明體" w:eastAsia="新細明體" w:hAnsi="新細明體" w:cs="新細明體" w:hint="eastAsia"/>
          <w:color w:val="FF0000"/>
        </w:rPr>
        <w:t>自動執行的電腦程式，當滿足某些條件時，它會自動執行合約條款。</w:t>
      </w:r>
    </w:p>
    <w:p w:rsidR="003E5F17" w:rsidRDefault="003E5F17" w:rsidP="003E5F17">
      <w:pPr>
        <w:jc w:val="both"/>
        <w:rPr>
          <w:rFonts w:ascii="新細明體" w:eastAsia="新細明體" w:hAnsi="新細明體" w:cs="新細明體"/>
          <w:color w:val="FF0000"/>
        </w:rPr>
      </w:pPr>
      <w:r>
        <w:rPr>
          <w:rFonts w:ascii="Times New Roman" w:eastAsia="Times New Roman" w:hAnsi="Times New Roman" w:cs="Times New Roman" w:hint="eastAsia"/>
          <w:color w:val="FF0000"/>
        </w:rPr>
        <w:t>b</w:t>
      </w:r>
      <w:r>
        <w:rPr>
          <w:rFonts w:ascii="Times New Roman" w:eastAsia="Times New Roman" w:hAnsi="Times New Roman" w:cs="Times New Roman"/>
          <w:color w:val="FF0000"/>
        </w:rPr>
        <w:t>)</w:t>
      </w:r>
      <w:r w:rsidRPr="003E5F17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新細明體" w:eastAsia="新細明體" w:hAnsi="新細明體" w:cs="新細明體" w:hint="eastAsia"/>
          <w:color w:val="FF0000"/>
        </w:rPr>
        <w:t>一種使用</w:t>
      </w:r>
      <w:r>
        <w:rPr>
          <w:rFonts w:ascii="Times New Roman" w:eastAsia="Times New Roman" w:hAnsi="Times New Roman" w:cs="Times New Roman"/>
          <w:color w:val="FF0000"/>
        </w:rPr>
        <w:t xml:space="preserve"> ERC-20 </w:t>
      </w:r>
      <w:r>
        <w:rPr>
          <w:rFonts w:ascii="新細明體" w:eastAsia="新細明體" w:hAnsi="新細明體" w:cs="新細明體" w:hint="eastAsia"/>
          <w:color w:val="FF0000"/>
        </w:rPr>
        <w:t>標準構建在以太坊區塊鏈上的代幣。該標準定義了一組規則，以確保以太坊網路上的不同代幣之間的互通性。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Pr="00350A7C" w:rsidRDefault="003E5F17" w:rsidP="003E5F17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color w:val="000000"/>
        </w:rPr>
      </w:pPr>
      <w:r w:rsidRPr="00350A7C">
        <w:rPr>
          <w:rFonts w:ascii="Times New Roman" w:eastAsia="Times New Roman" w:hAnsi="Times New Roman" w:cs="Times New Roman"/>
          <w:color w:val="000000"/>
        </w:rPr>
        <w:t>Being a smart contract developer, you need to adopt several tools for successful development.</w:t>
      </w:r>
    </w:p>
    <w:p w:rsidR="003E5F17" w:rsidRDefault="003E5F17" w:rsidP="003E5F1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a) </w:t>
      </w:r>
      <w:r w:rsidRPr="00350A7C">
        <w:rPr>
          <w:rFonts w:ascii="Times New Roman" w:eastAsia="Times New Roman" w:hAnsi="Times New Roman" w:cs="Times New Roman"/>
          <w:color w:val="000000"/>
        </w:rPr>
        <w:t xml:space="preserve">(6%) Please describe the three major components of the high-level architecture for the Ethereum smart contract. </w:t>
      </w:r>
      <w:r>
        <w:rPr>
          <w:rFonts w:ascii="Times New Roman" w:eastAsia="Times New Roman" w:hAnsi="Times New Roman" w:cs="Times New Roman"/>
          <w:color w:val="000000"/>
        </w:rPr>
        <w:t>(Each major component may consist of various tools.)</w:t>
      </w:r>
    </w:p>
    <w:p w:rsidR="003E5F17" w:rsidRPr="00350A7C" w:rsidRDefault="003E5F17" w:rsidP="003E5F1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b) </w:t>
      </w:r>
      <w:r w:rsidRPr="00350A7C">
        <w:rPr>
          <w:rFonts w:ascii="Times New Roman" w:eastAsia="Times New Roman" w:hAnsi="Times New Roman" w:cs="Times New Roman"/>
          <w:color w:val="000000"/>
        </w:rPr>
        <w:t>(6%) How does the high-level architecture work? (That is, how do the three components interact with each other?)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 w:hint="eastAsia"/>
          <w:color w:val="FF0000"/>
        </w:rPr>
        <w:t>a</w:t>
      </w:r>
      <w:r>
        <w:rPr>
          <w:rFonts w:ascii="Times New Roman" w:eastAsia="Times New Roman" w:hAnsi="Times New Roman" w:cs="Times New Roman"/>
          <w:color w:val="FF0000"/>
        </w:rPr>
        <w:t>)</w:t>
      </w:r>
    </w:p>
    <w:p w:rsidR="003E5F17" w:rsidRPr="003E5F17" w:rsidRDefault="003E5F17" w:rsidP="003E5F17">
      <w:pPr>
        <w:pStyle w:val="a3"/>
        <w:numPr>
          <w:ilvl w:val="0"/>
          <w:numId w:val="3"/>
        </w:numPr>
        <w:ind w:leftChars="0"/>
        <w:jc w:val="both"/>
        <w:rPr>
          <w:rFonts w:ascii="新細明體" w:eastAsia="新細明體" w:hAnsi="新細明體" w:cs="新細明體"/>
          <w:color w:val="FF0000"/>
        </w:rPr>
      </w:pPr>
      <w:r w:rsidRPr="003E5F17">
        <w:rPr>
          <w:rFonts w:ascii="新細明體" w:eastAsia="新細明體" w:hAnsi="新細明體" w:cs="新細明體" w:hint="eastAsia"/>
          <w:color w:val="FF0000"/>
        </w:rPr>
        <w:t>前端：</w:t>
      </w:r>
      <w:r>
        <w:rPr>
          <w:rFonts w:ascii="新細明體" w:eastAsia="新細明體" w:hAnsi="新細明體" w:cs="新細明體" w:hint="eastAsia"/>
          <w:color w:val="FF0000"/>
        </w:rPr>
        <w:t>和智慧合約互動的使用者介面</w:t>
      </w:r>
    </w:p>
    <w:p w:rsidR="003E5F17" w:rsidRPr="003E5F17" w:rsidRDefault="003E5F17" w:rsidP="003E5F17">
      <w:pPr>
        <w:pStyle w:val="a3"/>
        <w:numPr>
          <w:ilvl w:val="0"/>
          <w:numId w:val="3"/>
        </w:numPr>
        <w:ind w:leftChars="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新細明體" w:eastAsia="新細明體" w:hAnsi="新細明體" w:cs="新細明體" w:hint="eastAsia"/>
          <w:color w:val="FF0000"/>
        </w:rPr>
        <w:t>開發平台：提供開發智慧合約的程式語言、開發環境</w:t>
      </w:r>
    </w:p>
    <w:p w:rsidR="003E5F17" w:rsidRPr="003E5F17" w:rsidRDefault="003E5F17" w:rsidP="003E5F17">
      <w:pPr>
        <w:pStyle w:val="a3"/>
        <w:numPr>
          <w:ilvl w:val="0"/>
          <w:numId w:val="3"/>
        </w:numPr>
        <w:ind w:leftChars="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新細明體" w:eastAsia="新細明體" w:hAnsi="新細明體" w:cs="新細明體" w:hint="eastAsia"/>
          <w:color w:val="FF0000"/>
        </w:rPr>
        <w:t>區塊鏈網路：提供開發人員部署智能合約的地方，方便進行測試、開發。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b)</w:t>
      </w:r>
    </w:p>
    <w:p w:rsidR="003E5F17" w:rsidRDefault="003E5F17" w:rsidP="003E5F17">
      <w:pPr>
        <w:jc w:val="both"/>
        <w:rPr>
          <w:rFonts w:ascii="新細明體" w:eastAsia="新細明體" w:hAnsi="新細明體" w:cs="新細明體"/>
          <w:color w:val="FF0000"/>
        </w:rPr>
      </w:pPr>
      <w:r>
        <w:rPr>
          <w:rFonts w:ascii="新細明體" w:eastAsia="新細明體" w:hAnsi="新細明體" w:cs="新細明體" w:hint="eastAsia"/>
          <w:color w:val="FF0000"/>
        </w:rPr>
        <w:t>前端元件透過</w:t>
      </w:r>
      <w:r>
        <w:rPr>
          <w:rFonts w:ascii="Times New Roman" w:eastAsia="Times New Roman" w:hAnsi="Times New Roman" w:cs="Times New Roman"/>
          <w:color w:val="FF0000"/>
        </w:rPr>
        <w:t xml:space="preserve"> web3.js </w:t>
      </w:r>
      <w:r>
        <w:rPr>
          <w:rFonts w:ascii="新細明體" w:eastAsia="新細明體" w:hAnsi="新細明體" w:cs="新細明體" w:hint="eastAsia"/>
          <w:color w:val="FF0000"/>
        </w:rPr>
        <w:t>與區塊鏈網路互動，然後</w:t>
      </w:r>
      <w:r>
        <w:rPr>
          <w:rFonts w:ascii="Times New Roman" w:eastAsia="Times New Roman" w:hAnsi="Times New Roman" w:cs="Times New Roman"/>
          <w:color w:val="FF0000"/>
        </w:rPr>
        <w:t xml:space="preserve">Remix IDE </w:t>
      </w:r>
      <w:r>
        <w:rPr>
          <w:rFonts w:ascii="新細明體" w:eastAsia="新細明體" w:hAnsi="新細明體" w:cs="新細明體" w:hint="eastAsia"/>
          <w:color w:val="FF0000"/>
        </w:rPr>
        <w:t>等開發平台提供開發者智能合約的開發環境，開發完後便能將智能合約部署在區塊鏈網路上。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Pr="00350A7C" w:rsidRDefault="003E5F17" w:rsidP="003E5F17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color w:val="000000"/>
        </w:rPr>
      </w:pPr>
      <w:r w:rsidRPr="00350A7C">
        <w:rPr>
          <w:rFonts w:ascii="Times New Roman" w:eastAsia="Times New Roman" w:hAnsi="Times New Roman" w:cs="Times New Roman"/>
          <w:color w:val="000000"/>
        </w:rPr>
        <w:t>a) (4%) Please give a general description of the metaverse.</w:t>
      </w:r>
    </w:p>
    <w:p w:rsidR="003E5F17" w:rsidRPr="003E5F17" w:rsidRDefault="003E5F17" w:rsidP="003E5F1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b) </w:t>
      </w:r>
      <w:r w:rsidRPr="003E5F17">
        <w:rPr>
          <w:rFonts w:ascii="Times New Roman" w:eastAsia="Times New Roman" w:hAnsi="Times New Roman" w:cs="Times New Roman"/>
          <w:color w:val="000000"/>
        </w:rPr>
        <w:t>(4%) Metaverse has seven layers. What is the function of the discovery layer (</w:t>
      </w:r>
      <w:r w:rsidRPr="003E5F17">
        <w:rPr>
          <w:rFonts w:ascii="標楷體" w:eastAsia="標楷體" w:hAnsi="標楷體" w:cs="標楷體"/>
          <w:color w:val="000000"/>
        </w:rPr>
        <w:t>發現層</w:t>
      </w:r>
      <w:r w:rsidRPr="003E5F17">
        <w:rPr>
          <w:rFonts w:ascii="Times New Roman" w:eastAsia="Times New Roman" w:hAnsi="Times New Roman" w:cs="Times New Roman"/>
          <w:color w:val="000000"/>
        </w:rPr>
        <w:t>)?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3E5F17">
        <w:rPr>
          <w:rFonts w:ascii="Times New Roman" w:eastAsia="Times New Roman" w:hAnsi="Times New Roman" w:cs="Times New Roman"/>
          <w:color w:val="FF0000"/>
        </w:rPr>
        <w:t xml:space="preserve">a) </w:t>
      </w:r>
      <w:r w:rsidRPr="003E5F17">
        <w:rPr>
          <w:rFonts w:ascii="Times New Roman" w:eastAsia="新細明體" w:hAnsi="Times New Roman" w:cs="新細明體"/>
          <w:color w:val="FF0000"/>
        </w:rPr>
        <w:t>一個使用者共享的虛擬世界或宇宙，使用者可以彼此互動，或是和虛擬物件或環境即時互動。</w:t>
      </w: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 w:rsidRPr="003E5F17">
        <w:rPr>
          <w:rFonts w:ascii="Times New Roman" w:eastAsia="Times New Roman" w:hAnsi="Times New Roman" w:cs="Times New Roman"/>
          <w:color w:val="FF0000"/>
        </w:rPr>
        <w:t xml:space="preserve">b) </w:t>
      </w:r>
      <w:r w:rsidRPr="003E5F17">
        <w:rPr>
          <w:rFonts w:ascii="Times New Roman" w:eastAsia="新細明體" w:hAnsi="Times New Roman" w:cs="新細明體"/>
          <w:color w:val="FF0000"/>
        </w:rPr>
        <w:t>我這邊直接列七層的功能好了</w:t>
      </w:r>
    </w:p>
    <w:p w:rsidR="003E5F17" w:rsidRP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</w:rPr>
        <w:t xml:space="preserve">1. </w:t>
      </w:r>
      <w:r w:rsidRPr="003E5F17">
        <w:rPr>
          <w:rFonts w:ascii="Times New Roman" w:eastAsia="新細明體" w:hAnsi="Times New Roman" w:cs="新細明體"/>
          <w:color w:val="FF0000"/>
        </w:rPr>
        <w:t>體驗層：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用戶能直接與元宇宙互動的層次，它包括各種應用、遊戲、社交媒體、虛擬現實（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VR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）和增強現實（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AR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）體驗。</w:t>
      </w:r>
    </w:p>
    <w:p w:rsidR="003E5F17" w:rsidRP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  <w:kern w:val="0"/>
        </w:rPr>
        <w:t xml:space="preserve">2. 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發現層：幫助用戶發現和導航元宇宙中的內容和體驗</w:t>
      </w:r>
    </w:p>
    <w:p w:rsidR="003E5F17" w:rsidRP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  <w:kern w:val="0"/>
        </w:rPr>
        <w:t xml:space="preserve">3. 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創作者經濟層：支援內容創作者創建和</w:t>
      </w:r>
      <w:r w:rsidR="000D023C">
        <w:rPr>
          <w:rFonts w:ascii="Times New Roman" w:eastAsia="新細明體" w:hAnsi="Times New Roman" w:cs="新細明體" w:hint="eastAsia"/>
          <w:color w:val="FF0000"/>
          <w:kern w:val="0"/>
        </w:rPr>
        <w:t>開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發</w:t>
      </w:r>
      <w:r w:rsidR="000D023C">
        <w:rPr>
          <w:rFonts w:ascii="Times New Roman" w:eastAsia="新細明體" w:hAnsi="Times New Roman" w:cs="新細明體" w:hint="eastAsia"/>
          <w:color w:val="FF0000"/>
          <w:kern w:val="0"/>
        </w:rPr>
        <w:t>的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內容</w:t>
      </w:r>
    </w:p>
    <w:p w:rsidR="00FE6EBD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  <w:kern w:val="0"/>
        </w:rPr>
        <w:t xml:space="preserve">4. 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空間計算層：提供支援元宇宙中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3D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空間的技術</w:t>
      </w:r>
    </w:p>
    <w:p w:rsidR="003E5F17" w:rsidRP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  <w:kern w:val="0"/>
        </w:rPr>
        <w:t xml:space="preserve">5. 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去中心化層：提供去中心化的技術，</w:t>
      </w:r>
      <w:bookmarkStart w:id="0" w:name="_GoBack"/>
      <w:bookmarkEnd w:id="0"/>
      <w:r w:rsidRPr="003E5F17">
        <w:rPr>
          <w:rFonts w:ascii="Times New Roman" w:eastAsia="新細明體" w:hAnsi="Times New Roman" w:cs="新細明體"/>
          <w:color w:val="FF0000"/>
          <w:kern w:val="0"/>
        </w:rPr>
        <w:t>使元宇宙更加開放和自主。</w:t>
      </w:r>
    </w:p>
    <w:p w:rsidR="00FE6EBD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  <w:kern w:val="0"/>
        </w:rPr>
        <w:t xml:space="preserve">6. 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人機互動層：提供用戶與元宇宙互動的硬體</w:t>
      </w:r>
    </w:p>
    <w:p w:rsid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  <w:r w:rsidRPr="003E5F17">
        <w:rPr>
          <w:rFonts w:ascii="Times New Roman" w:eastAsia="新細明體" w:hAnsi="Times New Roman" w:cs="新細明體"/>
          <w:color w:val="FF0000"/>
          <w:kern w:val="0"/>
        </w:rPr>
        <w:t xml:space="preserve">7. 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基礎建設層：提供支撐元宇宙運行的設</w:t>
      </w:r>
      <w:r w:rsidR="00FE6EBD">
        <w:rPr>
          <w:rFonts w:ascii="Times New Roman" w:eastAsia="新細明體" w:hAnsi="Times New Roman" w:cs="新細明體" w:hint="eastAsia"/>
          <w:color w:val="FF0000"/>
          <w:kern w:val="0"/>
        </w:rPr>
        <w:t>備</w:t>
      </w:r>
      <w:r w:rsidRPr="003E5F17">
        <w:rPr>
          <w:rFonts w:ascii="Times New Roman" w:eastAsia="新細明體" w:hAnsi="Times New Roman" w:cs="新細明體"/>
          <w:color w:val="FF0000"/>
          <w:kern w:val="0"/>
        </w:rPr>
        <w:t>和技術</w:t>
      </w:r>
    </w:p>
    <w:p w:rsid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</w:p>
    <w:p w:rsidR="003E5F17" w:rsidRPr="00350A7C" w:rsidRDefault="003E5F17" w:rsidP="003E5F17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Times New Roman" w:eastAsia="Times New Roman" w:hAnsi="Times New Roman" w:cs="Times New Roman"/>
          <w:color w:val="000000"/>
        </w:rPr>
      </w:pPr>
      <w:r w:rsidRPr="00350A7C">
        <w:rPr>
          <w:rFonts w:ascii="Times New Roman" w:eastAsia="Times New Roman" w:hAnsi="Times New Roman" w:cs="Times New Roman"/>
          <w:color w:val="000000"/>
        </w:rPr>
        <w:t>a) (4%) What is the similarity between NFT and cryptocurrencies?</w:t>
      </w:r>
    </w:p>
    <w:p w:rsidR="003E5F17" w:rsidRPr="00350A7C" w:rsidRDefault="003E5F17" w:rsidP="003E5F17">
      <w:pPr>
        <w:jc w:val="both"/>
        <w:rPr>
          <w:rFonts w:ascii="Times New Roman" w:eastAsia="Times New Roman" w:hAnsi="Times New Roman" w:cs="Times New Roman"/>
        </w:rPr>
      </w:pPr>
      <w:r w:rsidRPr="00350A7C">
        <w:rPr>
          <w:rFonts w:ascii="Times New Roman" w:eastAsia="Times New Roman" w:hAnsi="Times New Roman" w:cs="Times New Roman"/>
        </w:rPr>
        <w:t>b) (4%) Please tell the difference between NFT and cryptocurrencies.</w:t>
      </w:r>
    </w:p>
    <w:p w:rsidR="003E5F17" w:rsidRPr="00350A7C" w:rsidRDefault="003E5F17" w:rsidP="003E5F17">
      <w:pPr>
        <w:jc w:val="both"/>
        <w:rPr>
          <w:rFonts w:ascii="Times New Roman" w:eastAsia="Times New Roman" w:hAnsi="Times New Roman" w:cs="Times New Roman"/>
        </w:rPr>
      </w:pPr>
      <w:r w:rsidRPr="00350A7C">
        <w:rPr>
          <w:rFonts w:ascii="Times New Roman" w:eastAsia="Times New Roman" w:hAnsi="Times New Roman" w:cs="Times New Roman"/>
        </w:rPr>
        <w:t>c) (5%) As a beginner of NFT, what preparations do you need to make if you want to buy an NFT?</w:t>
      </w:r>
    </w:p>
    <w:p w:rsidR="003E5F17" w:rsidRDefault="003E5F17" w:rsidP="003E5F17">
      <w:pPr>
        <w:widowControl/>
        <w:rPr>
          <w:rFonts w:ascii="Times New Roman" w:eastAsia="新細明體" w:hAnsi="Times New Roman" w:cs="新細明體"/>
          <w:color w:val="FF0000"/>
          <w:kern w:val="0"/>
        </w:rPr>
      </w:pP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 w:hint="eastAsia"/>
          <w:color w:val="FF0000"/>
        </w:rPr>
        <w:t>a)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新細明體" w:eastAsia="新細明體" w:hAnsi="新細明體" w:cs="新細明體" w:hint="eastAsia"/>
          <w:color w:val="FF0000"/>
        </w:rPr>
        <w:t>它們都基於區塊鏈技術，都是可以在線上購買、出售和交易的數位資產。</w:t>
      </w: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b)</w:t>
      </w:r>
      <w:r>
        <w:rPr>
          <w:rFonts w:ascii="Times New Roman" w:eastAsia="Times New Roman" w:hAnsi="Times New Roman" w:cs="Times New Roman" w:hint="eastAsia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 xml:space="preserve">NFT </w:t>
      </w:r>
      <w:r>
        <w:rPr>
          <w:rFonts w:ascii="新細明體" w:eastAsia="新細明體" w:hAnsi="新細明體" w:cs="新細明體" w:hint="eastAsia"/>
          <w:color w:val="FF0000"/>
        </w:rPr>
        <w:t>是代表特定物品所有權的獨特數位資產，而加密貨幣是充當交換媒介或價值儲存媒介的數位資產。</w:t>
      </w:r>
    </w:p>
    <w:p w:rsid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 w:hint="eastAsia"/>
          <w:color w:val="FF0000"/>
        </w:rPr>
        <w:t xml:space="preserve">c) </w:t>
      </w:r>
      <w:r>
        <w:rPr>
          <w:rFonts w:ascii="新細明體" w:eastAsia="新細明體" w:hAnsi="新細明體" w:cs="新細明體" w:hint="eastAsia"/>
          <w:color w:val="FF0000"/>
        </w:rPr>
        <w:t>先選擇</w:t>
      </w:r>
      <w:r w:rsidRPr="00350A7C">
        <w:rPr>
          <w:rFonts w:ascii="新細明體" w:eastAsia="新細明體" w:hAnsi="新細明體" w:cs="新細明體" w:hint="eastAsia"/>
          <w:color w:val="FF0000"/>
        </w:rPr>
        <w:t>一個支援出售</w:t>
      </w:r>
      <w:r w:rsidRPr="00350A7C">
        <w:rPr>
          <w:rFonts w:ascii="Times New Roman" w:eastAsia="Times New Roman" w:hAnsi="Times New Roman" w:cs="Times New Roman"/>
          <w:color w:val="FF0000"/>
        </w:rPr>
        <w:t xml:space="preserve"> NFT </w:t>
      </w:r>
      <w:r w:rsidRPr="00350A7C">
        <w:rPr>
          <w:rFonts w:ascii="新細明體" w:eastAsia="新細明體" w:hAnsi="新細明體" w:cs="新細明體" w:hint="eastAsia"/>
          <w:color w:val="FF0000"/>
        </w:rPr>
        <w:t>的區塊鏈的加密貨幣錢包</w:t>
      </w:r>
      <w:r>
        <w:rPr>
          <w:rFonts w:ascii="新細明體" w:eastAsia="新細明體" w:hAnsi="新細明體" w:cs="新細明體" w:hint="eastAsia"/>
          <w:color w:val="FF0000"/>
        </w:rPr>
        <w:t>，然後取得一些加密貨幣，並轉移到您的錢包中，再來選擇一個支持出售</w:t>
      </w:r>
      <w:r>
        <w:rPr>
          <w:rFonts w:ascii="Times New Roman" w:eastAsia="Times New Roman" w:hAnsi="Times New Roman" w:cs="Times New Roman"/>
          <w:color w:val="FF0000"/>
        </w:rPr>
        <w:t xml:space="preserve"> NFT </w:t>
      </w:r>
      <w:r>
        <w:rPr>
          <w:rFonts w:ascii="新細明體" w:eastAsia="新細明體" w:hAnsi="新細明體" w:cs="新細明體" w:hint="eastAsia"/>
          <w:color w:val="FF0000"/>
        </w:rPr>
        <w:t>的區塊鏈的市場，在市場裡找到想要購買的</w:t>
      </w:r>
      <w:r>
        <w:rPr>
          <w:rFonts w:ascii="Times New Roman" w:eastAsia="Times New Roman" w:hAnsi="Times New Roman" w:cs="Times New Roman"/>
          <w:color w:val="FF0000"/>
        </w:rPr>
        <w:t xml:space="preserve"> NFT </w:t>
      </w:r>
      <w:r>
        <w:rPr>
          <w:rFonts w:ascii="新細明體" w:eastAsia="新細明體" w:hAnsi="新細明體" w:cs="新細明體" w:hint="eastAsia"/>
          <w:color w:val="FF0000"/>
        </w:rPr>
        <w:t>後，您可以出價或直接購買。</w:t>
      </w:r>
    </w:p>
    <w:p w:rsidR="003E5F17" w:rsidRPr="003E5F17" w:rsidRDefault="003E5F17" w:rsidP="003E5F17">
      <w:pPr>
        <w:jc w:val="both"/>
        <w:rPr>
          <w:rFonts w:ascii="Times New Roman" w:eastAsia="Times New Roman" w:hAnsi="Times New Roman" w:cs="Times New Roman"/>
          <w:color w:val="FF0000"/>
        </w:rPr>
      </w:pPr>
    </w:p>
    <w:sectPr w:rsidR="003E5F17" w:rsidRPr="003E5F17" w:rsidSect="0035167F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BiauKaiHK"/>
    <w:panose1 w:val="0201060100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02077"/>
    <w:multiLevelType w:val="multilevel"/>
    <w:tmpl w:val="4B66EEAC"/>
    <w:lvl w:ilvl="0">
      <w:start w:val="2"/>
      <w:numFmt w:val="lowerLetter"/>
      <w:lvlText w:val="%1)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B463B4"/>
    <w:multiLevelType w:val="hybridMultilevel"/>
    <w:tmpl w:val="E5FA3844"/>
    <w:lvl w:ilvl="0" w:tplc="69E60DD4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2881628"/>
    <w:multiLevelType w:val="hybridMultilevel"/>
    <w:tmpl w:val="E5323CDE"/>
    <w:lvl w:ilvl="0" w:tplc="35E4B6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E71189"/>
    <w:multiLevelType w:val="multilevel"/>
    <w:tmpl w:val="E47AC24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B9C58AF"/>
    <w:multiLevelType w:val="multilevel"/>
    <w:tmpl w:val="E1FAD690"/>
    <w:lvl w:ilvl="0">
      <w:start w:val="1"/>
      <w:numFmt w:val="lowerLetter"/>
      <w:lvlText w:val="%1)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17"/>
    <w:rsid w:val="000D023C"/>
    <w:rsid w:val="0035167F"/>
    <w:rsid w:val="003E5F17"/>
    <w:rsid w:val="00673B0E"/>
    <w:rsid w:val="00C22BFA"/>
    <w:rsid w:val="00F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0DF8F"/>
  <w15:chartTrackingRefBased/>
  <w15:docId w15:val="{674ACC48-64CF-7049-9459-155C6CE5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F1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2024-06-01T11:48:00Z</dcterms:created>
  <dcterms:modified xsi:type="dcterms:W3CDTF">2024-06-03T23:16:00Z</dcterms:modified>
</cp:coreProperties>
</file>