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BFBA" w14:textId="77777777" w:rsidR="00C15E3B" w:rsidRDefault="00C15E3B" w:rsidP="00C15E3B">
      <w:r>
        <w:t>CSP Directives:</w:t>
      </w:r>
    </w:p>
    <w:p w14:paraId="0E71281A" w14:textId="772F0E6B" w:rsidR="00C15E3B" w:rsidRDefault="00C15E3B" w:rsidP="00C15E3B">
      <w:r>
        <w:t xml:space="preserve">IAW: </w:t>
      </w:r>
      <w:hyperlink r:id="rId8" w:anchor="source_list" w:history="1">
        <w:r w:rsidRPr="00B7376D">
          <w:rPr>
            <w:rStyle w:val="Hyperlink"/>
          </w:rPr>
          <w:t>https://content-security-policy.com/#source_list</w:t>
        </w:r>
      </w:hyperlink>
      <w:r>
        <w:t xml:space="preserve">  and </w:t>
      </w:r>
      <w:hyperlink r:id="rId9" w:history="1">
        <w:r w:rsidRPr="00B7376D">
          <w:rPr>
            <w:rStyle w:val="Hyperlink"/>
          </w:rPr>
          <w:t>https://blog.sucuri.net/2023/04/how-to-set-up-a-content-security-policy-csp-in-3-steps.html</w:t>
        </w:r>
      </w:hyperlink>
      <w:r>
        <w:t xml:space="preserve"> </w:t>
      </w:r>
    </w:p>
    <w:p w14:paraId="261C25A5" w14:textId="328DE362" w:rsidR="00C15E3B" w:rsidRDefault="00C15E3B" w:rsidP="00C15E3B">
      <w:r>
        <w:t>Common CSP Directives &amp;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338"/>
        <w:gridCol w:w="9049"/>
      </w:tblGrid>
      <w:tr w:rsidR="00C15E3B" w14:paraId="5C44CA61" w14:textId="77777777" w:rsidTr="00676810">
        <w:tc>
          <w:tcPr>
            <w:tcW w:w="2283" w:type="dxa"/>
          </w:tcPr>
          <w:p w14:paraId="7FFAE845" w14:textId="20C371D3" w:rsidR="00C15E3B" w:rsidRPr="00676810" w:rsidRDefault="00C15E3B" w:rsidP="00C15E3B">
            <w:pPr>
              <w:rPr>
                <w:b/>
                <w:bCs/>
                <w:u w:val="single"/>
              </w:rPr>
            </w:pPr>
            <w:r w:rsidRPr="00676810">
              <w:rPr>
                <w:b/>
                <w:bCs/>
                <w:u w:val="single"/>
              </w:rPr>
              <w:t>Directive</w:t>
            </w:r>
          </w:p>
        </w:tc>
        <w:tc>
          <w:tcPr>
            <w:tcW w:w="2338" w:type="dxa"/>
          </w:tcPr>
          <w:p w14:paraId="57AD91EE" w14:textId="5617349C" w:rsidR="00C15E3B" w:rsidRPr="00676810" w:rsidRDefault="00C15E3B" w:rsidP="00C15E3B">
            <w:pPr>
              <w:rPr>
                <w:b/>
                <w:bCs/>
                <w:u w:val="single"/>
              </w:rPr>
            </w:pPr>
            <w:r w:rsidRPr="00676810">
              <w:rPr>
                <w:b/>
                <w:bCs/>
                <w:u w:val="single"/>
              </w:rPr>
              <w:t>Example</w:t>
            </w:r>
          </w:p>
        </w:tc>
        <w:tc>
          <w:tcPr>
            <w:tcW w:w="9049" w:type="dxa"/>
          </w:tcPr>
          <w:p w14:paraId="38C442D5" w14:textId="6C58002D" w:rsidR="00C15E3B" w:rsidRPr="00676810" w:rsidRDefault="00C15E3B" w:rsidP="00C15E3B">
            <w:pPr>
              <w:rPr>
                <w:b/>
                <w:bCs/>
                <w:u w:val="single"/>
              </w:rPr>
            </w:pPr>
            <w:r w:rsidRPr="00676810">
              <w:rPr>
                <w:b/>
                <w:bCs/>
                <w:u w:val="single"/>
              </w:rPr>
              <w:t>Description</w:t>
            </w:r>
          </w:p>
        </w:tc>
      </w:tr>
      <w:tr w:rsidR="00C15E3B" w14:paraId="3C014D79" w14:textId="77777777" w:rsidTr="00676810">
        <w:tc>
          <w:tcPr>
            <w:tcW w:w="2283" w:type="dxa"/>
          </w:tcPr>
          <w:p w14:paraId="5614E5BF" w14:textId="6CE733E1" w:rsidR="00C15E3B" w:rsidRDefault="00C15E3B" w:rsidP="00C15E3B">
            <w:r>
              <w:t>default-</w:t>
            </w:r>
            <w:proofErr w:type="spellStart"/>
            <w:r>
              <w:t>src</w:t>
            </w:r>
            <w:proofErr w:type="spellEnd"/>
          </w:p>
        </w:tc>
        <w:tc>
          <w:tcPr>
            <w:tcW w:w="2338" w:type="dxa"/>
          </w:tcPr>
          <w:p w14:paraId="7ABEA98C" w14:textId="760F7BE5" w:rsidR="00C15E3B" w:rsidRDefault="00C15E3B" w:rsidP="00C15E3B">
            <w:r>
              <w:t>default-</w:t>
            </w:r>
            <w:proofErr w:type="spellStart"/>
            <w:r>
              <w:t>src</w:t>
            </w:r>
            <w:proofErr w:type="spellEnd"/>
            <w:r>
              <w:t xml:space="preserve"> ‘self’</w:t>
            </w:r>
            <w:r>
              <w:br/>
              <w:t>cdn.example.com;</w:t>
            </w:r>
          </w:p>
        </w:tc>
        <w:tc>
          <w:tcPr>
            <w:tcW w:w="9049" w:type="dxa"/>
          </w:tcPr>
          <w:p w14:paraId="7F7B65E7" w14:textId="636D49B0" w:rsidR="00C15E3B" w:rsidRDefault="00C15E3B" w:rsidP="00C15E3B">
            <w:r>
              <w:t>Default policy, used in any case (JavaScript, Fonts, CSS, Frames etc.) except if overridden by a more precise directive.</w:t>
            </w:r>
          </w:p>
        </w:tc>
      </w:tr>
      <w:tr w:rsidR="006E37BB" w14:paraId="5A70F471" w14:textId="77777777" w:rsidTr="006E37BB">
        <w:tc>
          <w:tcPr>
            <w:tcW w:w="2283" w:type="dxa"/>
            <w:shd w:val="clear" w:color="auto" w:fill="808080" w:themeFill="background1" w:themeFillShade="80"/>
          </w:tcPr>
          <w:p w14:paraId="22A95024" w14:textId="77777777" w:rsidR="006E37BB" w:rsidRDefault="006E37BB" w:rsidP="00C15E3B"/>
        </w:tc>
        <w:tc>
          <w:tcPr>
            <w:tcW w:w="2338" w:type="dxa"/>
            <w:shd w:val="clear" w:color="auto" w:fill="808080" w:themeFill="background1" w:themeFillShade="80"/>
          </w:tcPr>
          <w:p w14:paraId="54744806" w14:textId="77777777" w:rsidR="006E37BB" w:rsidRDefault="006E37BB" w:rsidP="00C15E3B"/>
        </w:tc>
        <w:tc>
          <w:tcPr>
            <w:tcW w:w="9049" w:type="dxa"/>
            <w:shd w:val="clear" w:color="auto" w:fill="FFFF00"/>
          </w:tcPr>
          <w:p w14:paraId="0BFBEAF2" w14:textId="77777777" w:rsidR="006E37BB" w:rsidRDefault="006E37BB" w:rsidP="00C15E3B"/>
        </w:tc>
      </w:tr>
      <w:tr w:rsidR="00C15E3B" w14:paraId="71152E17" w14:textId="77777777" w:rsidTr="00676810">
        <w:tc>
          <w:tcPr>
            <w:tcW w:w="2283" w:type="dxa"/>
          </w:tcPr>
          <w:p w14:paraId="1905ECDB" w14:textId="6232B131" w:rsidR="00C15E3B" w:rsidRDefault="005A2AD1" w:rsidP="00C15E3B">
            <w:r>
              <w:t>script-</w:t>
            </w:r>
            <w:proofErr w:type="spellStart"/>
            <w:r>
              <w:t>src</w:t>
            </w:r>
            <w:proofErr w:type="spellEnd"/>
          </w:p>
        </w:tc>
        <w:tc>
          <w:tcPr>
            <w:tcW w:w="2338" w:type="dxa"/>
          </w:tcPr>
          <w:p w14:paraId="135C557E" w14:textId="714E7C04" w:rsidR="00C15E3B" w:rsidRDefault="005A2AD1" w:rsidP="00C15E3B">
            <w:r>
              <w:t>script-</w:t>
            </w:r>
            <w:proofErr w:type="spellStart"/>
            <w:r>
              <w:t>src</w:t>
            </w:r>
            <w:proofErr w:type="spellEnd"/>
            <w:r>
              <w:t xml:space="preserve"> ‘self’</w:t>
            </w:r>
            <w:r>
              <w:br/>
              <w:t>js.example.com;</w:t>
            </w:r>
          </w:p>
        </w:tc>
        <w:tc>
          <w:tcPr>
            <w:tcW w:w="9049" w:type="dxa"/>
          </w:tcPr>
          <w:p w14:paraId="584884A2" w14:textId="61DF088C" w:rsidR="00C15E3B" w:rsidRDefault="005A2AD1" w:rsidP="00C15E3B">
            <w:r>
              <w:t>Defines authorized sources for scripts (</w:t>
            </w:r>
            <w:r w:rsidR="006E37BB">
              <w:t xml:space="preserve"> </w:t>
            </w:r>
            <w:r>
              <w:t>JavaScript(JS)</w:t>
            </w:r>
            <w:r w:rsidR="006E37BB">
              <w:t xml:space="preserve"> </w:t>
            </w:r>
            <w:r>
              <w:t>)</w:t>
            </w:r>
          </w:p>
        </w:tc>
      </w:tr>
      <w:tr w:rsidR="00C15E3B" w14:paraId="29C1062F" w14:textId="77777777" w:rsidTr="00C35E6D">
        <w:tc>
          <w:tcPr>
            <w:tcW w:w="2283" w:type="dxa"/>
            <w:shd w:val="clear" w:color="auto" w:fill="808080" w:themeFill="background1" w:themeFillShade="80"/>
          </w:tcPr>
          <w:p w14:paraId="54961021" w14:textId="77777777" w:rsidR="00C15E3B" w:rsidRDefault="00C15E3B" w:rsidP="00C15E3B"/>
        </w:tc>
        <w:tc>
          <w:tcPr>
            <w:tcW w:w="2338" w:type="dxa"/>
            <w:shd w:val="clear" w:color="auto" w:fill="808080" w:themeFill="background1" w:themeFillShade="80"/>
          </w:tcPr>
          <w:p w14:paraId="1BF5B1DC" w14:textId="77777777" w:rsidR="00C15E3B" w:rsidRDefault="00C15E3B" w:rsidP="00C15E3B"/>
        </w:tc>
        <w:tc>
          <w:tcPr>
            <w:tcW w:w="9049" w:type="dxa"/>
            <w:shd w:val="clear" w:color="auto" w:fill="FFFF00"/>
          </w:tcPr>
          <w:p w14:paraId="3BB4FFAB" w14:textId="6129F705" w:rsidR="00C15E3B" w:rsidRDefault="005A2AD1" w:rsidP="00C15E3B">
            <w:r>
              <w:t xml:space="preserve">example for </w:t>
            </w:r>
            <w:proofErr w:type="spellStart"/>
            <w:r>
              <w:t>cybercatalyst</w:t>
            </w:r>
            <w:proofErr w:type="spellEnd"/>
            <w:r>
              <w:t xml:space="preserve"> website: script-</w:t>
            </w:r>
            <w:proofErr w:type="spellStart"/>
            <w:r>
              <w:t>src</w:t>
            </w:r>
            <w:proofErr w:type="spellEnd"/>
            <w:r>
              <w:t xml:space="preserve"> 'self</w:t>
            </w:r>
            <w:r w:rsidR="00825086">
              <w:t>’</w:t>
            </w:r>
            <w:r>
              <w:t>;</w:t>
            </w:r>
          </w:p>
        </w:tc>
      </w:tr>
      <w:tr w:rsidR="00C15E3B" w14:paraId="34670D3B" w14:textId="77777777" w:rsidTr="00676810">
        <w:tc>
          <w:tcPr>
            <w:tcW w:w="2283" w:type="dxa"/>
          </w:tcPr>
          <w:p w14:paraId="6D17025A" w14:textId="64F1F60A" w:rsidR="00C15E3B" w:rsidRDefault="005A2AD1" w:rsidP="00C15E3B">
            <w:r>
              <w:t>style-</w:t>
            </w:r>
            <w:proofErr w:type="spellStart"/>
            <w:r>
              <w:t>src</w:t>
            </w:r>
            <w:proofErr w:type="spellEnd"/>
          </w:p>
        </w:tc>
        <w:tc>
          <w:tcPr>
            <w:tcW w:w="2338" w:type="dxa"/>
          </w:tcPr>
          <w:p w14:paraId="26C22943" w14:textId="15EDAD0E" w:rsidR="00C15E3B" w:rsidRDefault="005A2AD1" w:rsidP="00C15E3B">
            <w:r>
              <w:t>style-</w:t>
            </w:r>
            <w:proofErr w:type="spellStart"/>
            <w:r>
              <w:t>src</w:t>
            </w:r>
            <w:proofErr w:type="spellEnd"/>
            <w:r>
              <w:t xml:space="preserve"> ‘self’</w:t>
            </w:r>
            <w:r>
              <w:br/>
              <w:t>css.example.com;</w:t>
            </w:r>
          </w:p>
        </w:tc>
        <w:tc>
          <w:tcPr>
            <w:tcW w:w="9049" w:type="dxa"/>
          </w:tcPr>
          <w:p w14:paraId="01B5BED8" w14:textId="1A90E348" w:rsidR="00C15E3B" w:rsidRDefault="005A2AD1" w:rsidP="00C15E3B">
            <w:r>
              <w:t>Defines authorized sources for stylesheets (CSS)</w:t>
            </w:r>
          </w:p>
        </w:tc>
      </w:tr>
      <w:tr w:rsidR="00C15E3B" w14:paraId="14FCC7CF" w14:textId="77777777" w:rsidTr="00C35E6D">
        <w:tc>
          <w:tcPr>
            <w:tcW w:w="2283" w:type="dxa"/>
            <w:shd w:val="clear" w:color="auto" w:fill="808080" w:themeFill="background1" w:themeFillShade="80"/>
          </w:tcPr>
          <w:p w14:paraId="70736314" w14:textId="77777777" w:rsidR="00C15E3B" w:rsidRDefault="00C15E3B" w:rsidP="00C15E3B"/>
        </w:tc>
        <w:tc>
          <w:tcPr>
            <w:tcW w:w="2338" w:type="dxa"/>
            <w:shd w:val="clear" w:color="auto" w:fill="808080" w:themeFill="background1" w:themeFillShade="80"/>
          </w:tcPr>
          <w:p w14:paraId="15ACF486" w14:textId="77777777" w:rsidR="00C15E3B" w:rsidRDefault="00C15E3B" w:rsidP="00C15E3B"/>
        </w:tc>
        <w:tc>
          <w:tcPr>
            <w:tcW w:w="9049" w:type="dxa"/>
            <w:shd w:val="clear" w:color="auto" w:fill="FFFF00"/>
          </w:tcPr>
          <w:p w14:paraId="272D6EB4" w14:textId="6896182A" w:rsidR="00C15E3B" w:rsidRDefault="005A2AD1" w:rsidP="00C15E3B">
            <w:r>
              <w:t xml:space="preserve">example for </w:t>
            </w:r>
            <w:proofErr w:type="spellStart"/>
            <w:r>
              <w:t>cybercatalyst</w:t>
            </w:r>
            <w:proofErr w:type="spellEnd"/>
            <w:r>
              <w:t xml:space="preserve"> website: style-</w:t>
            </w:r>
            <w:proofErr w:type="spellStart"/>
            <w:r>
              <w:t>src</w:t>
            </w:r>
            <w:proofErr w:type="spellEnd"/>
            <w:r>
              <w:t xml:space="preserve"> 'self</w:t>
            </w:r>
            <w:r w:rsidR="00A00748">
              <w:t>’</w:t>
            </w:r>
            <w:r>
              <w:t>;</w:t>
            </w:r>
          </w:p>
        </w:tc>
      </w:tr>
      <w:tr w:rsidR="00C15E3B" w14:paraId="469B58DB" w14:textId="77777777" w:rsidTr="00676810">
        <w:tc>
          <w:tcPr>
            <w:tcW w:w="2283" w:type="dxa"/>
          </w:tcPr>
          <w:p w14:paraId="408A1090" w14:textId="326682BE" w:rsidR="00C15E3B" w:rsidRDefault="005A2AD1" w:rsidP="00C15E3B">
            <w:proofErr w:type="spellStart"/>
            <w:r>
              <w:t>img-src</w:t>
            </w:r>
            <w:proofErr w:type="spellEnd"/>
          </w:p>
        </w:tc>
        <w:tc>
          <w:tcPr>
            <w:tcW w:w="2338" w:type="dxa"/>
          </w:tcPr>
          <w:p w14:paraId="0BAA3F47" w14:textId="5F7D492D" w:rsidR="00C15E3B" w:rsidRDefault="005A2AD1" w:rsidP="00C15E3B">
            <w:proofErr w:type="spellStart"/>
            <w:r>
              <w:t>img-src</w:t>
            </w:r>
            <w:proofErr w:type="spellEnd"/>
            <w:r>
              <w:t xml:space="preserve"> ‘self’</w:t>
            </w:r>
            <w:r>
              <w:br/>
              <w:t>img.example.com;</w:t>
            </w:r>
          </w:p>
        </w:tc>
        <w:tc>
          <w:tcPr>
            <w:tcW w:w="9049" w:type="dxa"/>
          </w:tcPr>
          <w:p w14:paraId="1D4A4DE7" w14:textId="1E42BEBE" w:rsidR="00C15E3B" w:rsidRDefault="005A2AD1" w:rsidP="00C15E3B">
            <w:r>
              <w:t>Defines authorized sources for images, or link element related to an image type (ex: rel=”icon”)</w:t>
            </w:r>
          </w:p>
        </w:tc>
      </w:tr>
      <w:tr w:rsidR="00C15E3B" w14:paraId="366D0C5F" w14:textId="77777777" w:rsidTr="00C35E6D">
        <w:tc>
          <w:tcPr>
            <w:tcW w:w="2283" w:type="dxa"/>
            <w:shd w:val="clear" w:color="auto" w:fill="808080" w:themeFill="background1" w:themeFillShade="80"/>
          </w:tcPr>
          <w:p w14:paraId="50AC9D67" w14:textId="77777777" w:rsidR="00C15E3B" w:rsidRDefault="00C15E3B" w:rsidP="00C15E3B"/>
        </w:tc>
        <w:tc>
          <w:tcPr>
            <w:tcW w:w="2338" w:type="dxa"/>
            <w:shd w:val="clear" w:color="auto" w:fill="808080" w:themeFill="background1" w:themeFillShade="80"/>
          </w:tcPr>
          <w:p w14:paraId="091F5C14" w14:textId="77777777" w:rsidR="00C15E3B" w:rsidRDefault="00C15E3B" w:rsidP="00C15E3B"/>
        </w:tc>
        <w:tc>
          <w:tcPr>
            <w:tcW w:w="9049" w:type="dxa"/>
            <w:shd w:val="clear" w:color="auto" w:fill="FFFF00"/>
          </w:tcPr>
          <w:p w14:paraId="131C0EB6" w14:textId="591A09F8" w:rsidR="00C15E3B" w:rsidRDefault="005A2AD1" w:rsidP="00C15E3B">
            <w:r>
              <w:t xml:space="preserve">example for </w:t>
            </w:r>
            <w:proofErr w:type="spellStart"/>
            <w:r>
              <w:t>cybercatalyst</w:t>
            </w:r>
            <w:proofErr w:type="spellEnd"/>
            <w:r>
              <w:t xml:space="preserve"> website: </w:t>
            </w:r>
            <w:proofErr w:type="spellStart"/>
            <w:r>
              <w:t>img-src</w:t>
            </w:r>
            <w:proofErr w:type="spellEnd"/>
            <w:r>
              <w:t xml:space="preserve"> 'self';</w:t>
            </w:r>
          </w:p>
        </w:tc>
      </w:tr>
      <w:tr w:rsidR="005A2AD1" w14:paraId="5DECC34C" w14:textId="77777777" w:rsidTr="00676810">
        <w:tc>
          <w:tcPr>
            <w:tcW w:w="2283" w:type="dxa"/>
          </w:tcPr>
          <w:p w14:paraId="607409A6" w14:textId="11AA6938" w:rsidR="005A2AD1" w:rsidRDefault="005A2AD1" w:rsidP="00C15E3B">
            <w:r>
              <w:t>connect-</w:t>
            </w:r>
            <w:proofErr w:type="spellStart"/>
            <w:r>
              <w:t>src</w:t>
            </w:r>
            <w:proofErr w:type="spellEnd"/>
          </w:p>
        </w:tc>
        <w:tc>
          <w:tcPr>
            <w:tcW w:w="2338" w:type="dxa"/>
          </w:tcPr>
          <w:p w14:paraId="5EA3183E" w14:textId="097D3636" w:rsidR="005A2AD1" w:rsidRDefault="005A2AD1" w:rsidP="00C15E3B">
            <w:r>
              <w:t>connect-</w:t>
            </w:r>
            <w:proofErr w:type="spellStart"/>
            <w:r>
              <w:t>src</w:t>
            </w:r>
            <w:proofErr w:type="spellEnd"/>
            <w:r>
              <w:t xml:space="preserve"> ‘self’;</w:t>
            </w:r>
          </w:p>
        </w:tc>
        <w:tc>
          <w:tcPr>
            <w:tcW w:w="9049" w:type="dxa"/>
          </w:tcPr>
          <w:p w14:paraId="31E5F4CA" w14:textId="45A170E9" w:rsidR="005A2AD1" w:rsidRDefault="005A2AD1" w:rsidP="00C15E3B">
            <w:r>
              <w:t xml:space="preserve">Policy applies to connections from a </w:t>
            </w:r>
            <w:proofErr w:type="spellStart"/>
            <w:r>
              <w:t>XMLHttpRequest</w:t>
            </w:r>
            <w:proofErr w:type="spellEnd"/>
            <w:r>
              <w:t xml:space="preserve"> (AJAX) or a WebSocket</w:t>
            </w:r>
          </w:p>
        </w:tc>
      </w:tr>
      <w:tr w:rsidR="005A2AD1" w14:paraId="272D54E1" w14:textId="77777777" w:rsidTr="00C35E6D">
        <w:tc>
          <w:tcPr>
            <w:tcW w:w="2283" w:type="dxa"/>
            <w:shd w:val="clear" w:color="auto" w:fill="808080" w:themeFill="background1" w:themeFillShade="80"/>
          </w:tcPr>
          <w:p w14:paraId="736C7699" w14:textId="77777777" w:rsidR="005A2AD1" w:rsidRDefault="005A2AD1" w:rsidP="00C15E3B"/>
        </w:tc>
        <w:tc>
          <w:tcPr>
            <w:tcW w:w="2338" w:type="dxa"/>
            <w:shd w:val="clear" w:color="auto" w:fill="808080" w:themeFill="background1" w:themeFillShade="80"/>
          </w:tcPr>
          <w:p w14:paraId="230ECFAF" w14:textId="77777777" w:rsidR="005A2AD1" w:rsidRDefault="005A2AD1" w:rsidP="00C15E3B"/>
        </w:tc>
        <w:tc>
          <w:tcPr>
            <w:tcW w:w="9049" w:type="dxa"/>
            <w:shd w:val="clear" w:color="auto" w:fill="FFFF00"/>
          </w:tcPr>
          <w:p w14:paraId="0A42290C" w14:textId="3A9FE3BF" w:rsidR="005A2AD1" w:rsidRDefault="005A2AD1" w:rsidP="00C15E3B">
            <w:r>
              <w:t xml:space="preserve">example for </w:t>
            </w:r>
            <w:proofErr w:type="spellStart"/>
            <w:r>
              <w:t>cybercatalyst</w:t>
            </w:r>
            <w:proofErr w:type="spellEnd"/>
            <w:r>
              <w:t xml:space="preserve"> website: </w:t>
            </w:r>
            <w:r w:rsidR="00C35E6D">
              <w:t>connect-</w:t>
            </w:r>
            <w:proofErr w:type="spellStart"/>
            <w:r w:rsidR="00C35E6D">
              <w:t>src</w:t>
            </w:r>
            <w:proofErr w:type="spellEnd"/>
            <w:r w:rsidR="00C35E6D">
              <w:t xml:space="preserve"> ‘self’;</w:t>
            </w:r>
            <w:r w:rsidR="006E37BB">
              <w:t xml:space="preserve"> </w:t>
            </w:r>
            <w:r>
              <w:t>?????</w:t>
            </w:r>
          </w:p>
        </w:tc>
      </w:tr>
      <w:tr w:rsidR="005A2AD1" w14:paraId="2C4C4FFE" w14:textId="77777777" w:rsidTr="00676810">
        <w:tc>
          <w:tcPr>
            <w:tcW w:w="2283" w:type="dxa"/>
          </w:tcPr>
          <w:p w14:paraId="71E289CF" w14:textId="52A8F44B" w:rsidR="005A2AD1" w:rsidRDefault="005A2AD1" w:rsidP="00C15E3B">
            <w:r>
              <w:t>font-</w:t>
            </w:r>
            <w:proofErr w:type="spellStart"/>
            <w:r>
              <w:t>src</w:t>
            </w:r>
            <w:proofErr w:type="spellEnd"/>
          </w:p>
        </w:tc>
        <w:tc>
          <w:tcPr>
            <w:tcW w:w="2338" w:type="dxa"/>
          </w:tcPr>
          <w:p w14:paraId="1ACDCC34" w14:textId="4FFCDCAC" w:rsidR="005A2AD1" w:rsidRPr="005A2AD1" w:rsidRDefault="005A2AD1" w:rsidP="00C15E3B">
            <w:pPr>
              <w:rPr>
                <w:lang w:val="fr-CA"/>
              </w:rPr>
            </w:pPr>
            <w:r w:rsidRPr="005A2AD1">
              <w:rPr>
                <w:lang w:val="fr-CA"/>
              </w:rPr>
              <w:t>font-src font.example.com;</w:t>
            </w:r>
          </w:p>
        </w:tc>
        <w:tc>
          <w:tcPr>
            <w:tcW w:w="9049" w:type="dxa"/>
          </w:tcPr>
          <w:p w14:paraId="641FA00F" w14:textId="74EFF19E" w:rsidR="005A2AD1" w:rsidRDefault="005A2AD1" w:rsidP="00C15E3B">
            <w:r>
              <w:t>Defines authorized sources where fonts files can be loaded from</w:t>
            </w:r>
          </w:p>
        </w:tc>
      </w:tr>
      <w:tr w:rsidR="005A2AD1" w14:paraId="586C622D" w14:textId="77777777" w:rsidTr="00C35E6D">
        <w:tc>
          <w:tcPr>
            <w:tcW w:w="2283" w:type="dxa"/>
            <w:shd w:val="clear" w:color="auto" w:fill="808080" w:themeFill="background1" w:themeFillShade="80"/>
          </w:tcPr>
          <w:p w14:paraId="0C3AC2EC" w14:textId="77777777" w:rsidR="005A2AD1" w:rsidRDefault="005A2AD1" w:rsidP="00C15E3B"/>
        </w:tc>
        <w:tc>
          <w:tcPr>
            <w:tcW w:w="2338" w:type="dxa"/>
            <w:shd w:val="clear" w:color="auto" w:fill="808080" w:themeFill="background1" w:themeFillShade="80"/>
          </w:tcPr>
          <w:p w14:paraId="4554872A" w14:textId="77777777" w:rsidR="005A2AD1" w:rsidRDefault="005A2AD1" w:rsidP="00C15E3B"/>
        </w:tc>
        <w:tc>
          <w:tcPr>
            <w:tcW w:w="9049" w:type="dxa"/>
            <w:shd w:val="clear" w:color="auto" w:fill="FFFF00"/>
          </w:tcPr>
          <w:p w14:paraId="56D22F46" w14:textId="40C7A651" w:rsidR="005A2AD1" w:rsidRDefault="005A2AD1" w:rsidP="00C15E3B">
            <w:r>
              <w:t xml:space="preserve">example for </w:t>
            </w:r>
            <w:proofErr w:type="spellStart"/>
            <w:r>
              <w:t>cybercatalyst</w:t>
            </w:r>
            <w:proofErr w:type="spellEnd"/>
            <w:r>
              <w:t xml:space="preserve"> website: style-</w:t>
            </w:r>
            <w:proofErr w:type="spellStart"/>
            <w:r>
              <w:t>src</w:t>
            </w:r>
            <w:proofErr w:type="spellEnd"/>
            <w:r>
              <w:t xml:space="preserve"> 'self'</w:t>
            </w:r>
            <w:r w:rsidR="006E37BB">
              <w:t>’</w:t>
            </w:r>
            <w:r>
              <w:t xml:space="preserve"> 'fonts.googleapis.com'; &lt;- is this correct????</w:t>
            </w:r>
          </w:p>
        </w:tc>
      </w:tr>
      <w:tr w:rsidR="005A2AD1" w14:paraId="14833C60" w14:textId="77777777" w:rsidTr="00676810">
        <w:tc>
          <w:tcPr>
            <w:tcW w:w="2283" w:type="dxa"/>
          </w:tcPr>
          <w:p w14:paraId="06DDF82F" w14:textId="00EDA890" w:rsidR="005A2AD1" w:rsidRDefault="005A2AD1" w:rsidP="00C15E3B">
            <w:r>
              <w:t>object-</w:t>
            </w:r>
            <w:proofErr w:type="spellStart"/>
            <w:r>
              <w:t>src</w:t>
            </w:r>
            <w:proofErr w:type="spellEnd"/>
          </w:p>
        </w:tc>
        <w:tc>
          <w:tcPr>
            <w:tcW w:w="2338" w:type="dxa"/>
          </w:tcPr>
          <w:p w14:paraId="0C86C8FE" w14:textId="73FB17B2" w:rsidR="005A2AD1" w:rsidRDefault="005A2AD1" w:rsidP="00C15E3B">
            <w:r>
              <w:t>object-</w:t>
            </w:r>
            <w:proofErr w:type="spellStart"/>
            <w:r>
              <w:t>src</w:t>
            </w:r>
            <w:proofErr w:type="spellEnd"/>
            <w:r>
              <w:t xml:space="preserve"> ‘self’;</w:t>
            </w:r>
          </w:p>
        </w:tc>
        <w:tc>
          <w:tcPr>
            <w:tcW w:w="9049" w:type="dxa"/>
          </w:tcPr>
          <w:p w14:paraId="29D9684E" w14:textId="7F7501C4" w:rsidR="005A2AD1" w:rsidRDefault="005A2AD1" w:rsidP="00C15E3B">
            <w:r>
              <w:t>Defines authorized sources for plugins (ex: &lt;object&gt; or &lt;embed&gt;)</w:t>
            </w:r>
          </w:p>
        </w:tc>
      </w:tr>
      <w:tr w:rsidR="005A2AD1" w14:paraId="07C03D7A" w14:textId="77777777" w:rsidTr="00C35E6D">
        <w:tc>
          <w:tcPr>
            <w:tcW w:w="2283" w:type="dxa"/>
            <w:shd w:val="clear" w:color="auto" w:fill="808080" w:themeFill="background1" w:themeFillShade="80"/>
          </w:tcPr>
          <w:p w14:paraId="40E5B00F" w14:textId="77777777" w:rsidR="005A2AD1" w:rsidRDefault="005A2AD1" w:rsidP="00C15E3B"/>
        </w:tc>
        <w:tc>
          <w:tcPr>
            <w:tcW w:w="2338" w:type="dxa"/>
            <w:shd w:val="clear" w:color="auto" w:fill="808080" w:themeFill="background1" w:themeFillShade="80"/>
          </w:tcPr>
          <w:p w14:paraId="46A006E4" w14:textId="77777777" w:rsidR="005A2AD1" w:rsidRDefault="005A2AD1" w:rsidP="00C15E3B"/>
        </w:tc>
        <w:tc>
          <w:tcPr>
            <w:tcW w:w="9049" w:type="dxa"/>
            <w:shd w:val="clear" w:color="auto" w:fill="FFFF00"/>
          </w:tcPr>
          <w:p w14:paraId="043531B2" w14:textId="7D91255C" w:rsidR="005A2AD1" w:rsidRDefault="005A2AD1" w:rsidP="00C15E3B">
            <w:r>
              <w:t xml:space="preserve">example for </w:t>
            </w:r>
            <w:proofErr w:type="spellStart"/>
            <w:r>
              <w:t>cybercatalyst</w:t>
            </w:r>
            <w:proofErr w:type="spellEnd"/>
            <w:r>
              <w:t xml:space="preserve"> website: object-</w:t>
            </w:r>
            <w:proofErr w:type="spellStart"/>
            <w:r>
              <w:t>src</w:t>
            </w:r>
            <w:proofErr w:type="spellEnd"/>
            <w:r>
              <w:t xml:space="preserve"> 'none';</w:t>
            </w:r>
          </w:p>
        </w:tc>
      </w:tr>
      <w:tr w:rsidR="005A2AD1" w14:paraId="129C2CF8" w14:textId="77777777" w:rsidTr="00676810">
        <w:tc>
          <w:tcPr>
            <w:tcW w:w="2283" w:type="dxa"/>
          </w:tcPr>
          <w:p w14:paraId="01DCEB67" w14:textId="568506C1" w:rsidR="005A2AD1" w:rsidRDefault="005A2AD1" w:rsidP="00C15E3B">
            <w:r>
              <w:t>media-</w:t>
            </w:r>
            <w:proofErr w:type="spellStart"/>
            <w:r>
              <w:t>src</w:t>
            </w:r>
            <w:proofErr w:type="spellEnd"/>
          </w:p>
        </w:tc>
        <w:tc>
          <w:tcPr>
            <w:tcW w:w="2338" w:type="dxa"/>
          </w:tcPr>
          <w:p w14:paraId="133F92D5" w14:textId="4A2E2B19" w:rsidR="005A2AD1" w:rsidRDefault="005A2AD1" w:rsidP="00C15E3B">
            <w:proofErr w:type="spellStart"/>
            <w:r>
              <w:t>mia-src</w:t>
            </w:r>
            <w:proofErr w:type="spellEnd"/>
            <w:r>
              <w:br/>
              <w:t>media.example.com;</w:t>
            </w:r>
          </w:p>
        </w:tc>
        <w:tc>
          <w:tcPr>
            <w:tcW w:w="9049" w:type="dxa"/>
          </w:tcPr>
          <w:p w14:paraId="08F0A2A4" w14:textId="67C9C1D2" w:rsidR="005A2AD1" w:rsidRDefault="005A2AD1" w:rsidP="00C15E3B">
            <w:r>
              <w:t>Defines authorized sources for media elements (ex: &lt;video&gt;, &lt;audio&gt;)</w:t>
            </w:r>
          </w:p>
        </w:tc>
      </w:tr>
      <w:tr w:rsidR="005A2AD1" w14:paraId="72AE9C53" w14:textId="77777777" w:rsidTr="00C35E6D">
        <w:tc>
          <w:tcPr>
            <w:tcW w:w="2283" w:type="dxa"/>
            <w:shd w:val="clear" w:color="auto" w:fill="808080" w:themeFill="background1" w:themeFillShade="80"/>
          </w:tcPr>
          <w:p w14:paraId="39BDB0CC" w14:textId="77777777" w:rsidR="005A2AD1" w:rsidRDefault="005A2AD1" w:rsidP="00C15E3B"/>
        </w:tc>
        <w:tc>
          <w:tcPr>
            <w:tcW w:w="2338" w:type="dxa"/>
            <w:shd w:val="clear" w:color="auto" w:fill="808080" w:themeFill="background1" w:themeFillShade="80"/>
          </w:tcPr>
          <w:p w14:paraId="3D346517" w14:textId="77777777" w:rsidR="005A2AD1" w:rsidRDefault="005A2AD1" w:rsidP="00C15E3B"/>
        </w:tc>
        <w:tc>
          <w:tcPr>
            <w:tcW w:w="9049" w:type="dxa"/>
            <w:shd w:val="clear" w:color="auto" w:fill="FFFF00"/>
          </w:tcPr>
          <w:p w14:paraId="1E16FB2C" w14:textId="4EB1DB81" w:rsidR="005A2AD1" w:rsidRDefault="005A2AD1" w:rsidP="00C15E3B">
            <w:r>
              <w:t>example for cybercatalyst website: media-src 'self'; &lt;- need to put YouTube???</w:t>
            </w:r>
          </w:p>
        </w:tc>
      </w:tr>
      <w:tr w:rsidR="005A2AD1" w14:paraId="53847A24" w14:textId="77777777" w:rsidTr="00676810">
        <w:tc>
          <w:tcPr>
            <w:tcW w:w="2283" w:type="dxa"/>
          </w:tcPr>
          <w:p w14:paraId="1E54D99A" w14:textId="1F4B9CAF" w:rsidR="005A2AD1" w:rsidRDefault="005A2AD1" w:rsidP="00C15E3B">
            <w:r>
              <w:t>frame-</w:t>
            </w:r>
            <w:proofErr w:type="spellStart"/>
            <w:r>
              <w:t>src</w:t>
            </w:r>
            <w:proofErr w:type="spellEnd"/>
          </w:p>
        </w:tc>
        <w:tc>
          <w:tcPr>
            <w:tcW w:w="2338" w:type="dxa"/>
          </w:tcPr>
          <w:p w14:paraId="382CBE5D" w14:textId="4F8DD3F6" w:rsidR="005A2AD1" w:rsidRDefault="005A2AD1" w:rsidP="00C15E3B">
            <w:r>
              <w:t>frame-</w:t>
            </w:r>
            <w:proofErr w:type="spellStart"/>
            <w:r>
              <w:t>src</w:t>
            </w:r>
            <w:proofErr w:type="spellEnd"/>
            <w:r>
              <w:t xml:space="preserve"> ‘self’;</w:t>
            </w:r>
          </w:p>
        </w:tc>
        <w:tc>
          <w:tcPr>
            <w:tcW w:w="9049" w:type="dxa"/>
          </w:tcPr>
          <w:p w14:paraId="278FD253" w14:textId="2EAF2C0B" w:rsidR="005A2AD1" w:rsidRDefault="005A2AD1" w:rsidP="00C15E3B">
            <w:r>
              <w:t>Defines authorized sources for loading frames (</w:t>
            </w:r>
            <w:proofErr w:type="spellStart"/>
            <w:r>
              <w:t>iframe</w:t>
            </w:r>
            <w:proofErr w:type="spellEnd"/>
            <w:r>
              <w:t xml:space="preserve"> or frame)</w:t>
            </w:r>
          </w:p>
        </w:tc>
      </w:tr>
      <w:tr w:rsidR="005A2AD1" w14:paraId="7EE87C8D" w14:textId="77777777" w:rsidTr="006E37BB">
        <w:tc>
          <w:tcPr>
            <w:tcW w:w="2283" w:type="dxa"/>
            <w:shd w:val="clear" w:color="auto" w:fill="808080" w:themeFill="background1" w:themeFillShade="80"/>
          </w:tcPr>
          <w:p w14:paraId="071A14C4" w14:textId="77777777" w:rsidR="005A2AD1" w:rsidRDefault="005A2AD1" w:rsidP="00C15E3B"/>
        </w:tc>
        <w:tc>
          <w:tcPr>
            <w:tcW w:w="2338" w:type="dxa"/>
            <w:shd w:val="clear" w:color="auto" w:fill="808080" w:themeFill="background1" w:themeFillShade="80"/>
          </w:tcPr>
          <w:p w14:paraId="0E9B5496" w14:textId="77777777" w:rsidR="005A2AD1" w:rsidRDefault="005A2AD1" w:rsidP="00C15E3B"/>
        </w:tc>
        <w:tc>
          <w:tcPr>
            <w:tcW w:w="9049" w:type="dxa"/>
            <w:shd w:val="clear" w:color="auto" w:fill="FFFF00"/>
          </w:tcPr>
          <w:p w14:paraId="7808A680" w14:textId="780BBB10" w:rsidR="005A2AD1" w:rsidRDefault="005A2AD1" w:rsidP="00C15E3B">
            <w:r>
              <w:t xml:space="preserve">example for </w:t>
            </w:r>
            <w:proofErr w:type="spellStart"/>
            <w:r>
              <w:t>cybercatalyst</w:t>
            </w:r>
            <w:proofErr w:type="spellEnd"/>
            <w:r>
              <w:t xml:space="preserve"> website: </w:t>
            </w:r>
            <w:r w:rsidR="00960BFA">
              <w:t>frame</w:t>
            </w:r>
            <w:r>
              <w:t>-</w:t>
            </w:r>
            <w:proofErr w:type="spellStart"/>
            <w:r>
              <w:t>src</w:t>
            </w:r>
            <w:proofErr w:type="spellEnd"/>
            <w:r>
              <w:t xml:space="preserve"> 'self';</w:t>
            </w:r>
          </w:p>
        </w:tc>
      </w:tr>
      <w:tr w:rsidR="00F24573" w14:paraId="401D52B1" w14:textId="77777777" w:rsidTr="00676810">
        <w:tc>
          <w:tcPr>
            <w:tcW w:w="2283" w:type="dxa"/>
          </w:tcPr>
          <w:p w14:paraId="72482B5E" w14:textId="4C2CA947" w:rsidR="00F24573" w:rsidRDefault="00F24573" w:rsidP="00F24573">
            <w:r>
              <w:t>sandbox</w:t>
            </w:r>
          </w:p>
        </w:tc>
        <w:tc>
          <w:tcPr>
            <w:tcW w:w="2338" w:type="dxa"/>
          </w:tcPr>
          <w:p w14:paraId="55B4B7E6" w14:textId="60923EAC" w:rsidR="00F24573" w:rsidRDefault="00F24573" w:rsidP="00F24573">
            <w:r>
              <w:t>sandbox allow-forms allow-scripts;</w:t>
            </w:r>
          </w:p>
        </w:tc>
        <w:tc>
          <w:tcPr>
            <w:tcW w:w="9049" w:type="dxa"/>
          </w:tcPr>
          <w:p w14:paraId="10FFCB0C" w14:textId="09319C3B" w:rsidR="00F24573" w:rsidRDefault="00F24573" w:rsidP="00F24573">
            <w:r>
              <w:t xml:space="preserve">Enables a sandbox for the requested resource similar to the </w:t>
            </w:r>
            <w:proofErr w:type="spellStart"/>
            <w:r>
              <w:t>iframe</w:t>
            </w:r>
            <w:proofErr w:type="spellEnd"/>
            <w:r>
              <w:t xml:space="preserve"> sandbox attribute.</w:t>
            </w:r>
          </w:p>
        </w:tc>
      </w:tr>
      <w:tr w:rsidR="00F24573" w14:paraId="0A40AFCA" w14:textId="77777777" w:rsidTr="00676810">
        <w:tc>
          <w:tcPr>
            <w:tcW w:w="2283" w:type="dxa"/>
          </w:tcPr>
          <w:p w14:paraId="6EBBA644" w14:textId="74E95EBF" w:rsidR="00F24573" w:rsidRDefault="00F24573" w:rsidP="00F24573">
            <w:r>
              <w:lastRenderedPageBreak/>
              <w:t>report-</w:t>
            </w:r>
            <w:proofErr w:type="spellStart"/>
            <w:r>
              <w:t>uri</w:t>
            </w:r>
            <w:proofErr w:type="spellEnd"/>
          </w:p>
        </w:tc>
        <w:tc>
          <w:tcPr>
            <w:tcW w:w="2338" w:type="dxa"/>
          </w:tcPr>
          <w:p w14:paraId="2FE66B33" w14:textId="4CB1DF49" w:rsidR="00F24573" w:rsidRDefault="00F24573" w:rsidP="00F24573">
            <w:r>
              <w:t>report-</w:t>
            </w:r>
            <w:proofErr w:type="spellStart"/>
            <w:r>
              <w:t>uri</w:t>
            </w:r>
            <w:proofErr w:type="spellEnd"/>
            <w:r>
              <w:t xml:space="preserve"> /some-report-</w:t>
            </w:r>
            <w:proofErr w:type="spellStart"/>
            <w:r>
              <w:t>uri</w:t>
            </w:r>
            <w:proofErr w:type="spellEnd"/>
            <w:r>
              <w:t>;</w:t>
            </w:r>
          </w:p>
        </w:tc>
        <w:tc>
          <w:tcPr>
            <w:tcW w:w="9049" w:type="dxa"/>
          </w:tcPr>
          <w:p w14:paraId="35AB5DF7" w14:textId="202FF71B" w:rsidR="00F24573" w:rsidRDefault="00F24573" w:rsidP="00F24573">
            <w:r>
              <w:t xml:space="preserve">Instructs a browser to create a report of policy failures. If a piece of content is blocked, the browser will send a report of the information to this </w:t>
            </w:r>
            <w:proofErr w:type="spellStart"/>
            <w:r>
              <w:t>URI.Alternatively</w:t>
            </w:r>
            <w:proofErr w:type="spellEnd"/>
            <w:r>
              <w:t>, you can use Content-Security-Policy-Report-Only as the HTTP header name to receive the reports without blocking anything.</w:t>
            </w:r>
          </w:p>
        </w:tc>
      </w:tr>
      <w:tr w:rsidR="00F24573" w14:paraId="602FDACB" w14:textId="77777777" w:rsidTr="006E37BB">
        <w:tc>
          <w:tcPr>
            <w:tcW w:w="2283" w:type="dxa"/>
            <w:shd w:val="clear" w:color="auto" w:fill="808080" w:themeFill="background1" w:themeFillShade="80"/>
          </w:tcPr>
          <w:p w14:paraId="7CA88447" w14:textId="77777777" w:rsidR="00F24573" w:rsidRDefault="00F24573" w:rsidP="00F24573"/>
        </w:tc>
        <w:tc>
          <w:tcPr>
            <w:tcW w:w="2338" w:type="dxa"/>
            <w:shd w:val="clear" w:color="auto" w:fill="808080" w:themeFill="background1" w:themeFillShade="80"/>
          </w:tcPr>
          <w:p w14:paraId="67E787A9" w14:textId="77777777" w:rsidR="00F24573" w:rsidRDefault="00F24573" w:rsidP="00F24573"/>
        </w:tc>
        <w:tc>
          <w:tcPr>
            <w:tcW w:w="9049" w:type="dxa"/>
            <w:shd w:val="clear" w:color="auto" w:fill="FFFF00"/>
          </w:tcPr>
          <w:p w14:paraId="384C3F94" w14:textId="6A2DE439" w:rsidR="00F24573" w:rsidRDefault="00F24573" w:rsidP="00F24573">
            <w:r>
              <w:t xml:space="preserve">example for </w:t>
            </w:r>
            <w:proofErr w:type="spellStart"/>
            <w:r>
              <w:t>cybercatalyst</w:t>
            </w:r>
            <w:proofErr w:type="spellEnd"/>
            <w:r>
              <w:t xml:space="preserve"> website: ?????</w:t>
            </w:r>
          </w:p>
        </w:tc>
      </w:tr>
      <w:tr w:rsidR="00F24573" w14:paraId="49D8BA58" w14:textId="77777777" w:rsidTr="00676810">
        <w:tc>
          <w:tcPr>
            <w:tcW w:w="2283" w:type="dxa"/>
          </w:tcPr>
          <w:p w14:paraId="2125B163" w14:textId="179352EB" w:rsidR="00F24573" w:rsidRDefault="00F24573" w:rsidP="00F24573">
            <w:r>
              <w:t>child-</w:t>
            </w:r>
            <w:proofErr w:type="spellStart"/>
            <w:r>
              <w:t>src</w:t>
            </w:r>
            <w:proofErr w:type="spellEnd"/>
          </w:p>
        </w:tc>
        <w:tc>
          <w:tcPr>
            <w:tcW w:w="2338" w:type="dxa"/>
          </w:tcPr>
          <w:p w14:paraId="3E12D53E" w14:textId="20004ACA" w:rsidR="00F24573" w:rsidRDefault="00F24573" w:rsidP="00F24573">
            <w:r>
              <w:t>child-</w:t>
            </w:r>
            <w:proofErr w:type="spellStart"/>
            <w:r>
              <w:t>src</w:t>
            </w:r>
            <w:proofErr w:type="spellEnd"/>
            <w:r>
              <w:t xml:space="preserve"> 'self'</w:t>
            </w:r>
          </w:p>
        </w:tc>
        <w:tc>
          <w:tcPr>
            <w:tcW w:w="9049" w:type="dxa"/>
          </w:tcPr>
          <w:p w14:paraId="738B80CA" w14:textId="3EE95475" w:rsidR="00F24573" w:rsidRDefault="00F24573" w:rsidP="00F24573">
            <w:r>
              <w:t>Defines valid sources for web workers and nested browsing contexts loaded using elements such as &lt;frame&gt; and &lt;</w:t>
            </w:r>
            <w:proofErr w:type="spellStart"/>
            <w:r>
              <w:t>iframe</w:t>
            </w:r>
            <w:proofErr w:type="spellEnd"/>
            <w:r>
              <w:t>&gt;</w:t>
            </w:r>
          </w:p>
        </w:tc>
      </w:tr>
      <w:tr w:rsidR="00F24573" w14:paraId="1E971A67" w14:textId="77777777" w:rsidTr="006E37BB">
        <w:tc>
          <w:tcPr>
            <w:tcW w:w="2283" w:type="dxa"/>
            <w:shd w:val="clear" w:color="auto" w:fill="808080" w:themeFill="background1" w:themeFillShade="80"/>
          </w:tcPr>
          <w:p w14:paraId="509B1703" w14:textId="4A0A303B" w:rsidR="00F24573" w:rsidRDefault="00F24573" w:rsidP="00F24573"/>
        </w:tc>
        <w:tc>
          <w:tcPr>
            <w:tcW w:w="2338" w:type="dxa"/>
            <w:shd w:val="clear" w:color="auto" w:fill="808080" w:themeFill="background1" w:themeFillShade="80"/>
          </w:tcPr>
          <w:p w14:paraId="68CEAC46" w14:textId="7817F475" w:rsidR="00F24573" w:rsidRDefault="00F24573" w:rsidP="00F24573"/>
        </w:tc>
        <w:tc>
          <w:tcPr>
            <w:tcW w:w="9049" w:type="dxa"/>
            <w:shd w:val="clear" w:color="auto" w:fill="FFFF00"/>
          </w:tcPr>
          <w:p w14:paraId="5BB3DFA1" w14:textId="23204130" w:rsidR="00F24573" w:rsidRDefault="00F24573" w:rsidP="00F24573">
            <w:r>
              <w:t xml:space="preserve">example for </w:t>
            </w:r>
            <w:proofErr w:type="spellStart"/>
            <w:r>
              <w:t>cybercatalyst</w:t>
            </w:r>
            <w:proofErr w:type="spellEnd"/>
            <w:r>
              <w:t xml:space="preserve"> website: child-</w:t>
            </w:r>
            <w:proofErr w:type="spellStart"/>
            <w:r>
              <w:t>src</w:t>
            </w:r>
            <w:proofErr w:type="spellEnd"/>
            <w:r>
              <w:t xml:space="preserve"> 'self' 'www.youtube.com'; &lt;- is this correct????</w:t>
            </w:r>
          </w:p>
        </w:tc>
      </w:tr>
      <w:tr w:rsidR="00F24573" w14:paraId="5EAD070D" w14:textId="77777777" w:rsidTr="00676810">
        <w:tc>
          <w:tcPr>
            <w:tcW w:w="2283" w:type="dxa"/>
          </w:tcPr>
          <w:p w14:paraId="3F60D2D0" w14:textId="7DEBAAD2" w:rsidR="00F24573" w:rsidRDefault="00F24573" w:rsidP="00F24573">
            <w:r>
              <w:t>form-action</w:t>
            </w:r>
          </w:p>
        </w:tc>
        <w:tc>
          <w:tcPr>
            <w:tcW w:w="2338" w:type="dxa"/>
          </w:tcPr>
          <w:p w14:paraId="008444EA" w14:textId="55053C5D" w:rsidR="00F24573" w:rsidRDefault="00F24573" w:rsidP="00F24573">
            <w:r>
              <w:t>form-action 'self';</w:t>
            </w:r>
          </w:p>
        </w:tc>
        <w:tc>
          <w:tcPr>
            <w:tcW w:w="9049" w:type="dxa"/>
          </w:tcPr>
          <w:p w14:paraId="6D548631" w14:textId="51CC5580" w:rsidR="00F24573" w:rsidRDefault="00F24573" w:rsidP="00F24573">
            <w:r>
              <w:t>Defines valid sources that can be used as an HTML &lt;form&gt; action.</w:t>
            </w:r>
          </w:p>
        </w:tc>
      </w:tr>
      <w:tr w:rsidR="00F24573" w14:paraId="5034178E" w14:textId="77777777" w:rsidTr="00676810">
        <w:tc>
          <w:tcPr>
            <w:tcW w:w="2283" w:type="dxa"/>
          </w:tcPr>
          <w:p w14:paraId="3DA0F32F" w14:textId="6CA5B0C6" w:rsidR="00F24573" w:rsidRDefault="00F24573" w:rsidP="00F24573">
            <w:r>
              <w:t>frame-ancestors</w:t>
            </w:r>
          </w:p>
        </w:tc>
        <w:tc>
          <w:tcPr>
            <w:tcW w:w="2338" w:type="dxa"/>
          </w:tcPr>
          <w:p w14:paraId="629E2EAF" w14:textId="6C3CFF28" w:rsidR="00F24573" w:rsidRDefault="00F24573" w:rsidP="00F24573">
            <w:r>
              <w:t>frame-ancestors 'none';</w:t>
            </w:r>
          </w:p>
        </w:tc>
        <w:tc>
          <w:tcPr>
            <w:tcW w:w="9049" w:type="dxa"/>
          </w:tcPr>
          <w:p w14:paraId="6971DCE4" w14:textId="37FEAC41" w:rsidR="00F24573" w:rsidRDefault="00F24573" w:rsidP="00F24573">
            <w:r>
              <w:t>Defines valid sources for embedding the resource using &lt;frame&gt; &lt;</w:t>
            </w:r>
            <w:proofErr w:type="spellStart"/>
            <w:r>
              <w:t>iframe</w:t>
            </w:r>
            <w:proofErr w:type="spellEnd"/>
            <w:r>
              <w:t>&gt; &lt;object&gt; &lt;embed&gt; &lt;applet&gt;. Setting this directive to 'none' should be roughly equivalent to X-Frame-Options: DENY</w:t>
            </w:r>
          </w:p>
        </w:tc>
      </w:tr>
      <w:tr w:rsidR="00F24573" w14:paraId="5ABF4386" w14:textId="77777777" w:rsidTr="00676810">
        <w:tc>
          <w:tcPr>
            <w:tcW w:w="2283" w:type="dxa"/>
          </w:tcPr>
          <w:p w14:paraId="638537CF" w14:textId="0AE3D125" w:rsidR="00F24573" w:rsidRDefault="00F24573" w:rsidP="00F24573">
            <w:r>
              <w:t>base-</w:t>
            </w:r>
            <w:proofErr w:type="spellStart"/>
            <w:r>
              <w:t>uri</w:t>
            </w:r>
            <w:proofErr w:type="spellEnd"/>
          </w:p>
        </w:tc>
        <w:tc>
          <w:tcPr>
            <w:tcW w:w="2338" w:type="dxa"/>
          </w:tcPr>
          <w:p w14:paraId="08BAFBC2" w14:textId="5E4EE374" w:rsidR="00F24573" w:rsidRDefault="00F24573" w:rsidP="00F24573">
            <w:r>
              <w:t>base-</w:t>
            </w:r>
            <w:proofErr w:type="spellStart"/>
            <w:r>
              <w:t>uri</w:t>
            </w:r>
            <w:proofErr w:type="spellEnd"/>
            <w:r>
              <w:t xml:space="preserve"> 'self'</w:t>
            </w:r>
          </w:p>
        </w:tc>
        <w:tc>
          <w:tcPr>
            <w:tcW w:w="9049" w:type="dxa"/>
          </w:tcPr>
          <w:p w14:paraId="0859091D" w14:textId="70D6BA50" w:rsidR="00F24573" w:rsidRDefault="00F24573" w:rsidP="00F24573">
            <w:r>
              <w:t xml:space="preserve">Defines a set of allowed URLs which can be used in the </w:t>
            </w:r>
            <w:proofErr w:type="spellStart"/>
            <w:r>
              <w:t>src</w:t>
            </w:r>
            <w:proofErr w:type="spellEnd"/>
            <w:r>
              <w:t xml:space="preserve"> attribute of a HTML base tag.</w:t>
            </w:r>
          </w:p>
        </w:tc>
      </w:tr>
      <w:tr w:rsidR="00F24573" w14:paraId="11BFE0BC" w14:textId="77777777" w:rsidTr="006E37BB">
        <w:tc>
          <w:tcPr>
            <w:tcW w:w="2283" w:type="dxa"/>
            <w:shd w:val="clear" w:color="auto" w:fill="808080" w:themeFill="background1" w:themeFillShade="80"/>
          </w:tcPr>
          <w:p w14:paraId="70E91899" w14:textId="214976F4" w:rsidR="00F24573" w:rsidRDefault="00F24573" w:rsidP="00F24573"/>
        </w:tc>
        <w:tc>
          <w:tcPr>
            <w:tcW w:w="2338" w:type="dxa"/>
            <w:shd w:val="clear" w:color="auto" w:fill="808080" w:themeFill="background1" w:themeFillShade="80"/>
          </w:tcPr>
          <w:p w14:paraId="39618784" w14:textId="4AAB1B77" w:rsidR="00F24573" w:rsidRDefault="00F24573" w:rsidP="00F24573"/>
        </w:tc>
        <w:tc>
          <w:tcPr>
            <w:tcW w:w="9049" w:type="dxa"/>
            <w:shd w:val="clear" w:color="auto" w:fill="FFFF00"/>
          </w:tcPr>
          <w:p w14:paraId="6D989603" w14:textId="3734672C" w:rsidR="00F24573" w:rsidRDefault="00F24573" w:rsidP="00F24573">
            <w:r>
              <w:t xml:space="preserve">example for </w:t>
            </w:r>
            <w:proofErr w:type="spellStart"/>
            <w:r>
              <w:t>cybercatalyst</w:t>
            </w:r>
            <w:proofErr w:type="spellEnd"/>
            <w:r>
              <w:t xml:space="preserve"> website: base-</w:t>
            </w:r>
            <w:proofErr w:type="spellStart"/>
            <w:r>
              <w:t>uri</w:t>
            </w:r>
            <w:proofErr w:type="spellEnd"/>
            <w:r>
              <w:t xml:space="preserve"> 'self';</w:t>
            </w:r>
          </w:p>
        </w:tc>
      </w:tr>
      <w:tr w:rsidR="002A4C4E" w14:paraId="5C4935BB" w14:textId="77777777" w:rsidTr="00676810">
        <w:tc>
          <w:tcPr>
            <w:tcW w:w="2283" w:type="dxa"/>
          </w:tcPr>
          <w:p w14:paraId="7CBC2DC8" w14:textId="0B440F8F" w:rsidR="002A4C4E" w:rsidRDefault="002A4C4E" w:rsidP="002A4C4E">
            <w:r>
              <w:t>report-to</w:t>
            </w:r>
          </w:p>
        </w:tc>
        <w:tc>
          <w:tcPr>
            <w:tcW w:w="2338" w:type="dxa"/>
          </w:tcPr>
          <w:p w14:paraId="5A3557DA" w14:textId="4D15A954" w:rsidR="002A4C4E" w:rsidRDefault="002A4C4E" w:rsidP="002A4C4E">
            <w:r>
              <w:t xml:space="preserve">report-to </w:t>
            </w:r>
            <w:proofErr w:type="spellStart"/>
            <w:r>
              <w:t>groupName</w:t>
            </w:r>
            <w:proofErr w:type="spellEnd"/>
            <w:r>
              <w:t>;</w:t>
            </w:r>
          </w:p>
        </w:tc>
        <w:tc>
          <w:tcPr>
            <w:tcW w:w="9049" w:type="dxa"/>
          </w:tcPr>
          <w:p w14:paraId="4B782C52" w14:textId="0F3EFBFD" w:rsidR="002A4C4E" w:rsidRDefault="002A4C4E" w:rsidP="002A4C4E">
            <w:r>
              <w:t>Defines a reporting group name defined by a Report-To HTTP response header.</w:t>
            </w:r>
          </w:p>
        </w:tc>
      </w:tr>
      <w:tr w:rsidR="002A4C4E" w14:paraId="1542B8EE" w14:textId="77777777" w:rsidTr="00676810">
        <w:tc>
          <w:tcPr>
            <w:tcW w:w="2283" w:type="dxa"/>
          </w:tcPr>
          <w:p w14:paraId="63B915FE" w14:textId="37741E04" w:rsidR="002A4C4E" w:rsidRDefault="002A4C4E" w:rsidP="002A4C4E">
            <w:r>
              <w:t>worker-</w:t>
            </w:r>
            <w:proofErr w:type="spellStart"/>
            <w:r>
              <w:t>src</w:t>
            </w:r>
            <w:proofErr w:type="spellEnd"/>
          </w:p>
        </w:tc>
        <w:tc>
          <w:tcPr>
            <w:tcW w:w="2338" w:type="dxa"/>
          </w:tcPr>
          <w:p w14:paraId="4E8D9274" w14:textId="538945E8" w:rsidR="002A4C4E" w:rsidRDefault="002A4C4E" w:rsidP="002A4C4E">
            <w:r>
              <w:t>worker-</w:t>
            </w:r>
            <w:proofErr w:type="spellStart"/>
            <w:r>
              <w:t>src</w:t>
            </w:r>
            <w:proofErr w:type="spellEnd"/>
            <w:r>
              <w:t xml:space="preserve"> 'none';</w:t>
            </w:r>
          </w:p>
        </w:tc>
        <w:tc>
          <w:tcPr>
            <w:tcW w:w="9049" w:type="dxa"/>
          </w:tcPr>
          <w:p w14:paraId="28385C89" w14:textId="72CDCBEC" w:rsidR="002A4C4E" w:rsidRDefault="002A4C4E" w:rsidP="002A4C4E">
            <w:r>
              <w:t xml:space="preserve">Restricts the URLs which may be loaded as a Worker, </w:t>
            </w:r>
            <w:proofErr w:type="spellStart"/>
            <w:r>
              <w:t>SharedWorker</w:t>
            </w:r>
            <w:proofErr w:type="spellEnd"/>
            <w:r>
              <w:t xml:space="preserve"> or </w:t>
            </w:r>
            <w:proofErr w:type="spellStart"/>
            <w:r>
              <w:t>ServiceWorker</w:t>
            </w:r>
            <w:proofErr w:type="spellEnd"/>
            <w:r>
              <w:t>.</w:t>
            </w:r>
          </w:p>
        </w:tc>
      </w:tr>
      <w:tr w:rsidR="002A4C4E" w14:paraId="12F7C06E" w14:textId="77777777" w:rsidTr="00676810">
        <w:tc>
          <w:tcPr>
            <w:tcW w:w="2283" w:type="dxa"/>
          </w:tcPr>
          <w:p w14:paraId="58AFBD37" w14:textId="5E6202F8" w:rsidR="002A4C4E" w:rsidRDefault="002A4C4E" w:rsidP="002A4C4E">
            <w:r>
              <w:t>manifest-</w:t>
            </w:r>
            <w:proofErr w:type="spellStart"/>
            <w:r>
              <w:t>src</w:t>
            </w:r>
            <w:proofErr w:type="spellEnd"/>
          </w:p>
        </w:tc>
        <w:tc>
          <w:tcPr>
            <w:tcW w:w="2338" w:type="dxa"/>
          </w:tcPr>
          <w:p w14:paraId="68FABC3F" w14:textId="4F06EC6E" w:rsidR="002A4C4E" w:rsidRDefault="002A4C4E" w:rsidP="002A4C4E">
            <w:r>
              <w:t>manifest-</w:t>
            </w:r>
            <w:proofErr w:type="spellStart"/>
            <w:r>
              <w:t>src</w:t>
            </w:r>
            <w:proofErr w:type="spellEnd"/>
            <w:r>
              <w:t xml:space="preserve"> 'none';</w:t>
            </w:r>
          </w:p>
        </w:tc>
        <w:tc>
          <w:tcPr>
            <w:tcW w:w="9049" w:type="dxa"/>
          </w:tcPr>
          <w:p w14:paraId="7614B1D9" w14:textId="35200AA3" w:rsidR="002A4C4E" w:rsidRDefault="002A4C4E" w:rsidP="002A4C4E">
            <w:r>
              <w:t>Restricts the URLs that application manifests can be loaded.</w:t>
            </w:r>
          </w:p>
        </w:tc>
      </w:tr>
      <w:tr w:rsidR="002A4C4E" w14:paraId="70317237" w14:textId="77777777" w:rsidTr="00676810">
        <w:tc>
          <w:tcPr>
            <w:tcW w:w="2283" w:type="dxa"/>
          </w:tcPr>
          <w:p w14:paraId="5A22B355" w14:textId="0BDA33C6" w:rsidR="002A4C4E" w:rsidRDefault="002A4C4E" w:rsidP="002A4C4E">
            <w:r>
              <w:t>prefetch-</w:t>
            </w:r>
            <w:proofErr w:type="spellStart"/>
            <w:r>
              <w:t>src</w:t>
            </w:r>
            <w:proofErr w:type="spellEnd"/>
          </w:p>
        </w:tc>
        <w:tc>
          <w:tcPr>
            <w:tcW w:w="2338" w:type="dxa"/>
          </w:tcPr>
          <w:p w14:paraId="00469854" w14:textId="0245CE57" w:rsidR="002A4C4E" w:rsidRDefault="002A4C4E" w:rsidP="002A4C4E">
            <w:r>
              <w:t>prefetch-</w:t>
            </w:r>
            <w:proofErr w:type="spellStart"/>
            <w:r>
              <w:t>src</w:t>
            </w:r>
            <w:proofErr w:type="spellEnd"/>
            <w:r>
              <w:t xml:space="preserve"> 'none'</w:t>
            </w:r>
          </w:p>
        </w:tc>
        <w:tc>
          <w:tcPr>
            <w:tcW w:w="9049" w:type="dxa"/>
          </w:tcPr>
          <w:p w14:paraId="2F4E76D4" w14:textId="10CF04E8" w:rsidR="002A4C4E" w:rsidRDefault="002A4C4E" w:rsidP="002A4C4E">
            <w:r>
              <w:t xml:space="preserve">Defines valid sources for request prefetch and prerendering, for example via the link tag with </w:t>
            </w:r>
            <w:proofErr w:type="spellStart"/>
            <w:r>
              <w:t>rel</w:t>
            </w:r>
            <w:proofErr w:type="spellEnd"/>
            <w:r>
              <w:t xml:space="preserve">="prefetch" or </w:t>
            </w:r>
            <w:proofErr w:type="spellStart"/>
            <w:r>
              <w:t>rel</w:t>
            </w:r>
            <w:proofErr w:type="spellEnd"/>
            <w:r>
              <w:t>="prerender":</w:t>
            </w:r>
          </w:p>
        </w:tc>
      </w:tr>
      <w:tr w:rsidR="002A4C4E" w14:paraId="07BB4665" w14:textId="77777777" w:rsidTr="00676810">
        <w:tc>
          <w:tcPr>
            <w:tcW w:w="2283" w:type="dxa"/>
          </w:tcPr>
          <w:p w14:paraId="68E4E980" w14:textId="1043024E" w:rsidR="002A4C4E" w:rsidRDefault="002A4C4E" w:rsidP="002A4C4E">
            <w:r>
              <w:t>navigate-to</w:t>
            </w:r>
          </w:p>
        </w:tc>
        <w:tc>
          <w:tcPr>
            <w:tcW w:w="2338" w:type="dxa"/>
          </w:tcPr>
          <w:p w14:paraId="30DEB61B" w14:textId="6D4918D3" w:rsidR="002A4C4E" w:rsidRDefault="002A4C4E" w:rsidP="002A4C4E">
            <w:r>
              <w:t>navigate-to example.com</w:t>
            </w:r>
          </w:p>
        </w:tc>
        <w:tc>
          <w:tcPr>
            <w:tcW w:w="9049" w:type="dxa"/>
          </w:tcPr>
          <w:p w14:paraId="6AFD0525" w14:textId="6CA84088" w:rsidR="002A4C4E" w:rsidRDefault="002A4C4E" w:rsidP="002A4C4E">
            <w:r>
              <w:t xml:space="preserve">Restricts the URLs that the document may navigate to by any means. For example when a link is clicked, a form is submitted, or </w:t>
            </w:r>
            <w:proofErr w:type="spellStart"/>
            <w:r>
              <w:t>window.location</w:t>
            </w:r>
            <w:proofErr w:type="spellEnd"/>
            <w:r>
              <w:t xml:space="preserve"> is invoked. If form-action is present then this directive is ignored for form submissions.</w:t>
            </w:r>
          </w:p>
        </w:tc>
      </w:tr>
      <w:tr w:rsidR="002A4C4E" w14:paraId="6E5F9416" w14:textId="77777777" w:rsidTr="00676810">
        <w:tc>
          <w:tcPr>
            <w:tcW w:w="2283" w:type="dxa"/>
          </w:tcPr>
          <w:p w14:paraId="07B01839" w14:textId="0AE0D643" w:rsidR="002A4C4E" w:rsidRDefault="002A4C4E" w:rsidP="002A4C4E">
            <w:r>
              <w:t>upgrade-insecure-requests</w:t>
            </w:r>
          </w:p>
        </w:tc>
        <w:tc>
          <w:tcPr>
            <w:tcW w:w="2338" w:type="dxa"/>
          </w:tcPr>
          <w:p w14:paraId="099DF54A" w14:textId="3AD0F853" w:rsidR="002A4C4E" w:rsidRDefault="002A4C4E" w:rsidP="002A4C4E">
            <w:r>
              <w:t>upgrade-insecure requests</w:t>
            </w:r>
          </w:p>
        </w:tc>
        <w:tc>
          <w:tcPr>
            <w:tcW w:w="9049" w:type="dxa"/>
          </w:tcPr>
          <w:p w14:paraId="0BD7BC4D" w14:textId="4251B4A2" w:rsidR="002A4C4E" w:rsidRDefault="002A4C4E" w:rsidP="002A4C4E">
            <w:r>
              <w:t xml:space="preserve">Automatically Converts </w:t>
            </w:r>
            <w:proofErr w:type="spellStart"/>
            <w:r>
              <w:t>urls</w:t>
            </w:r>
            <w:proofErr w:type="spellEnd"/>
            <w:r>
              <w:t xml:space="preserve"> from http to https for links, images,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css</w:t>
            </w:r>
            <w:proofErr w:type="spellEnd"/>
            <w:r>
              <w:t>, etc.</w:t>
            </w:r>
          </w:p>
        </w:tc>
      </w:tr>
      <w:tr w:rsidR="002A4C4E" w14:paraId="30FB7C67" w14:textId="77777777" w:rsidTr="00676810">
        <w:tc>
          <w:tcPr>
            <w:tcW w:w="2283" w:type="dxa"/>
          </w:tcPr>
          <w:p w14:paraId="09B84123" w14:textId="08C5A671" w:rsidR="002A4C4E" w:rsidRDefault="002A4C4E" w:rsidP="002A4C4E">
            <w:r>
              <w:t>block-all-mixed-content</w:t>
            </w:r>
          </w:p>
        </w:tc>
        <w:tc>
          <w:tcPr>
            <w:tcW w:w="2338" w:type="dxa"/>
          </w:tcPr>
          <w:p w14:paraId="7CA784EC" w14:textId="15044291" w:rsidR="002A4C4E" w:rsidRDefault="002A4C4E" w:rsidP="002A4C4E">
            <w:r>
              <w:t>block-all-mixed-content</w:t>
            </w:r>
          </w:p>
        </w:tc>
        <w:tc>
          <w:tcPr>
            <w:tcW w:w="9049" w:type="dxa"/>
          </w:tcPr>
          <w:p w14:paraId="41A34E31" w14:textId="4222B729" w:rsidR="002A4C4E" w:rsidRDefault="002A4C4E" w:rsidP="002A4C4E">
            <w:r>
              <w:t xml:space="preserve">Blocks requests to non secure http </w:t>
            </w:r>
            <w:proofErr w:type="spellStart"/>
            <w:r>
              <w:t>urls</w:t>
            </w:r>
            <w:proofErr w:type="spellEnd"/>
            <w:r>
              <w:t>.</w:t>
            </w:r>
          </w:p>
        </w:tc>
      </w:tr>
    </w:tbl>
    <w:p w14:paraId="171CAAFC" w14:textId="77777777" w:rsidR="00825086" w:rsidRDefault="00825086"/>
    <w:p w14:paraId="35746458" w14:textId="4603B3FC" w:rsidR="00676810" w:rsidRDefault="00676810">
      <w:r>
        <w:t>Allows you to add header for the Content Security Policy (CSP).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338"/>
        <w:gridCol w:w="9049"/>
      </w:tblGrid>
      <w:tr w:rsidR="00D30119" w14:paraId="612A0A82" w14:textId="77777777" w:rsidTr="00676810">
        <w:tc>
          <w:tcPr>
            <w:tcW w:w="4621" w:type="dxa"/>
            <w:gridSpan w:val="2"/>
          </w:tcPr>
          <w:p w14:paraId="77669D54" w14:textId="6058F6E2" w:rsidR="00D30119" w:rsidRDefault="00D30119" w:rsidP="00D30119">
            <w:r>
              <w:t>Nginx Content-Security-Policy Header</w:t>
            </w:r>
          </w:p>
        </w:tc>
        <w:tc>
          <w:tcPr>
            <w:tcW w:w="9049" w:type="dxa"/>
          </w:tcPr>
          <w:p w14:paraId="36AE8B7D" w14:textId="1E569DAF" w:rsidR="00D30119" w:rsidRDefault="00D30119" w:rsidP="00D30119"/>
        </w:tc>
      </w:tr>
      <w:tr w:rsidR="00D30119" w14:paraId="3E9B8174" w14:textId="77777777" w:rsidTr="00676810">
        <w:tc>
          <w:tcPr>
            <w:tcW w:w="4621" w:type="dxa"/>
            <w:gridSpan w:val="2"/>
          </w:tcPr>
          <w:p w14:paraId="4E7B0DA6" w14:textId="3DE662E7" w:rsidR="00D30119" w:rsidRDefault="00D30119" w:rsidP="00D30119"/>
        </w:tc>
        <w:tc>
          <w:tcPr>
            <w:tcW w:w="9049" w:type="dxa"/>
          </w:tcPr>
          <w:p w14:paraId="61C78739" w14:textId="4EFD41C8" w:rsidR="00D30119" w:rsidRDefault="00D30119" w:rsidP="00D30119">
            <w:r>
              <w:t>In your server {} block add:</w:t>
            </w:r>
          </w:p>
        </w:tc>
      </w:tr>
      <w:tr w:rsidR="00D30119" w14:paraId="1EA75A31" w14:textId="77777777" w:rsidTr="00676810">
        <w:tc>
          <w:tcPr>
            <w:tcW w:w="4621" w:type="dxa"/>
            <w:gridSpan w:val="2"/>
          </w:tcPr>
          <w:p w14:paraId="11241718" w14:textId="77777777" w:rsidR="00D30119" w:rsidRDefault="00D30119" w:rsidP="00D30119"/>
        </w:tc>
        <w:tc>
          <w:tcPr>
            <w:tcW w:w="9049" w:type="dxa"/>
          </w:tcPr>
          <w:p w14:paraId="3096A792" w14:textId="317A7FFC" w:rsidR="00D30119" w:rsidRDefault="00D30119" w:rsidP="00D30119">
            <w:r>
              <w:t>add-header</w:t>
            </w:r>
            <w:r>
              <w:tab/>
            </w:r>
            <w:proofErr w:type="spellStart"/>
            <w:r>
              <w:t>add_header</w:t>
            </w:r>
            <w:proofErr w:type="spellEnd"/>
            <w:r>
              <w:t xml:space="preserve"> Content-Security-Policy “default-</w:t>
            </w:r>
            <w:proofErr w:type="spellStart"/>
            <w:r>
              <w:t>src</w:t>
            </w:r>
            <w:proofErr w:type="spellEnd"/>
            <w:r>
              <w:t xml:space="preserve"> ‘self’;”;</w:t>
            </w:r>
          </w:p>
        </w:tc>
      </w:tr>
      <w:tr w:rsidR="00D30119" w14:paraId="1E67D35B" w14:textId="77777777" w:rsidTr="00676810">
        <w:tc>
          <w:tcPr>
            <w:tcW w:w="4621" w:type="dxa"/>
            <w:gridSpan w:val="2"/>
          </w:tcPr>
          <w:p w14:paraId="2ADBC56B" w14:textId="563D7AE5" w:rsidR="00D30119" w:rsidRDefault="00D30119" w:rsidP="00D30119">
            <w:r>
              <w:t>Apache Content-Security-Policy Header</w:t>
            </w:r>
          </w:p>
        </w:tc>
        <w:tc>
          <w:tcPr>
            <w:tcW w:w="9049" w:type="dxa"/>
          </w:tcPr>
          <w:p w14:paraId="4C3167CC" w14:textId="4F767944" w:rsidR="00D30119" w:rsidRDefault="00D30119" w:rsidP="00D30119">
            <w:r>
              <w:t xml:space="preserve">Add the following to your </w:t>
            </w:r>
            <w:proofErr w:type="spellStart"/>
            <w:r>
              <w:t>httpd.conf</w:t>
            </w:r>
            <w:proofErr w:type="spellEnd"/>
            <w:r>
              <w:t xml:space="preserve"> in your </w:t>
            </w:r>
            <w:proofErr w:type="spellStart"/>
            <w:r>
              <w:t>VirtualHost</w:t>
            </w:r>
            <w:proofErr w:type="spellEnd"/>
            <w:r>
              <w:t xml:space="preserve"> or in an .</w:t>
            </w:r>
            <w:proofErr w:type="spellStart"/>
            <w:r>
              <w:t>htaccess</w:t>
            </w:r>
            <w:proofErr w:type="spellEnd"/>
            <w:r>
              <w:t xml:space="preserve"> file:</w:t>
            </w:r>
          </w:p>
        </w:tc>
      </w:tr>
      <w:tr w:rsidR="00D30119" w14:paraId="3C4A8429" w14:textId="77777777" w:rsidTr="00676810">
        <w:tc>
          <w:tcPr>
            <w:tcW w:w="2283" w:type="dxa"/>
          </w:tcPr>
          <w:p w14:paraId="01C2ED24" w14:textId="67D3C24E" w:rsidR="00D30119" w:rsidRDefault="00D30119" w:rsidP="00D30119"/>
        </w:tc>
        <w:tc>
          <w:tcPr>
            <w:tcW w:w="2338" w:type="dxa"/>
          </w:tcPr>
          <w:p w14:paraId="2E1023FE" w14:textId="2B8F54D6" w:rsidR="00D30119" w:rsidRDefault="00D30119" w:rsidP="00D30119"/>
        </w:tc>
        <w:tc>
          <w:tcPr>
            <w:tcW w:w="9049" w:type="dxa"/>
          </w:tcPr>
          <w:p w14:paraId="3C419DAB" w14:textId="430E8340" w:rsidR="00D30119" w:rsidRDefault="00D30119" w:rsidP="00D30119">
            <w:r>
              <w:t>Header set Content-Security-Policy "default-</w:t>
            </w:r>
            <w:proofErr w:type="spellStart"/>
            <w:r>
              <w:t>src</w:t>
            </w:r>
            <w:proofErr w:type="spellEnd"/>
            <w:r>
              <w:t xml:space="preserve"> 'self';"</w:t>
            </w:r>
          </w:p>
        </w:tc>
      </w:tr>
    </w:tbl>
    <w:p w14:paraId="3764E5C7" w14:textId="3568E586" w:rsidR="00825086" w:rsidRDefault="00825086" w:rsidP="00825086">
      <w:r>
        <w:lastRenderedPageBreak/>
        <w:t xml:space="preserve">Overall CSP for </w:t>
      </w:r>
      <w:proofErr w:type="spellStart"/>
      <w:r>
        <w:t>Cybercatalyst</w:t>
      </w:r>
      <w:proofErr w:type="spellEnd"/>
      <w:r>
        <w:t xml:space="preserve"> in : Header set Content-Security-Policy "script-</w:t>
      </w:r>
      <w:proofErr w:type="spellStart"/>
      <w:r>
        <w:t>src</w:t>
      </w:r>
      <w:proofErr w:type="spellEnd"/>
      <w:r>
        <w:t xml:space="preserve"> 'self'</w:t>
      </w:r>
      <w:r w:rsidR="00BC290A">
        <w:t xml:space="preserve"> </w:t>
      </w:r>
      <w:r w:rsidR="00BC290A" w:rsidRPr="00BC290A">
        <w:t>bigin.zoho.com</w:t>
      </w:r>
      <w:r>
        <w:t>;</w:t>
      </w:r>
      <w:r w:rsidR="00A00748">
        <w:t xml:space="preserve"> </w:t>
      </w:r>
      <w:r w:rsidR="004E16A8">
        <w:t>style-</w:t>
      </w:r>
      <w:proofErr w:type="spellStart"/>
      <w:r w:rsidR="004E16A8">
        <w:t>src</w:t>
      </w:r>
      <w:proofErr w:type="spellEnd"/>
      <w:r w:rsidR="004E16A8">
        <w:t xml:space="preserve"> 'self' fonts.googleapis.com; </w:t>
      </w:r>
      <w:proofErr w:type="spellStart"/>
      <w:r w:rsidR="00A00748">
        <w:t>img-src</w:t>
      </w:r>
      <w:proofErr w:type="spellEnd"/>
      <w:r w:rsidR="00A00748">
        <w:t xml:space="preserve"> 'self'; frame-</w:t>
      </w:r>
      <w:proofErr w:type="spellStart"/>
      <w:r w:rsidR="00A00748">
        <w:t>src</w:t>
      </w:r>
      <w:proofErr w:type="spellEnd"/>
      <w:r w:rsidR="00A00748">
        <w:t xml:space="preserve"> 'self'; </w:t>
      </w:r>
      <w:r w:rsidR="001D0C49">
        <w:t>child-</w:t>
      </w:r>
      <w:proofErr w:type="spellStart"/>
      <w:r w:rsidR="001D0C49">
        <w:t>src</w:t>
      </w:r>
      <w:proofErr w:type="spellEnd"/>
      <w:r w:rsidR="001D0C49">
        <w:t xml:space="preserve"> 'self' www.youtube.com; base-</w:t>
      </w:r>
      <w:proofErr w:type="spellStart"/>
      <w:r w:rsidR="001D0C49">
        <w:t>uri</w:t>
      </w:r>
      <w:proofErr w:type="spellEnd"/>
      <w:r w:rsidR="001D0C49">
        <w:t xml:space="preserve"> 'self'; prefetch-</w:t>
      </w:r>
      <w:proofErr w:type="spellStart"/>
      <w:r w:rsidR="001D0C49">
        <w:t>src</w:t>
      </w:r>
      <w:proofErr w:type="spellEnd"/>
      <w:r w:rsidR="001D0C49">
        <w:t xml:space="preserve"> 'none'</w:t>
      </w:r>
      <w:r w:rsidR="00357234">
        <w:t>;</w:t>
      </w:r>
      <w:r w:rsidR="001D0C49">
        <w:t xml:space="preserve"> </w:t>
      </w:r>
      <w:r w:rsidR="00357234">
        <w:t xml:space="preserve">frame-ancestors www.youtube.com </w:t>
      </w:r>
      <w:r w:rsidR="007F1CA3" w:rsidRPr="007F1CA3">
        <w:t>forms.office.com</w:t>
      </w:r>
      <w:r w:rsidR="00357234">
        <w:t>;</w:t>
      </w:r>
      <w:r w:rsidR="00BC290A">
        <w:t xml:space="preserve"> </w:t>
      </w:r>
      <w:r>
        <w:t>"</w:t>
      </w:r>
    </w:p>
    <w:p w14:paraId="2210594E" w14:textId="77777777" w:rsidR="00825086" w:rsidRDefault="00825086" w:rsidP="00825086"/>
    <w:p w14:paraId="32DDB3F6" w14:textId="77777777" w:rsidR="00676810" w:rsidRDefault="00676810">
      <w:r>
        <w:t>Here is a list of common source values for -</w:t>
      </w:r>
      <w:proofErr w:type="spellStart"/>
      <w:r>
        <w:t>src</w:t>
      </w:r>
      <w:proofErr w:type="spellEnd"/>
      <w:r>
        <w:t xml:space="preserve"> directives.</w:t>
      </w:r>
    </w:p>
    <w:p w14:paraId="572F5EE0" w14:textId="7E4DC09A" w:rsidR="00676810" w:rsidRDefault="00676810">
      <w:r>
        <w:t>Common Source Values for -</w:t>
      </w:r>
      <w:proofErr w:type="spellStart"/>
      <w:r>
        <w:t>src</w:t>
      </w:r>
      <w:proofErr w:type="spellEnd"/>
      <w:r>
        <w:t xml:space="preserve"> Directives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338"/>
        <w:gridCol w:w="9049"/>
      </w:tblGrid>
      <w:tr w:rsidR="00D30119" w14:paraId="2DC062FF" w14:textId="77777777" w:rsidTr="00676810">
        <w:tc>
          <w:tcPr>
            <w:tcW w:w="2283" w:type="dxa"/>
          </w:tcPr>
          <w:p w14:paraId="7A626327" w14:textId="56C96107" w:rsidR="00D30119" w:rsidRPr="00676810" w:rsidRDefault="00D30119" w:rsidP="00D30119">
            <w:pPr>
              <w:rPr>
                <w:b/>
                <w:bCs/>
                <w:u w:val="single"/>
              </w:rPr>
            </w:pPr>
            <w:r w:rsidRPr="00676810">
              <w:rPr>
                <w:b/>
                <w:bCs/>
                <w:u w:val="single"/>
              </w:rPr>
              <w:t>Value</w:t>
            </w:r>
          </w:p>
        </w:tc>
        <w:tc>
          <w:tcPr>
            <w:tcW w:w="2338" w:type="dxa"/>
          </w:tcPr>
          <w:p w14:paraId="2B82C1CF" w14:textId="0A560C10" w:rsidR="00D30119" w:rsidRPr="00676810" w:rsidRDefault="00D30119" w:rsidP="00D30119">
            <w:pPr>
              <w:rPr>
                <w:b/>
                <w:bCs/>
                <w:u w:val="single"/>
              </w:rPr>
            </w:pPr>
            <w:r w:rsidRPr="00676810">
              <w:rPr>
                <w:b/>
                <w:bCs/>
                <w:u w:val="single"/>
              </w:rPr>
              <w:t>Example</w:t>
            </w:r>
          </w:p>
        </w:tc>
        <w:tc>
          <w:tcPr>
            <w:tcW w:w="9049" w:type="dxa"/>
          </w:tcPr>
          <w:p w14:paraId="5251F8BE" w14:textId="697F80DE" w:rsidR="00D30119" w:rsidRPr="00676810" w:rsidRDefault="00D30119" w:rsidP="00D30119">
            <w:pPr>
              <w:rPr>
                <w:b/>
                <w:bCs/>
                <w:u w:val="single"/>
              </w:rPr>
            </w:pPr>
            <w:r w:rsidRPr="00676810">
              <w:rPr>
                <w:b/>
                <w:bCs/>
                <w:u w:val="single"/>
              </w:rPr>
              <w:t>Description</w:t>
            </w:r>
          </w:p>
        </w:tc>
      </w:tr>
      <w:tr w:rsidR="00D30119" w14:paraId="3B0C76C0" w14:textId="77777777" w:rsidTr="00676810">
        <w:tc>
          <w:tcPr>
            <w:tcW w:w="2283" w:type="dxa"/>
          </w:tcPr>
          <w:p w14:paraId="57919BB1" w14:textId="72A89353" w:rsidR="00D30119" w:rsidRDefault="003371BA" w:rsidP="00D30119">
            <w:r>
              <w:t>*</w:t>
            </w:r>
          </w:p>
        </w:tc>
        <w:tc>
          <w:tcPr>
            <w:tcW w:w="2338" w:type="dxa"/>
          </w:tcPr>
          <w:p w14:paraId="080EB177" w14:textId="5D8290A5" w:rsidR="00D30119" w:rsidRDefault="003371BA" w:rsidP="00D30119">
            <w:proofErr w:type="spellStart"/>
            <w:r>
              <w:t>img-src</w:t>
            </w:r>
            <w:proofErr w:type="spellEnd"/>
            <w:r>
              <w:t xml:space="preserve"> *</w:t>
            </w:r>
          </w:p>
        </w:tc>
        <w:tc>
          <w:tcPr>
            <w:tcW w:w="9049" w:type="dxa"/>
          </w:tcPr>
          <w:p w14:paraId="36BAE5BE" w14:textId="26D47C27" w:rsidR="00D30119" w:rsidRDefault="003371BA" w:rsidP="00D30119">
            <w:r>
              <w:t>Wildcard, allows any URL except data: blob: filesystem: schemes.</w:t>
            </w:r>
          </w:p>
        </w:tc>
      </w:tr>
      <w:tr w:rsidR="00D30119" w14:paraId="1273DBF1" w14:textId="77777777" w:rsidTr="00676810">
        <w:tc>
          <w:tcPr>
            <w:tcW w:w="2283" w:type="dxa"/>
          </w:tcPr>
          <w:p w14:paraId="78C6A78C" w14:textId="7665623C" w:rsidR="00D30119" w:rsidRDefault="003371BA" w:rsidP="00D30119">
            <w:r>
              <w:t>‘none’</w:t>
            </w:r>
          </w:p>
        </w:tc>
        <w:tc>
          <w:tcPr>
            <w:tcW w:w="2338" w:type="dxa"/>
          </w:tcPr>
          <w:p w14:paraId="781697F9" w14:textId="420384BF" w:rsidR="00D30119" w:rsidRDefault="003371BA" w:rsidP="00D30119">
            <w:r>
              <w:t>object-</w:t>
            </w:r>
            <w:proofErr w:type="spellStart"/>
            <w:r>
              <w:t>src</w:t>
            </w:r>
            <w:proofErr w:type="spellEnd"/>
            <w:r>
              <w:t xml:space="preserve"> ‘none’</w:t>
            </w:r>
          </w:p>
        </w:tc>
        <w:tc>
          <w:tcPr>
            <w:tcW w:w="9049" w:type="dxa"/>
          </w:tcPr>
          <w:p w14:paraId="15D11DE0" w14:textId="0193F9D8" w:rsidR="00D30119" w:rsidRDefault="003371BA" w:rsidP="00D30119">
            <w:r>
              <w:t>Prevents loading resources from any source.</w:t>
            </w:r>
          </w:p>
        </w:tc>
      </w:tr>
      <w:tr w:rsidR="00D30119" w14:paraId="618A5603" w14:textId="77777777" w:rsidTr="00676810">
        <w:tc>
          <w:tcPr>
            <w:tcW w:w="2283" w:type="dxa"/>
          </w:tcPr>
          <w:p w14:paraId="3F10540D" w14:textId="70478531" w:rsidR="00D30119" w:rsidRDefault="003371BA" w:rsidP="00D30119">
            <w:r>
              <w:t>‘self’</w:t>
            </w:r>
          </w:p>
        </w:tc>
        <w:tc>
          <w:tcPr>
            <w:tcW w:w="2338" w:type="dxa"/>
          </w:tcPr>
          <w:p w14:paraId="70753AAE" w14:textId="59DEDB71" w:rsidR="00D30119" w:rsidRDefault="003371BA" w:rsidP="00D30119">
            <w:r>
              <w:t>script-</w:t>
            </w:r>
            <w:proofErr w:type="spellStart"/>
            <w:r>
              <w:t>src</w:t>
            </w:r>
            <w:proofErr w:type="spellEnd"/>
            <w:r>
              <w:t xml:space="preserve"> ‘self’</w:t>
            </w:r>
          </w:p>
        </w:tc>
        <w:tc>
          <w:tcPr>
            <w:tcW w:w="9049" w:type="dxa"/>
          </w:tcPr>
          <w:p w14:paraId="5C591BBF" w14:textId="58845CEB" w:rsidR="00D30119" w:rsidRDefault="003371BA" w:rsidP="00D30119">
            <w:r>
              <w:t>Allows loading resources from the same origin (same scheme and domain name).</w:t>
            </w:r>
          </w:p>
        </w:tc>
      </w:tr>
      <w:tr w:rsidR="00D30119" w14:paraId="60D64A03" w14:textId="77777777" w:rsidTr="00676810">
        <w:tc>
          <w:tcPr>
            <w:tcW w:w="2283" w:type="dxa"/>
          </w:tcPr>
          <w:p w14:paraId="3D2367F2" w14:textId="05BD48CA" w:rsidR="00D30119" w:rsidRDefault="003371BA" w:rsidP="00D30119">
            <w:r>
              <w:t>data:</w:t>
            </w:r>
          </w:p>
        </w:tc>
        <w:tc>
          <w:tcPr>
            <w:tcW w:w="2338" w:type="dxa"/>
          </w:tcPr>
          <w:p w14:paraId="1257817D" w14:textId="63DFF340" w:rsidR="00D30119" w:rsidRDefault="003371BA" w:rsidP="00D30119">
            <w:proofErr w:type="spellStart"/>
            <w:r>
              <w:t>img-src</w:t>
            </w:r>
            <w:proofErr w:type="spellEnd"/>
            <w:r>
              <w:t xml:space="preserve"> ‘self’ data:</w:t>
            </w:r>
          </w:p>
        </w:tc>
        <w:tc>
          <w:tcPr>
            <w:tcW w:w="9049" w:type="dxa"/>
          </w:tcPr>
          <w:p w14:paraId="420F5254" w14:textId="22C426C1" w:rsidR="00D30119" w:rsidRDefault="003371BA" w:rsidP="00D30119">
            <w:r>
              <w:t>Allows loading resources via the data scheme (</w:t>
            </w:r>
            <w:proofErr w:type="spellStart"/>
            <w:r>
              <w:t>eg</w:t>
            </w:r>
            <w:proofErr w:type="spellEnd"/>
            <w:r>
              <w:t xml:space="preserve"> Base64 encoded images).</w:t>
            </w:r>
          </w:p>
        </w:tc>
      </w:tr>
      <w:tr w:rsidR="00D30119" w14:paraId="6FD138CC" w14:textId="77777777" w:rsidTr="00676810">
        <w:tc>
          <w:tcPr>
            <w:tcW w:w="2283" w:type="dxa"/>
          </w:tcPr>
          <w:p w14:paraId="4AE4641C" w14:textId="1EC8487D" w:rsidR="00D30119" w:rsidRDefault="003371BA" w:rsidP="00D30119">
            <w:r>
              <w:t>domain.example.com</w:t>
            </w:r>
          </w:p>
        </w:tc>
        <w:tc>
          <w:tcPr>
            <w:tcW w:w="2338" w:type="dxa"/>
          </w:tcPr>
          <w:p w14:paraId="36E16EB3" w14:textId="2766B50D" w:rsidR="00D30119" w:rsidRDefault="003371BA" w:rsidP="00D30119">
            <w:proofErr w:type="spellStart"/>
            <w:r>
              <w:t>img-src</w:t>
            </w:r>
            <w:proofErr w:type="spellEnd"/>
            <w:r>
              <w:t xml:space="preserve"> domain.example.com</w:t>
            </w:r>
          </w:p>
        </w:tc>
        <w:tc>
          <w:tcPr>
            <w:tcW w:w="9049" w:type="dxa"/>
          </w:tcPr>
          <w:p w14:paraId="01608B6B" w14:textId="0421930F" w:rsidR="00D30119" w:rsidRDefault="003371BA" w:rsidP="00D30119">
            <w:r>
              <w:t>Allows loading resources from the specified domain name.</w:t>
            </w:r>
          </w:p>
        </w:tc>
      </w:tr>
      <w:tr w:rsidR="003371BA" w14:paraId="21B62FC7" w14:textId="77777777" w:rsidTr="00676810">
        <w:tc>
          <w:tcPr>
            <w:tcW w:w="2283" w:type="dxa"/>
          </w:tcPr>
          <w:p w14:paraId="7C332C61" w14:textId="3973FBAE" w:rsidR="003371BA" w:rsidRDefault="00E06D4D" w:rsidP="00D30119">
            <w:r>
              <w:t>*.example.com</w:t>
            </w:r>
          </w:p>
        </w:tc>
        <w:tc>
          <w:tcPr>
            <w:tcW w:w="2338" w:type="dxa"/>
          </w:tcPr>
          <w:p w14:paraId="523A7FBF" w14:textId="0AEC941F" w:rsidR="003371BA" w:rsidRDefault="00E06D4D" w:rsidP="00D30119">
            <w:proofErr w:type="spellStart"/>
            <w:r>
              <w:t>img-src</w:t>
            </w:r>
            <w:proofErr w:type="spellEnd"/>
            <w:r>
              <w:t xml:space="preserve"> *.example.com</w:t>
            </w:r>
          </w:p>
        </w:tc>
        <w:tc>
          <w:tcPr>
            <w:tcW w:w="9049" w:type="dxa"/>
          </w:tcPr>
          <w:p w14:paraId="29439BA1" w14:textId="4F15FE64" w:rsidR="003371BA" w:rsidRDefault="00E06D4D" w:rsidP="00D30119">
            <w:r>
              <w:t>Allows loading resources from any subdomain under example.com</w:t>
            </w:r>
          </w:p>
        </w:tc>
      </w:tr>
      <w:tr w:rsidR="003371BA" w14:paraId="00A3C686" w14:textId="77777777" w:rsidTr="00676810">
        <w:tc>
          <w:tcPr>
            <w:tcW w:w="2283" w:type="dxa"/>
          </w:tcPr>
          <w:p w14:paraId="5DE81772" w14:textId="44F5F21B" w:rsidR="003371BA" w:rsidRDefault="00E06D4D" w:rsidP="00D30119">
            <w:r>
              <w:t>https://cdn.com</w:t>
            </w:r>
          </w:p>
        </w:tc>
        <w:tc>
          <w:tcPr>
            <w:tcW w:w="2338" w:type="dxa"/>
          </w:tcPr>
          <w:p w14:paraId="2BD868AD" w14:textId="421308E3" w:rsidR="003371BA" w:rsidRDefault="00E06D4D" w:rsidP="00D30119">
            <w:proofErr w:type="spellStart"/>
            <w:r>
              <w:t>img-src</w:t>
            </w:r>
            <w:proofErr w:type="spellEnd"/>
            <w:r>
              <w:t xml:space="preserve"> https://cdn.com</w:t>
            </w:r>
          </w:p>
        </w:tc>
        <w:tc>
          <w:tcPr>
            <w:tcW w:w="9049" w:type="dxa"/>
          </w:tcPr>
          <w:p w14:paraId="28347CC8" w14:textId="3EF59F21" w:rsidR="003371BA" w:rsidRDefault="00E06D4D" w:rsidP="00D30119">
            <w:r>
              <w:t>Allows loading resources only over HTTPS matching the given domain</w:t>
            </w:r>
          </w:p>
        </w:tc>
      </w:tr>
      <w:tr w:rsidR="003371BA" w14:paraId="7709C2AB" w14:textId="77777777" w:rsidTr="00676810">
        <w:tc>
          <w:tcPr>
            <w:tcW w:w="2283" w:type="dxa"/>
          </w:tcPr>
          <w:p w14:paraId="44AE137D" w14:textId="23FD5227" w:rsidR="003371BA" w:rsidRDefault="00E06D4D" w:rsidP="00D30119">
            <w:r>
              <w:t>https:</w:t>
            </w:r>
          </w:p>
        </w:tc>
        <w:tc>
          <w:tcPr>
            <w:tcW w:w="2338" w:type="dxa"/>
          </w:tcPr>
          <w:p w14:paraId="652E80AB" w14:textId="5D66ACDE" w:rsidR="003371BA" w:rsidRDefault="00E06D4D" w:rsidP="00D30119">
            <w:proofErr w:type="spellStart"/>
            <w:r>
              <w:t>img-src</w:t>
            </w:r>
            <w:proofErr w:type="spellEnd"/>
            <w:r>
              <w:t xml:space="preserve"> https:</w:t>
            </w:r>
          </w:p>
        </w:tc>
        <w:tc>
          <w:tcPr>
            <w:tcW w:w="9049" w:type="dxa"/>
          </w:tcPr>
          <w:p w14:paraId="440B0D4B" w14:textId="0E33645D" w:rsidR="003371BA" w:rsidRDefault="00E06D4D" w:rsidP="00D30119">
            <w:r>
              <w:t>Allows loading resources only over HTTPS on any domain.</w:t>
            </w:r>
          </w:p>
        </w:tc>
      </w:tr>
      <w:tr w:rsidR="003371BA" w14:paraId="026562E3" w14:textId="77777777" w:rsidTr="00676810">
        <w:tc>
          <w:tcPr>
            <w:tcW w:w="2283" w:type="dxa"/>
          </w:tcPr>
          <w:p w14:paraId="2B9FDD80" w14:textId="7E41AF8E" w:rsidR="003371BA" w:rsidRDefault="00E06D4D" w:rsidP="00D30119">
            <w:r>
              <w:t>‘unsafe-inline’</w:t>
            </w:r>
          </w:p>
        </w:tc>
        <w:tc>
          <w:tcPr>
            <w:tcW w:w="2338" w:type="dxa"/>
          </w:tcPr>
          <w:p w14:paraId="2F014953" w14:textId="3019C852" w:rsidR="003371BA" w:rsidRDefault="00E06D4D" w:rsidP="00D30119">
            <w:r>
              <w:t>script-</w:t>
            </w:r>
            <w:proofErr w:type="spellStart"/>
            <w:r>
              <w:t>src</w:t>
            </w:r>
            <w:proofErr w:type="spellEnd"/>
            <w:r>
              <w:t xml:space="preserve"> ‘unsafe-inline’</w:t>
            </w:r>
          </w:p>
        </w:tc>
        <w:tc>
          <w:tcPr>
            <w:tcW w:w="9049" w:type="dxa"/>
          </w:tcPr>
          <w:p w14:paraId="5F66B61D" w14:textId="3F9DFFC5" w:rsidR="003371BA" w:rsidRDefault="00E06D4D" w:rsidP="00D30119">
            <w:r>
              <w:t xml:space="preserve">Allows use of inline source elements such as style attribute, onclick, or script tag bodies and </w:t>
            </w:r>
            <w:proofErr w:type="spellStart"/>
            <w:r>
              <w:t>javascript</w:t>
            </w:r>
            <w:proofErr w:type="spellEnd"/>
            <w:r>
              <w:t>: URIs</w:t>
            </w:r>
          </w:p>
        </w:tc>
      </w:tr>
      <w:tr w:rsidR="003371BA" w14:paraId="5B481455" w14:textId="77777777" w:rsidTr="00676810">
        <w:tc>
          <w:tcPr>
            <w:tcW w:w="2283" w:type="dxa"/>
          </w:tcPr>
          <w:p w14:paraId="7D03757F" w14:textId="561E6F35" w:rsidR="003371BA" w:rsidRDefault="00D03D75" w:rsidP="00D30119">
            <w:r>
              <w:t>‘unsafe-eval’</w:t>
            </w:r>
          </w:p>
        </w:tc>
        <w:tc>
          <w:tcPr>
            <w:tcW w:w="2338" w:type="dxa"/>
          </w:tcPr>
          <w:p w14:paraId="08BF8718" w14:textId="71392F08" w:rsidR="003371BA" w:rsidRDefault="00D03D75" w:rsidP="00D30119">
            <w:r>
              <w:t>script-</w:t>
            </w:r>
            <w:proofErr w:type="spellStart"/>
            <w:r>
              <w:t>src</w:t>
            </w:r>
            <w:proofErr w:type="spellEnd"/>
            <w:r>
              <w:t xml:space="preserve"> ‘unsafe-eval’</w:t>
            </w:r>
          </w:p>
        </w:tc>
        <w:tc>
          <w:tcPr>
            <w:tcW w:w="9049" w:type="dxa"/>
          </w:tcPr>
          <w:p w14:paraId="36AE643C" w14:textId="2DE7905B" w:rsidR="003371BA" w:rsidRDefault="00D03D75" w:rsidP="00D30119">
            <w:r>
              <w:t>Allows use of unsafe dynamic code evaluation like JavaScript eval()</w:t>
            </w:r>
          </w:p>
        </w:tc>
      </w:tr>
    </w:tbl>
    <w:p w14:paraId="488345E5" w14:textId="634F1C8F" w:rsidR="00C15E3B" w:rsidRDefault="00C15E3B" w:rsidP="00C15E3B"/>
    <w:p w14:paraId="2B34F259" w14:textId="1B828CCA" w:rsidR="00C15E3B" w:rsidRDefault="00C15E3B" w:rsidP="00C15E3B">
      <w:r>
        <w:t>example in .html file: &lt;meta http-</w:t>
      </w:r>
      <w:proofErr w:type="spellStart"/>
      <w:r>
        <w:t>equiv</w:t>
      </w:r>
      <w:proofErr w:type="spellEnd"/>
      <w:r>
        <w:t>="Content-Security-Policy" content="default-</w:t>
      </w:r>
      <w:proofErr w:type="spellStart"/>
      <w:r>
        <w:t>src</w:t>
      </w:r>
      <w:proofErr w:type="spellEnd"/>
      <w:r>
        <w:t xml:space="preserve"> 'self'; </w:t>
      </w:r>
      <w:proofErr w:type="spellStart"/>
      <w:r>
        <w:t>img-src</w:t>
      </w:r>
      <w:proofErr w:type="spellEnd"/>
      <w:r>
        <w:t xml:space="preserve"> https://*; child-</w:t>
      </w:r>
      <w:proofErr w:type="spellStart"/>
      <w:r>
        <w:t>src</w:t>
      </w:r>
      <w:proofErr w:type="spellEnd"/>
      <w:r>
        <w:t xml:space="preserve"> 'none';"&gt;</w:t>
      </w:r>
    </w:p>
    <w:p w14:paraId="29421C92" w14:textId="4CEE7516" w:rsidR="00C15E3B" w:rsidRDefault="00C15E3B" w:rsidP="00C15E3B">
      <w:r>
        <w:t>example in HTTP response header : Content-Security-Policy: default-</w:t>
      </w:r>
      <w:proofErr w:type="spellStart"/>
      <w:r>
        <w:t>src</w:t>
      </w:r>
      <w:proofErr w:type="spellEnd"/>
      <w:r>
        <w:t xml:space="preserve"> 'none'; script-</w:t>
      </w:r>
      <w:proofErr w:type="spellStart"/>
      <w:r>
        <w:t>src</w:t>
      </w:r>
      <w:proofErr w:type="spellEnd"/>
      <w:r>
        <w:t xml:space="preserve"> 'self'; </w:t>
      </w:r>
      <w:proofErr w:type="spellStart"/>
      <w:r>
        <w:t>img-src</w:t>
      </w:r>
      <w:proofErr w:type="spellEnd"/>
      <w:r>
        <w:t xml:space="preserve"> 'self'; style-</w:t>
      </w:r>
      <w:proofErr w:type="spellStart"/>
      <w:r>
        <w:t>src</w:t>
      </w:r>
      <w:proofErr w:type="spellEnd"/>
      <w:r>
        <w:t xml:space="preserve"> 'self';</w:t>
      </w:r>
      <w:proofErr w:type="spellStart"/>
      <w:r>
        <w:t>bas</w:t>
      </w:r>
      <w:proofErr w:type="spellEnd"/>
      <w:r>
        <w:t>e-uri '</w:t>
      </w:r>
      <w:proofErr w:type="spellStart"/>
      <w:r>
        <w:t>self';form-action</w:t>
      </w:r>
      <w:proofErr w:type="spellEnd"/>
      <w:r>
        <w:t xml:space="preserve"> 'self'</w:t>
      </w:r>
    </w:p>
    <w:p w14:paraId="088A5064" w14:textId="24AE8BA1" w:rsidR="00753138" w:rsidRPr="00BA3BC2" w:rsidRDefault="00C15E3B" w:rsidP="00C15E3B">
      <w:r>
        <w:t>example in .</w:t>
      </w:r>
      <w:proofErr w:type="spellStart"/>
      <w:r>
        <w:t>htaccess</w:t>
      </w:r>
      <w:proofErr w:type="spellEnd"/>
      <w:r>
        <w:t xml:space="preserve"> file : Header set Content-Security-Policy-Report-Only "default-</w:t>
      </w:r>
      <w:proofErr w:type="spellStart"/>
      <w:r>
        <w:t>src</w:t>
      </w:r>
      <w:proofErr w:type="spellEnd"/>
      <w:r>
        <w:t xml:space="preserve"> 'self'; </w:t>
      </w:r>
      <w:proofErr w:type="spellStart"/>
      <w:r>
        <w:t>img-src</w:t>
      </w:r>
      <w:proofErr w:type="spellEnd"/>
      <w:r>
        <w:t xml:space="preserve"> *" &lt;- this delivers a CSP that is not enforced but is reported.</w:t>
      </w:r>
    </w:p>
    <w:sectPr w:rsidR="00753138" w:rsidRPr="00BA3BC2" w:rsidSect="00F24573">
      <w:footerReference w:type="default" r:id="rId10"/>
      <w:pgSz w:w="15840" w:h="12240" w:orient="landscape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4BB82" w14:textId="77777777" w:rsidR="00D66E4F" w:rsidRDefault="00D66E4F" w:rsidP="00001916">
      <w:pPr>
        <w:spacing w:before="0" w:after="0"/>
      </w:pPr>
      <w:r>
        <w:separator/>
      </w:r>
    </w:p>
  </w:endnote>
  <w:endnote w:type="continuationSeparator" w:id="0">
    <w:p w14:paraId="306D67B9" w14:textId="77777777" w:rsidR="00D66E4F" w:rsidRDefault="00D66E4F" w:rsidP="000019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7858A" w14:textId="34C6B14A" w:rsidR="00001916" w:rsidRPr="00001916" w:rsidRDefault="00001916" w:rsidP="0000191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 w:rsidRPr="00001916">
      <w:rPr>
        <w:szCs w:val="24"/>
      </w:rPr>
      <w:fldChar w:fldCharType="begin"/>
    </w:r>
    <w:r w:rsidRPr="00001916">
      <w:rPr>
        <w:szCs w:val="24"/>
      </w:rPr>
      <w:instrText xml:space="preserve"> PAGE   \* MERGEFORMAT </w:instrText>
    </w:r>
    <w:r w:rsidRPr="00001916">
      <w:rPr>
        <w:szCs w:val="24"/>
      </w:rPr>
      <w:fldChar w:fldCharType="separate"/>
    </w:r>
    <w:r w:rsidRPr="00001916">
      <w:rPr>
        <w:noProof/>
        <w:szCs w:val="24"/>
      </w:rPr>
      <w:t>1</w:t>
    </w:r>
    <w:r w:rsidRPr="00001916">
      <w:rPr>
        <w:szCs w:val="24"/>
      </w:rPr>
      <w:fldChar w:fldCharType="end"/>
    </w:r>
    <w:r w:rsidRPr="00001916">
      <w:rPr>
        <w:szCs w:val="24"/>
      </w:rPr>
      <w:t xml:space="preserve"> | </w:t>
    </w:r>
    <w:r w:rsidRPr="00001916">
      <w:rPr>
        <w:szCs w:val="24"/>
      </w:rPr>
      <w:fldChar w:fldCharType="begin"/>
    </w:r>
    <w:r w:rsidRPr="00001916">
      <w:rPr>
        <w:szCs w:val="24"/>
      </w:rPr>
      <w:instrText xml:space="preserve"> NUMPAGES  \* Arabic  \* MERGEFORMAT </w:instrText>
    </w:r>
    <w:r w:rsidRPr="00001916">
      <w:rPr>
        <w:szCs w:val="24"/>
      </w:rPr>
      <w:fldChar w:fldCharType="separate"/>
    </w:r>
    <w:r w:rsidRPr="00001916">
      <w:rPr>
        <w:noProof/>
        <w:szCs w:val="24"/>
      </w:rPr>
      <w:t>1</w:t>
    </w:r>
    <w:r w:rsidRPr="0000191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CB82A" w14:textId="77777777" w:rsidR="00D66E4F" w:rsidRDefault="00D66E4F" w:rsidP="00001916">
      <w:pPr>
        <w:spacing w:before="0" w:after="0"/>
      </w:pPr>
      <w:r>
        <w:separator/>
      </w:r>
    </w:p>
  </w:footnote>
  <w:footnote w:type="continuationSeparator" w:id="0">
    <w:p w14:paraId="67F71E7B" w14:textId="77777777" w:rsidR="00D66E4F" w:rsidRDefault="00D66E4F" w:rsidP="0000191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B66"/>
    <w:multiLevelType w:val="multilevel"/>
    <w:tmpl w:val="060E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D33CB"/>
    <w:multiLevelType w:val="multilevel"/>
    <w:tmpl w:val="603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2576C"/>
    <w:multiLevelType w:val="multilevel"/>
    <w:tmpl w:val="07D4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7577E"/>
    <w:multiLevelType w:val="multilevel"/>
    <w:tmpl w:val="A436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C4CEA"/>
    <w:multiLevelType w:val="multilevel"/>
    <w:tmpl w:val="FD3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C43A4"/>
    <w:multiLevelType w:val="multilevel"/>
    <w:tmpl w:val="582E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8630D"/>
    <w:multiLevelType w:val="multilevel"/>
    <w:tmpl w:val="523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96FBB"/>
    <w:multiLevelType w:val="hybridMultilevel"/>
    <w:tmpl w:val="537C24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7DEA"/>
    <w:multiLevelType w:val="hybridMultilevel"/>
    <w:tmpl w:val="A26CA9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90882"/>
    <w:multiLevelType w:val="hybridMultilevel"/>
    <w:tmpl w:val="60C6F6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D50E0"/>
    <w:multiLevelType w:val="multilevel"/>
    <w:tmpl w:val="C31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92326"/>
    <w:multiLevelType w:val="multilevel"/>
    <w:tmpl w:val="45FC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91481D"/>
    <w:multiLevelType w:val="multilevel"/>
    <w:tmpl w:val="A4B0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B06AF"/>
    <w:multiLevelType w:val="multilevel"/>
    <w:tmpl w:val="3042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760D5"/>
    <w:multiLevelType w:val="multilevel"/>
    <w:tmpl w:val="09C8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B28E0"/>
    <w:multiLevelType w:val="multilevel"/>
    <w:tmpl w:val="9D06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73FD6"/>
    <w:multiLevelType w:val="multilevel"/>
    <w:tmpl w:val="6142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A23B1"/>
    <w:multiLevelType w:val="multilevel"/>
    <w:tmpl w:val="FAEA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34727F"/>
    <w:multiLevelType w:val="multilevel"/>
    <w:tmpl w:val="86F0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B362DC"/>
    <w:multiLevelType w:val="multilevel"/>
    <w:tmpl w:val="C1D8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8113D"/>
    <w:multiLevelType w:val="multilevel"/>
    <w:tmpl w:val="195E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7425F"/>
    <w:multiLevelType w:val="multilevel"/>
    <w:tmpl w:val="EB9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8432FA"/>
    <w:multiLevelType w:val="multilevel"/>
    <w:tmpl w:val="B3D4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21DB2"/>
    <w:multiLevelType w:val="multilevel"/>
    <w:tmpl w:val="E4EA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D17F88"/>
    <w:multiLevelType w:val="hybridMultilevel"/>
    <w:tmpl w:val="E44E346A"/>
    <w:lvl w:ilvl="0" w:tplc="0E08CCE4">
      <w:numFmt w:val="bullet"/>
      <w:lvlText w:val=""/>
      <w:lvlJc w:val="left"/>
      <w:rPr>
        <w:rFonts w:ascii="Symbol" w:eastAsia="Times New Roman" w:hAnsi="Symbol" w:cs="Times New Roman" w:hint="default"/>
        <w:sz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6581E"/>
    <w:multiLevelType w:val="multilevel"/>
    <w:tmpl w:val="94AC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E275A8"/>
    <w:multiLevelType w:val="hybridMultilevel"/>
    <w:tmpl w:val="AF20E7CA"/>
    <w:lvl w:ilvl="0" w:tplc="3FF28F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B54F6"/>
    <w:multiLevelType w:val="multilevel"/>
    <w:tmpl w:val="446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F3C76"/>
    <w:multiLevelType w:val="multilevel"/>
    <w:tmpl w:val="8B6A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860001"/>
    <w:multiLevelType w:val="multilevel"/>
    <w:tmpl w:val="B034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2D62D7"/>
    <w:multiLevelType w:val="hybridMultilevel"/>
    <w:tmpl w:val="57DCE436"/>
    <w:lvl w:ilvl="0" w:tplc="0E08CCE4">
      <w:numFmt w:val="bullet"/>
      <w:lvlText w:val=""/>
      <w:lvlJc w:val="left"/>
      <w:rPr>
        <w:rFonts w:ascii="Symbol" w:eastAsia="Times New Roman" w:hAnsi="Symbol" w:cs="Times New Roman" w:hint="default"/>
        <w:sz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3616">
    <w:abstractNumId w:val="18"/>
  </w:num>
  <w:num w:numId="2" w16cid:durableId="648051219">
    <w:abstractNumId w:val="22"/>
  </w:num>
  <w:num w:numId="3" w16cid:durableId="231820079">
    <w:abstractNumId w:val="0"/>
  </w:num>
  <w:num w:numId="4" w16cid:durableId="387874522">
    <w:abstractNumId w:val="6"/>
  </w:num>
  <w:num w:numId="5" w16cid:durableId="1173454363">
    <w:abstractNumId w:val="1"/>
  </w:num>
  <w:num w:numId="6" w16cid:durableId="756637204">
    <w:abstractNumId w:val="25"/>
  </w:num>
  <w:num w:numId="7" w16cid:durableId="1602377548">
    <w:abstractNumId w:val="3"/>
  </w:num>
  <w:num w:numId="8" w16cid:durableId="1315260418">
    <w:abstractNumId w:val="20"/>
  </w:num>
  <w:num w:numId="9" w16cid:durableId="714893175">
    <w:abstractNumId w:val="15"/>
  </w:num>
  <w:num w:numId="10" w16cid:durableId="26219083">
    <w:abstractNumId w:val="28"/>
  </w:num>
  <w:num w:numId="11" w16cid:durableId="1949584620">
    <w:abstractNumId w:val="2"/>
  </w:num>
  <w:num w:numId="12" w16cid:durableId="1189636918">
    <w:abstractNumId w:val="4"/>
  </w:num>
  <w:num w:numId="13" w16cid:durableId="1437167045">
    <w:abstractNumId w:val="16"/>
  </w:num>
  <w:num w:numId="14" w16cid:durableId="1658025109">
    <w:abstractNumId w:val="12"/>
  </w:num>
  <w:num w:numId="15" w16cid:durableId="1116219276">
    <w:abstractNumId w:val="27"/>
  </w:num>
  <w:num w:numId="16" w16cid:durableId="1741903297">
    <w:abstractNumId w:val="23"/>
  </w:num>
  <w:num w:numId="17" w16cid:durableId="671957624">
    <w:abstractNumId w:val="14"/>
  </w:num>
  <w:num w:numId="18" w16cid:durableId="1130976303">
    <w:abstractNumId w:val="21"/>
  </w:num>
  <w:num w:numId="19" w16cid:durableId="1346128182">
    <w:abstractNumId w:val="29"/>
  </w:num>
  <w:num w:numId="20" w16cid:durableId="1719938989">
    <w:abstractNumId w:val="19"/>
  </w:num>
  <w:num w:numId="21" w16cid:durableId="809321392">
    <w:abstractNumId w:val="5"/>
  </w:num>
  <w:num w:numId="22" w16cid:durableId="1989481007">
    <w:abstractNumId w:val="8"/>
  </w:num>
  <w:num w:numId="23" w16cid:durableId="1135028662">
    <w:abstractNumId w:val="24"/>
  </w:num>
  <w:num w:numId="24" w16cid:durableId="1761558417">
    <w:abstractNumId w:val="30"/>
  </w:num>
  <w:num w:numId="25" w16cid:durableId="1874729063">
    <w:abstractNumId w:val="13"/>
  </w:num>
  <w:num w:numId="26" w16cid:durableId="1581986492">
    <w:abstractNumId w:val="17"/>
  </w:num>
  <w:num w:numId="27" w16cid:durableId="390618558">
    <w:abstractNumId w:val="10"/>
  </w:num>
  <w:num w:numId="28" w16cid:durableId="2136480735">
    <w:abstractNumId w:val="11"/>
  </w:num>
  <w:num w:numId="29" w16cid:durableId="2001734473">
    <w:abstractNumId w:val="7"/>
  </w:num>
  <w:num w:numId="30" w16cid:durableId="536890561">
    <w:abstractNumId w:val="9"/>
  </w:num>
  <w:num w:numId="31" w16cid:durableId="15591232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attachedTemplate r:id="rId1"/>
  <w:linkStyles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4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16"/>
    <w:rsid w:val="00001916"/>
    <w:rsid w:val="000166A2"/>
    <w:rsid w:val="000423B2"/>
    <w:rsid w:val="000465F0"/>
    <w:rsid w:val="00053FC0"/>
    <w:rsid w:val="000876B4"/>
    <w:rsid w:val="00162B1F"/>
    <w:rsid w:val="0017246B"/>
    <w:rsid w:val="001C5EC7"/>
    <w:rsid w:val="001D0C49"/>
    <w:rsid w:val="001D143F"/>
    <w:rsid w:val="001F1B09"/>
    <w:rsid w:val="0026224D"/>
    <w:rsid w:val="002666CA"/>
    <w:rsid w:val="002A4C4E"/>
    <w:rsid w:val="002D38DE"/>
    <w:rsid w:val="003029DF"/>
    <w:rsid w:val="00316F2C"/>
    <w:rsid w:val="003217CA"/>
    <w:rsid w:val="003277CF"/>
    <w:rsid w:val="003371BA"/>
    <w:rsid w:val="00350009"/>
    <w:rsid w:val="00357234"/>
    <w:rsid w:val="00390DE5"/>
    <w:rsid w:val="003A4B2C"/>
    <w:rsid w:val="004011D8"/>
    <w:rsid w:val="00460AE3"/>
    <w:rsid w:val="00465B9F"/>
    <w:rsid w:val="004941A8"/>
    <w:rsid w:val="004A51B6"/>
    <w:rsid w:val="004D15F6"/>
    <w:rsid w:val="004E16A8"/>
    <w:rsid w:val="00510606"/>
    <w:rsid w:val="005267AE"/>
    <w:rsid w:val="00533082"/>
    <w:rsid w:val="005435F9"/>
    <w:rsid w:val="00557E9F"/>
    <w:rsid w:val="005720CD"/>
    <w:rsid w:val="005960AD"/>
    <w:rsid w:val="005962D7"/>
    <w:rsid w:val="005A2AD1"/>
    <w:rsid w:val="005A45B2"/>
    <w:rsid w:val="005B5A31"/>
    <w:rsid w:val="005B6043"/>
    <w:rsid w:val="005D2C8A"/>
    <w:rsid w:val="005F4013"/>
    <w:rsid w:val="006205AC"/>
    <w:rsid w:val="00633BF2"/>
    <w:rsid w:val="00666CAC"/>
    <w:rsid w:val="00676810"/>
    <w:rsid w:val="00676F4E"/>
    <w:rsid w:val="006968EE"/>
    <w:rsid w:val="006A0B83"/>
    <w:rsid w:val="006E37BB"/>
    <w:rsid w:val="006E63B2"/>
    <w:rsid w:val="007039A6"/>
    <w:rsid w:val="00703E82"/>
    <w:rsid w:val="0071553B"/>
    <w:rsid w:val="00744E04"/>
    <w:rsid w:val="00753138"/>
    <w:rsid w:val="007978CE"/>
    <w:rsid w:val="007B6F9B"/>
    <w:rsid w:val="007F17E5"/>
    <w:rsid w:val="007F1CA3"/>
    <w:rsid w:val="00813AF4"/>
    <w:rsid w:val="00825086"/>
    <w:rsid w:val="0083220B"/>
    <w:rsid w:val="00847E71"/>
    <w:rsid w:val="008647DE"/>
    <w:rsid w:val="00873960"/>
    <w:rsid w:val="008B7E70"/>
    <w:rsid w:val="008D6E8D"/>
    <w:rsid w:val="008E1696"/>
    <w:rsid w:val="008F1A6D"/>
    <w:rsid w:val="00933BD6"/>
    <w:rsid w:val="00960BFA"/>
    <w:rsid w:val="009A3D77"/>
    <w:rsid w:val="009C6CF5"/>
    <w:rsid w:val="00A00748"/>
    <w:rsid w:val="00A0382B"/>
    <w:rsid w:val="00A22172"/>
    <w:rsid w:val="00A36F23"/>
    <w:rsid w:val="00A625BD"/>
    <w:rsid w:val="00A66E19"/>
    <w:rsid w:val="00A774AD"/>
    <w:rsid w:val="00A959A0"/>
    <w:rsid w:val="00AB60E5"/>
    <w:rsid w:val="00AC3D97"/>
    <w:rsid w:val="00AE0969"/>
    <w:rsid w:val="00AE19E3"/>
    <w:rsid w:val="00AE3BC5"/>
    <w:rsid w:val="00B153D8"/>
    <w:rsid w:val="00B254B6"/>
    <w:rsid w:val="00B35041"/>
    <w:rsid w:val="00B40F01"/>
    <w:rsid w:val="00B44750"/>
    <w:rsid w:val="00B53234"/>
    <w:rsid w:val="00B8750A"/>
    <w:rsid w:val="00B9441E"/>
    <w:rsid w:val="00BA3BC2"/>
    <w:rsid w:val="00BA5511"/>
    <w:rsid w:val="00BB022D"/>
    <w:rsid w:val="00BC290A"/>
    <w:rsid w:val="00C15E3B"/>
    <w:rsid w:val="00C35A50"/>
    <w:rsid w:val="00C35E6D"/>
    <w:rsid w:val="00C86A54"/>
    <w:rsid w:val="00C942B2"/>
    <w:rsid w:val="00CC48F7"/>
    <w:rsid w:val="00CC74B7"/>
    <w:rsid w:val="00CC760E"/>
    <w:rsid w:val="00CE26D2"/>
    <w:rsid w:val="00D03D75"/>
    <w:rsid w:val="00D078B7"/>
    <w:rsid w:val="00D11BAD"/>
    <w:rsid w:val="00D30119"/>
    <w:rsid w:val="00D42DEC"/>
    <w:rsid w:val="00D66E4F"/>
    <w:rsid w:val="00D741DB"/>
    <w:rsid w:val="00D8714A"/>
    <w:rsid w:val="00DA0889"/>
    <w:rsid w:val="00DD7A68"/>
    <w:rsid w:val="00DF5A2C"/>
    <w:rsid w:val="00E02C94"/>
    <w:rsid w:val="00E06D4D"/>
    <w:rsid w:val="00E15FE6"/>
    <w:rsid w:val="00E16197"/>
    <w:rsid w:val="00E3528A"/>
    <w:rsid w:val="00E44A97"/>
    <w:rsid w:val="00E46F92"/>
    <w:rsid w:val="00E76323"/>
    <w:rsid w:val="00E84BCA"/>
    <w:rsid w:val="00EB511F"/>
    <w:rsid w:val="00EB606E"/>
    <w:rsid w:val="00EC1F36"/>
    <w:rsid w:val="00F066C8"/>
    <w:rsid w:val="00F24573"/>
    <w:rsid w:val="00F46E4F"/>
    <w:rsid w:val="00F92EA9"/>
    <w:rsid w:val="00FB12A8"/>
    <w:rsid w:val="00FE2764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D6ABF"/>
  <w15:chartTrackingRefBased/>
  <w15:docId w15:val="{9088E091-A40A-4A06-8AE9-DA35FF01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6C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66C8"/>
    <w:pPr>
      <w:keepNext/>
      <w:keepLines/>
      <w:spacing w:before="120" w:beforeAutospacing="0" w:after="240" w:afterAutospacing="0"/>
      <w:outlineLvl w:val="0"/>
    </w:pPr>
    <w:rPr>
      <w:rFonts w:eastAsia="Times New Roman"/>
      <w:b/>
      <w:sz w:val="48"/>
      <w:szCs w:val="40"/>
      <w:u w:val="single"/>
    </w:rPr>
  </w:style>
  <w:style w:type="paragraph" w:styleId="Heading2">
    <w:name w:val="heading 2"/>
    <w:basedOn w:val="Normal"/>
    <w:link w:val="Heading2Char"/>
    <w:autoRedefine/>
    <w:uiPriority w:val="9"/>
    <w:qFormat/>
    <w:rsid w:val="00F066C8"/>
    <w:pPr>
      <w:spacing w:before="120" w:beforeAutospacing="0" w:after="120" w:afterAutospacing="0"/>
      <w:outlineLvl w:val="1"/>
    </w:pPr>
    <w:rPr>
      <w:rFonts w:eastAsia="Times New Roman"/>
      <w:b/>
      <w:bCs/>
      <w:sz w:val="40"/>
      <w:szCs w:val="40"/>
      <w:u w:val="single"/>
      <w:lang w:eastAsia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66C8"/>
    <w:pPr>
      <w:keepNext/>
      <w:keepLines/>
      <w:spacing w:before="0" w:beforeAutospacing="0" w:after="0" w:afterAutospacing="0"/>
      <w:outlineLvl w:val="2"/>
    </w:pPr>
    <w:rPr>
      <w:rFonts w:eastAsia="Times New Roman"/>
      <w:b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6C8"/>
    <w:pPr>
      <w:keepNext/>
      <w:keepLines/>
      <w:spacing w:before="0" w:beforeAutospacing="0" w:after="0" w:afterAutospacing="0"/>
      <w:outlineLvl w:val="3"/>
    </w:pPr>
    <w:rPr>
      <w:rFonts w:eastAsia="Times New Roman"/>
      <w:b/>
      <w:iCs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066C8"/>
    <w:pPr>
      <w:keepNext/>
      <w:keepLines/>
      <w:spacing w:before="0" w:beforeAutospacing="0" w:after="0" w:afterAutospacing="0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066C8"/>
    <w:pPr>
      <w:keepNext/>
      <w:keepLines/>
      <w:spacing w:before="0" w:beforeAutospacing="0" w:after="0" w:afterAutospacing="0"/>
      <w:jc w:val="center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066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F066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066C8"/>
  </w:style>
  <w:style w:type="paragraph" w:customStyle="1" w:styleId="CPUOP">
    <w:name w:val="CPU O/P"/>
    <w:basedOn w:val="NoSpacing"/>
    <w:link w:val="CPUOPChar"/>
    <w:autoRedefine/>
    <w:qFormat/>
    <w:rsid w:val="00F066C8"/>
    <w:pPr>
      <w:shd w:val="clear" w:color="auto" w:fill="808080"/>
    </w:pPr>
    <w:rPr>
      <w:rFonts w:ascii="Courier New" w:hAnsi="Courier New"/>
      <w:sz w:val="20"/>
    </w:rPr>
  </w:style>
  <w:style w:type="character" w:customStyle="1" w:styleId="CPUOPChar">
    <w:name w:val="CPU O/P Char"/>
    <w:link w:val="CPUOP"/>
    <w:rsid w:val="00F066C8"/>
    <w:rPr>
      <w:rFonts w:ascii="Courier New" w:hAnsi="Courier New" w:cs="Times New Roman"/>
      <w:sz w:val="20"/>
      <w:shd w:val="clear" w:color="auto" w:fill="808080"/>
    </w:rPr>
  </w:style>
  <w:style w:type="paragraph" w:customStyle="1" w:styleId="CPUText">
    <w:name w:val="CPU Text"/>
    <w:basedOn w:val="NoSpacing"/>
    <w:link w:val="CPUTextChar"/>
    <w:autoRedefine/>
    <w:qFormat/>
    <w:rsid w:val="00F066C8"/>
    <w:rPr>
      <w:rFonts w:ascii="Courier New" w:hAnsi="Courier New"/>
      <w:sz w:val="20"/>
    </w:rPr>
  </w:style>
  <w:style w:type="character" w:customStyle="1" w:styleId="CPUTextChar">
    <w:name w:val="CPU Text Char"/>
    <w:link w:val="CPUText"/>
    <w:rsid w:val="00F066C8"/>
    <w:rPr>
      <w:rFonts w:ascii="Courier New" w:hAnsi="Courier New" w:cs="Times New Roman"/>
      <w:sz w:val="20"/>
    </w:rPr>
  </w:style>
  <w:style w:type="character" w:customStyle="1" w:styleId="Heading1Char">
    <w:name w:val="Heading 1 Char"/>
    <w:link w:val="Heading1"/>
    <w:uiPriority w:val="9"/>
    <w:rsid w:val="00F066C8"/>
    <w:rPr>
      <w:rFonts w:ascii="Times New Roman" w:eastAsia="Times New Roman" w:hAnsi="Times New Roman" w:cs="Times New Roman"/>
      <w:b/>
      <w:sz w:val="48"/>
      <w:szCs w:val="40"/>
      <w:u w:val="single"/>
    </w:rPr>
  </w:style>
  <w:style w:type="character" w:customStyle="1" w:styleId="Heading2Char">
    <w:name w:val="Heading 2 Char"/>
    <w:link w:val="Heading2"/>
    <w:uiPriority w:val="9"/>
    <w:rsid w:val="00F066C8"/>
    <w:rPr>
      <w:rFonts w:ascii="Times New Roman" w:eastAsia="Times New Roman" w:hAnsi="Times New Roman" w:cs="Times New Roman"/>
      <w:b/>
      <w:bCs/>
      <w:sz w:val="40"/>
      <w:szCs w:val="40"/>
      <w:u w:val="single"/>
      <w:lang w:eastAsia="en-CA"/>
    </w:rPr>
  </w:style>
  <w:style w:type="character" w:customStyle="1" w:styleId="Heading3Char">
    <w:name w:val="Heading 3 Char"/>
    <w:link w:val="Heading3"/>
    <w:uiPriority w:val="9"/>
    <w:rsid w:val="00F066C8"/>
    <w:rPr>
      <w:rFonts w:ascii="Times New Roman" w:eastAsia="Times New Roman" w:hAnsi="Times New Roman" w:cs="Times New Roman"/>
      <w:b/>
      <w:sz w:val="32"/>
      <w:szCs w:val="24"/>
      <w:u w:val="single"/>
    </w:rPr>
  </w:style>
  <w:style w:type="character" w:customStyle="1" w:styleId="Heading4Char">
    <w:name w:val="Heading 4 Char"/>
    <w:link w:val="Heading4"/>
    <w:uiPriority w:val="9"/>
    <w:rsid w:val="00F066C8"/>
    <w:rPr>
      <w:rFonts w:ascii="Times New Roman" w:eastAsia="Times New Roman" w:hAnsi="Times New Roman" w:cs="Times New Roman"/>
      <w:b/>
      <w:iCs/>
      <w:sz w:val="28"/>
    </w:rPr>
  </w:style>
  <w:style w:type="character" w:customStyle="1" w:styleId="Heading5Char">
    <w:name w:val="Heading 5 Char"/>
    <w:link w:val="Heading5"/>
    <w:uiPriority w:val="9"/>
    <w:rsid w:val="00F066C8"/>
    <w:rPr>
      <w:rFonts w:ascii="Times New Roman" w:eastAsia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F066C8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0191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0191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91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01916"/>
    <w:rPr>
      <w:rFonts w:ascii="Times New Roman" w:hAnsi="Times New Roman" w:cs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066C8"/>
    <w:rPr>
      <w:rFonts w:ascii="Times New Roman" w:eastAsiaTheme="majorEastAsia" w:hAnsi="Times New Roman" w:cstheme="majorBidi"/>
      <w:sz w:val="24"/>
    </w:rPr>
  </w:style>
  <w:style w:type="paragraph" w:styleId="NormalWeb">
    <w:name w:val="Normal (Web)"/>
    <w:basedOn w:val="Normal"/>
    <w:uiPriority w:val="99"/>
    <w:semiHidden/>
    <w:unhideWhenUsed/>
    <w:rsid w:val="00847E71"/>
    <w:rPr>
      <w:rFonts w:eastAsia="Times New Roman"/>
      <w:szCs w:val="24"/>
      <w:lang w:eastAsia="en-CA"/>
    </w:rPr>
  </w:style>
  <w:style w:type="character" w:customStyle="1" w:styleId="checklistprogresspercent">
    <w:name w:val="checklist_progress_percent"/>
    <w:basedOn w:val="DefaultParagraphFont"/>
    <w:rsid w:val="00F066C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66C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link w:val="z-TopofForm"/>
    <w:uiPriority w:val="99"/>
    <w:semiHidden/>
    <w:rsid w:val="00F066C8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66C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link w:val="z-BottomofForm"/>
    <w:uiPriority w:val="99"/>
    <w:semiHidden/>
    <w:rsid w:val="00F066C8"/>
    <w:rPr>
      <w:rFonts w:ascii="Arial" w:eastAsia="Times New Roman" w:hAnsi="Arial" w:cs="Arial"/>
      <w:vanish/>
      <w:sz w:val="16"/>
      <w:szCs w:val="16"/>
      <w:lang w:eastAsia="en-CA"/>
    </w:rPr>
  </w:style>
  <w:style w:type="character" w:styleId="Hyperlink">
    <w:name w:val="Hyperlink"/>
    <w:uiPriority w:val="99"/>
    <w:unhideWhenUsed/>
    <w:rsid w:val="00F066C8"/>
    <w:rPr>
      <w:color w:val="0000FF"/>
      <w:u w:val="single"/>
    </w:rPr>
  </w:style>
  <w:style w:type="paragraph" w:customStyle="1" w:styleId="activity">
    <w:name w:val="activity"/>
    <w:basedOn w:val="Normal"/>
    <w:rsid w:val="00F066C8"/>
    <w:rPr>
      <w:rFonts w:eastAsia="Times New Roman"/>
      <w:szCs w:val="24"/>
      <w:lang w:eastAsia="en-CA"/>
    </w:rPr>
  </w:style>
  <w:style w:type="character" w:customStyle="1" w:styleId="instancename">
    <w:name w:val="instancename"/>
    <w:basedOn w:val="DefaultParagraphFont"/>
    <w:rsid w:val="00F066C8"/>
  </w:style>
  <w:style w:type="character" w:customStyle="1" w:styleId="accesshide">
    <w:name w:val="accesshide"/>
    <w:basedOn w:val="DefaultParagraphFont"/>
    <w:rsid w:val="00F066C8"/>
  </w:style>
  <w:style w:type="character" w:styleId="Strong">
    <w:name w:val="Strong"/>
    <w:uiPriority w:val="22"/>
    <w:qFormat/>
    <w:rsid w:val="00F066C8"/>
    <w:rPr>
      <w:b/>
      <w:bCs/>
    </w:rPr>
  </w:style>
  <w:style w:type="character" w:styleId="Emphasis">
    <w:name w:val="Emphasis"/>
    <w:uiPriority w:val="20"/>
    <w:qFormat/>
    <w:rsid w:val="00F066C8"/>
    <w:rPr>
      <w:i/>
      <w:iCs/>
    </w:rPr>
  </w:style>
  <w:style w:type="character" w:styleId="UnresolvedMention">
    <w:name w:val="Unresolved Mention"/>
    <w:uiPriority w:val="99"/>
    <w:semiHidden/>
    <w:unhideWhenUsed/>
    <w:rsid w:val="00F066C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F066C8"/>
    <w:rPr>
      <w:color w:val="954F72"/>
      <w:u w:val="single"/>
    </w:rPr>
  </w:style>
  <w:style w:type="table" w:styleId="TableGrid">
    <w:name w:val="Table Grid"/>
    <w:basedOn w:val="TableNormal"/>
    <w:uiPriority w:val="39"/>
    <w:rsid w:val="00F066C8"/>
    <w:pPr>
      <w:spacing w:after="0" w:line="240" w:lineRule="auto"/>
    </w:pPr>
    <w:rPr>
      <w:rFonts w:ascii="Calibri" w:hAnsi="Calibri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066C8"/>
    <w:pPr>
      <w:spacing w:after="0" w:line="240" w:lineRule="auto"/>
    </w:pPr>
    <w:rPr>
      <w:rFonts w:ascii="Calibri" w:hAnsi="Calibri" w:cs="Times New Roman"/>
      <w:sz w:val="20"/>
      <w:szCs w:val="20"/>
      <w:lang w:eastAsia="en-C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author">
    <w:name w:val="author"/>
    <w:basedOn w:val="DefaultParagraphFont"/>
    <w:rsid w:val="00F066C8"/>
  </w:style>
  <w:style w:type="character" w:customStyle="1" w:styleId="authorname">
    <w:name w:val="authorname"/>
    <w:basedOn w:val="DefaultParagraphFont"/>
    <w:rsid w:val="00F066C8"/>
  </w:style>
  <w:style w:type="character" w:customStyle="1" w:styleId="contacticon">
    <w:name w:val="contacticon"/>
    <w:basedOn w:val="DefaultParagraphFont"/>
    <w:rsid w:val="00F066C8"/>
  </w:style>
  <w:style w:type="character" w:customStyle="1" w:styleId="affiliationnumber">
    <w:name w:val="affiliationnumber"/>
    <w:basedOn w:val="DefaultParagraphFont"/>
    <w:rsid w:val="00F066C8"/>
  </w:style>
  <w:style w:type="paragraph" w:customStyle="1" w:styleId="para">
    <w:name w:val="para"/>
    <w:basedOn w:val="Normal"/>
    <w:rsid w:val="00F066C8"/>
    <w:rPr>
      <w:rFonts w:eastAsia="Times New Roman"/>
      <w:szCs w:val="24"/>
      <w:lang w:eastAsia="en-CA"/>
    </w:rPr>
  </w:style>
  <w:style w:type="character" w:customStyle="1" w:styleId="externalref">
    <w:name w:val="externalref"/>
    <w:basedOn w:val="DefaultParagraphFont"/>
    <w:rsid w:val="00F066C8"/>
  </w:style>
  <w:style w:type="character" w:customStyle="1" w:styleId="refsource">
    <w:name w:val="refsource"/>
    <w:basedOn w:val="DefaultParagraphFont"/>
    <w:rsid w:val="00F066C8"/>
  </w:style>
  <w:style w:type="paragraph" w:customStyle="1" w:styleId="listitem">
    <w:name w:val="listitem"/>
    <w:basedOn w:val="Normal"/>
    <w:rsid w:val="00F066C8"/>
    <w:rPr>
      <w:rFonts w:eastAsia="Times New Roman"/>
      <w:szCs w:val="24"/>
      <w:lang w:eastAsia="en-CA"/>
    </w:rPr>
  </w:style>
  <w:style w:type="character" w:customStyle="1" w:styleId="itemnumber">
    <w:name w:val="itemnumber"/>
    <w:basedOn w:val="DefaultParagraphFont"/>
    <w:rsid w:val="00F066C8"/>
  </w:style>
  <w:style w:type="character" w:customStyle="1" w:styleId="emphasisfontcategorynonproportional">
    <w:name w:val="emphasisfontcategorynonproportional"/>
    <w:basedOn w:val="DefaultParagraphFont"/>
    <w:rsid w:val="00847E71"/>
  </w:style>
  <w:style w:type="character" w:customStyle="1" w:styleId="internalref">
    <w:name w:val="internalref"/>
    <w:basedOn w:val="DefaultParagraphFont"/>
    <w:rsid w:val="00F066C8"/>
  </w:style>
  <w:style w:type="character" w:customStyle="1" w:styleId="captionnumber">
    <w:name w:val="captionnumber"/>
    <w:basedOn w:val="DefaultParagraphFont"/>
    <w:rsid w:val="00F066C8"/>
  </w:style>
  <w:style w:type="paragraph" w:customStyle="1" w:styleId="simplepara">
    <w:name w:val="simplepara"/>
    <w:basedOn w:val="Normal"/>
    <w:rsid w:val="00F066C8"/>
    <w:rPr>
      <w:rFonts w:eastAsia="Times New Roman"/>
      <w:szCs w:val="24"/>
      <w:lang w:eastAsia="en-CA"/>
    </w:rPr>
  </w:style>
  <w:style w:type="character" w:customStyle="1" w:styleId="a11y-text">
    <w:name w:val="a11y-text"/>
    <w:basedOn w:val="DefaultParagraphFont"/>
    <w:rsid w:val="009C6CF5"/>
  </w:style>
  <w:style w:type="character" w:customStyle="1" w:styleId="content-transcript-line">
    <w:name w:val="content-transcript-line"/>
    <w:basedOn w:val="DefaultParagraphFont"/>
    <w:rsid w:val="009C6CF5"/>
  </w:style>
  <w:style w:type="character" w:customStyle="1" w:styleId="text-size-normal">
    <w:name w:val="text-size-normal"/>
    <w:basedOn w:val="DefaultParagraphFont"/>
    <w:rsid w:val="005267AE"/>
  </w:style>
  <w:style w:type="paragraph" w:customStyle="1" w:styleId="post-meta">
    <w:name w:val="post-meta"/>
    <w:basedOn w:val="Normal"/>
    <w:rsid w:val="005267AE"/>
    <w:rPr>
      <w:rFonts w:eastAsia="Times New Roman"/>
      <w:szCs w:val="24"/>
      <w:lang w:eastAsia="en-CA"/>
    </w:rPr>
  </w:style>
  <w:style w:type="character" w:customStyle="1" w:styleId="Heading7Char">
    <w:name w:val="Heading 7 Char"/>
    <w:basedOn w:val="DefaultParagraphFont"/>
    <w:link w:val="Heading7"/>
    <w:uiPriority w:val="9"/>
    <w:rsid w:val="00F066C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umber">
    <w:name w:val="number"/>
    <w:basedOn w:val="DefaultParagraphFont"/>
    <w:rsid w:val="00D741DB"/>
  </w:style>
  <w:style w:type="character" w:styleId="HTMLCode">
    <w:name w:val="HTML Code"/>
    <w:basedOn w:val="DefaultParagraphFont"/>
    <w:uiPriority w:val="99"/>
    <w:semiHidden/>
    <w:unhideWhenUsed/>
    <w:rsid w:val="00D741DB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D741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32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lsgenred">
    <w:name w:val="ls_gen_red"/>
    <w:basedOn w:val="DefaultParagraphFont"/>
    <w:rsid w:val="00E76323"/>
  </w:style>
  <w:style w:type="character" w:customStyle="1" w:styleId="lsgengreen">
    <w:name w:val="ls_gen_green"/>
    <w:basedOn w:val="DefaultParagraphFont"/>
    <w:rsid w:val="00E76323"/>
  </w:style>
  <w:style w:type="character" w:customStyle="1" w:styleId="lsgenblue">
    <w:name w:val="ls_gen_blue"/>
    <w:basedOn w:val="DefaultParagraphFont"/>
    <w:rsid w:val="00E76323"/>
  </w:style>
  <w:style w:type="character" w:customStyle="1" w:styleId="lsgencyan">
    <w:name w:val="ls_gen_cyan"/>
    <w:basedOn w:val="DefaultParagraphFont"/>
    <w:rsid w:val="00E76323"/>
  </w:style>
  <w:style w:type="paragraph" w:customStyle="1" w:styleId="msonormal0">
    <w:name w:val="msonormal"/>
    <w:basedOn w:val="Normal"/>
    <w:rsid w:val="00EB606E"/>
    <w:rPr>
      <w:rFonts w:eastAsia="Times New Roman"/>
      <w:szCs w:val="24"/>
      <w:lang w:eastAsia="en-CA"/>
    </w:rPr>
  </w:style>
  <w:style w:type="character" w:customStyle="1" w:styleId="pagebreak">
    <w:name w:val="pagebreak"/>
    <w:basedOn w:val="DefaultParagraphFont"/>
    <w:rsid w:val="00EB606E"/>
  </w:style>
  <w:style w:type="character" w:styleId="HTMLSample">
    <w:name w:val="HTML Sample"/>
    <w:basedOn w:val="DefaultParagraphFont"/>
    <w:uiPriority w:val="99"/>
    <w:semiHidden/>
    <w:unhideWhenUsed/>
    <w:rsid w:val="00EB606E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6E63B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44E0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4E04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4E04"/>
    <w:rPr>
      <w:vertAlign w:val="superscript"/>
    </w:rPr>
  </w:style>
  <w:style w:type="character" w:styleId="HTMLKeyboard">
    <w:name w:val="HTML Keyboard"/>
    <w:basedOn w:val="DefaultParagraphFont"/>
    <w:uiPriority w:val="99"/>
    <w:semiHidden/>
    <w:unhideWhenUsed/>
    <w:rsid w:val="006968EE"/>
    <w:rPr>
      <w:rFonts w:ascii="Courier New" w:eastAsia="Times New Roman" w:hAnsi="Courier New" w:cs="Courier New"/>
      <w:sz w:val="20"/>
      <w:szCs w:val="20"/>
    </w:rPr>
  </w:style>
  <w:style w:type="paragraph" w:customStyle="1" w:styleId="front-matter">
    <w:name w:val="front-matter"/>
    <w:basedOn w:val="Normal"/>
    <w:rsid w:val="006968EE"/>
    <w:rPr>
      <w:rFonts w:eastAsia="Times New Roman"/>
      <w:szCs w:val="24"/>
      <w:lang w:eastAsia="en-CA"/>
    </w:rPr>
  </w:style>
  <w:style w:type="paragraph" w:customStyle="1" w:styleId="chapter">
    <w:name w:val="chapter"/>
    <w:basedOn w:val="Normal"/>
    <w:rsid w:val="006968EE"/>
    <w:rPr>
      <w:rFonts w:eastAsia="Times New Roman"/>
      <w:szCs w:val="24"/>
      <w:lang w:eastAsia="en-CA"/>
    </w:rPr>
  </w:style>
  <w:style w:type="paragraph" w:customStyle="1" w:styleId="back-matter">
    <w:name w:val="back-matter"/>
    <w:basedOn w:val="Normal"/>
    <w:rsid w:val="006968EE"/>
    <w:rPr>
      <w:rFonts w:eastAsia="Times New Roman"/>
      <w:szCs w:val="24"/>
      <w:lang w:eastAsia="en-CA"/>
    </w:rPr>
  </w:style>
  <w:style w:type="paragraph" w:customStyle="1" w:styleId="mce-root">
    <w:name w:val="mce-root"/>
    <w:basedOn w:val="Normal"/>
    <w:rsid w:val="006968EE"/>
    <w:rPr>
      <w:rFonts w:eastAsia="Times New Roman"/>
      <w:szCs w:val="24"/>
      <w:lang w:eastAsia="en-CA"/>
    </w:rPr>
  </w:style>
  <w:style w:type="character" w:customStyle="1" w:styleId="packtscreen">
    <w:name w:val="packt_screen"/>
    <w:basedOn w:val="DefaultParagraphFont"/>
    <w:rsid w:val="006205AC"/>
  </w:style>
  <w:style w:type="character" w:customStyle="1" w:styleId="object">
    <w:name w:val="object"/>
    <w:basedOn w:val="DefaultParagraphFont"/>
    <w:rsid w:val="006205AC"/>
  </w:style>
  <w:style w:type="paragraph" w:customStyle="1" w:styleId="h1">
    <w:name w:val="h1"/>
    <w:basedOn w:val="Normal"/>
    <w:rsid w:val="00510606"/>
    <w:rPr>
      <w:rFonts w:eastAsia="Times New Roman"/>
      <w:szCs w:val="24"/>
      <w:lang w:eastAsia="en-CA"/>
    </w:rPr>
  </w:style>
  <w:style w:type="paragraph" w:customStyle="1" w:styleId="cdpaligncenter">
    <w:name w:val="cdpaligncenter"/>
    <w:basedOn w:val="Normal"/>
    <w:rsid w:val="007B6F9B"/>
    <w:rPr>
      <w:rFonts w:eastAsia="Times New Roman"/>
      <w:szCs w:val="24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C86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6A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6A5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A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A54"/>
    <w:rPr>
      <w:rFonts w:ascii="Times New Roman" w:hAnsi="Times New Roman" w:cs="Times New Roman"/>
      <w:b/>
      <w:bCs/>
      <w:sz w:val="20"/>
      <w:szCs w:val="20"/>
    </w:rPr>
  </w:style>
  <w:style w:type="paragraph" w:customStyle="1" w:styleId="description-title">
    <w:name w:val="description-title"/>
    <w:basedOn w:val="Normal"/>
    <w:rsid w:val="005D2C8A"/>
    <w:rPr>
      <w:rFonts w:eastAsia="Times New Roman"/>
      <w:szCs w:val="24"/>
      <w:lang w:eastAsia="en-CA"/>
    </w:rPr>
  </w:style>
  <w:style w:type="paragraph" w:customStyle="1" w:styleId="description-summary">
    <w:name w:val="description-summary"/>
    <w:basedOn w:val="Normal"/>
    <w:rsid w:val="005D2C8A"/>
    <w:rPr>
      <w:rFonts w:eastAsia="Times New Roman"/>
      <w:szCs w:val="24"/>
      <w:lang w:eastAsia="en-CA"/>
    </w:rPr>
  </w:style>
  <w:style w:type="character" w:customStyle="1" w:styleId="identity-card">
    <w:name w:val="identity-card"/>
    <w:basedOn w:val="DefaultParagraphFont"/>
    <w:rsid w:val="005D2C8A"/>
  </w:style>
  <w:style w:type="character" w:customStyle="1" w:styleId="bull">
    <w:name w:val="bull"/>
    <w:basedOn w:val="DefaultParagraphFont"/>
    <w:rsid w:val="005D2C8A"/>
  </w:style>
  <w:style w:type="character" w:customStyle="1" w:styleId="time-card">
    <w:name w:val="time-card"/>
    <w:basedOn w:val="DefaultParagraphFont"/>
    <w:rsid w:val="005D2C8A"/>
  </w:style>
  <w:style w:type="character" w:customStyle="1" w:styleId="redactor-invisible-space">
    <w:name w:val="redactor-invisible-space"/>
    <w:basedOn w:val="DefaultParagraphFont"/>
    <w:rsid w:val="005D2C8A"/>
  </w:style>
  <w:style w:type="character" w:customStyle="1" w:styleId="hfr-is-capitalized">
    <w:name w:val="hfr-is-capitalized"/>
    <w:basedOn w:val="DefaultParagraphFont"/>
    <w:rsid w:val="005D2C8A"/>
  </w:style>
  <w:style w:type="character" w:customStyle="1" w:styleId="cl">
    <w:name w:val="cl"/>
    <w:basedOn w:val="DefaultParagraphFont"/>
    <w:rsid w:val="00753138"/>
  </w:style>
  <w:style w:type="character" w:customStyle="1" w:styleId="c1">
    <w:name w:val="c1"/>
    <w:basedOn w:val="DefaultParagraphFont"/>
    <w:rsid w:val="00753138"/>
  </w:style>
  <w:style w:type="character" w:customStyle="1" w:styleId="p">
    <w:name w:val="p"/>
    <w:basedOn w:val="DefaultParagraphFont"/>
    <w:rsid w:val="00753138"/>
  </w:style>
  <w:style w:type="character" w:customStyle="1" w:styleId="ss">
    <w:name w:val="ss"/>
    <w:basedOn w:val="DefaultParagraphFont"/>
    <w:rsid w:val="00753138"/>
  </w:style>
  <w:style w:type="character" w:customStyle="1" w:styleId="n">
    <w:name w:val="n"/>
    <w:basedOn w:val="DefaultParagraphFont"/>
    <w:rsid w:val="00753138"/>
  </w:style>
  <w:style w:type="character" w:customStyle="1" w:styleId="o">
    <w:name w:val="o"/>
    <w:basedOn w:val="DefaultParagraphFont"/>
    <w:rsid w:val="00753138"/>
  </w:style>
  <w:style w:type="character" w:customStyle="1" w:styleId="nc">
    <w:name w:val="nc"/>
    <w:basedOn w:val="DefaultParagraphFont"/>
    <w:rsid w:val="00753138"/>
  </w:style>
  <w:style w:type="character" w:customStyle="1" w:styleId="mi">
    <w:name w:val="mi"/>
    <w:basedOn w:val="DefaultParagraphFont"/>
    <w:rsid w:val="00753138"/>
  </w:style>
  <w:style w:type="character" w:customStyle="1" w:styleId="s2">
    <w:name w:val="s2"/>
    <w:basedOn w:val="DefaultParagraphFont"/>
    <w:rsid w:val="00753138"/>
  </w:style>
  <w:style w:type="character" w:customStyle="1" w:styleId="mf">
    <w:name w:val="mf"/>
    <w:basedOn w:val="DefaultParagraphFont"/>
    <w:rsid w:val="00753138"/>
  </w:style>
  <w:style w:type="character" w:customStyle="1" w:styleId="kd">
    <w:name w:val="kd"/>
    <w:basedOn w:val="DefaultParagraphFont"/>
    <w:rsid w:val="00753138"/>
  </w:style>
  <w:style w:type="character" w:customStyle="1" w:styleId="k">
    <w:name w:val="k"/>
    <w:basedOn w:val="DefaultParagraphFont"/>
    <w:rsid w:val="00753138"/>
  </w:style>
  <w:style w:type="character" w:customStyle="1" w:styleId="kn">
    <w:name w:val="kn"/>
    <w:basedOn w:val="DefaultParagraphFont"/>
    <w:rsid w:val="00753138"/>
  </w:style>
  <w:style w:type="character" w:customStyle="1" w:styleId="ow">
    <w:name w:val="ow"/>
    <w:basedOn w:val="DefaultParagraphFont"/>
    <w:rsid w:val="00753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274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4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0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7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5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2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8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9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0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6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3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0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5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5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4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0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0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7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-security-polic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sucuri.net/2023/04/how-to-set-up-a-content-security-policy-csp-in-3-step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\OneDrive\Documents\Custom%20Office%20Templates\CPU_De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4A603-35A4-4716-B1D2-05B19E7F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CPU_Dev.dotx</Template>
  <TotalTime>918</TotalTime>
  <Pages>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Joly</dc:creator>
  <cp:keywords/>
  <dc:description/>
  <cp:lastModifiedBy>Stephane Joly</cp:lastModifiedBy>
  <cp:revision>8</cp:revision>
  <dcterms:created xsi:type="dcterms:W3CDTF">2023-09-18T17:50:00Z</dcterms:created>
  <dcterms:modified xsi:type="dcterms:W3CDTF">2023-09-29T15:05:00Z</dcterms:modified>
</cp:coreProperties>
</file>