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Scarinci Hollenbeck's New Social and Digital Media Experience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Scarinci Hollenbeck's New Social and Digital Media Experience</w:t>
      </w:r>
    </w:p>
    <w:p>
      <w:r>
        <w:rPr>
          <w:b w:val="true"/>
          <w:bCs w:val="true"/>
        </w:rPr>
        <w:t xml:space="preserve">Date: </w:t>
      </w:r>
      <w:r>
        <w:t xml:space="preserve">0-3-2012</w:t>
      </w:r>
    </w:p>
    <w:p>
      <w:r>
        <w:rPr>
          <w:b w:val="true"/>
          <w:bCs w:val="true"/>
        </w:rPr>
        <w:t xml:space="preserve">Author: </w:t>
      </w:r>
      <w:r>
        <w:t xml:space="preserve">Joel R. Glucksman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Today, my firm &lt;a title="http://www.scarincihollenbeck.com/" href="http://www.scarincihollenbeck.com/"&gt;Scarinci Hollenbeck&lt;/a&gt; announces the launch of its new website with integrated social media! The website home page contains a live twitter feed, as well as an interface with the firm’s four blogs.  We designed this to provide fresh content to readers and draw them into the website.
&lt;a title="http://www.scarincihollenbeck.com/" href="http://www.scarincihollenbeck.com"&gt;Scarinci Hollenbeck’s website&lt;/a&gt;  connects with the firm’s &lt;a title="http://www.facebook.com/ScarinciHollenbeck" href="http://www.facebook.com/ScarinciHollenbeck"&gt;Facebook&lt;/a&gt;, &lt;a title="https://twitter.com/?category=people#!/S_H_Law" href="https://twitter.com/?category=people#!/S_H_Law"&gt;Twitter&lt;/a&gt;, &lt;a title="https://plus.google.com/103175036951939755260/posts" href="https://plus.google.com/103175036951939755260/posts"&gt;Google+&lt;/a&gt;, and&lt;a title="http://www.linkedin.com/company/scarinci-hollenbeck-llc" href="https://www.linkedin.com/company/scarinci-hollenbeck-llc"&gt;LinkedIn&lt;/a&gt; pages, as well as with its  &lt;a title="http://www.youtube.com/scarincihollenbeck" href="http://www.youtube.com/scarincihollenbeck"&gt;YouTube&lt;/a&gt; channel.  The blogs provide informative content in four practice areas the firm has chosen to highlight:&lt;a title="http://www.taxtrustestatenews.com/" href="http://www.taxtrustestatenews.com"&gt; Tax, Trusts and Estates&lt;/a&gt;, &lt;a title="https://scarincihollenbeck.com/" href="https://scarincihollenbeck.com/"&gt;Bankruptcy and Creditors’ Rights&lt;/a&gt;, &lt;a title="https://scarincihollenbeck.com/" href="https://scarincihollenbeck.com/"&gt;Business Law&lt;/a&gt; and &lt;a title="https://scarincihollenbeck.com/" href="https://scarincihollenbeck.com/"&gt;Sports and Entertainment&lt;/a&gt;. All components to Scarinci Hollenbeck’s website were launched earlier this month in conjunction with the &lt;a title="http://www.njchamber.com/" href="http://www.njchamber.com/"&gt;New Jersey Chamber of Commerce’s&lt;/a&gt; 75&lt;sup&gt;th&lt;/sup&gt; annual “Walk to Washington”, which takes place on January 26th, 2012.
Stop by the new website, take a look around, and let us know what you think!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2021-03-16T12:31:35Z</dcterms:created>
  <dcterms:modified xsi:type="dcterms:W3CDTF">2021-03-16T12:31:35Z</dcterms:modified>
</cp:coreProperties>
</file>