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Tax Issues That Impact Your Wealth, Part VI: Independent Contractor</w:t>
      </w:r>
    </w:p>
    <w:p>
      <w:r>
        <w:rPr>
          <w:b w:val="true"/>
          <w:bCs w:val="true"/>
        </w:rPr>
        <w:t xml:space="preserve">Subtitle: </w:t>
      </w:r>
      <w:r>
        <w:t xml:space="preserve"/>
      </w:r>
    </w:p>
    <w:p>
      <w:r>
        <w:rPr>
          <w:b w:val="true"/>
          <w:bCs w:val="true"/>
        </w:rPr>
        <w:t xml:space="preserve">Meta Description: </w:t>
      </w:r>
      <w:r>
        <w:t xml:space="preserve">Tax Issues That Impact Your Wealth, Part VI: Independent Contractor</w:t>
      </w:r>
    </w:p>
    <w:p>
      <w:r>
        <w:rPr>
          <w:b w:val="true"/>
          <w:bCs w:val="true"/>
        </w:rPr>
        <w:t xml:space="preserve">Date: </w:t>
      </w:r>
      <w:r>
        <w:t xml:space="preserve">2-5-2012</w:t>
      </w:r>
    </w:p>
    <w:p>
      <w:r>
        <w:rPr>
          <w:b w:val="true"/>
          <w:bCs w:val="true"/>
        </w:rPr>
        <w:t xml:space="preserve">Author: </w:t>
      </w:r>
      <w:r>
        <w:t xml:space="preserve">Frank L. Brunetti</w:t>
      </w:r>
    </w:p>
    <w:p>
      <w:r>
        <w:rPr>
          <w:b w:val="true"/>
          <w:bCs w:val="true"/>
        </w:rPr>
        <w:t xml:space="preserve">Formatted Content: </w:t>
      </w:r>
    </w:p>
    <w:p>
      <w:r>
        <w:rPr>
          <w:b w:val="true"/>
          <w:bCs w:val="true"/>
        </w:rPr>
        <w:t xml:space="preserve">Raw Content: </w:t>
      </w:r>
      <w:r>
        <w:t xml:space="preserve">&lt;h3&gt;Part VI: Independent Contractor&lt;/h3&gt;
This past Tuesday, February 28th 2012,&lt;a href="http://www.scarincihollenbeck.com/"&gt; Scarinci Hollenbeck&lt;/a&gt; launched "Independent Contractor”, the sixth installment of a seven part video series, “Tax Issues That Impact Your Wealth.” Each new installment to the series will be posted to this blog every Wednesday (We posted today because we really liked our Evicting Mom story and didn't want to wait) and to Scarinci Hollenbeck’s &lt;a href="http://www.youtube.com/scarincihollenbeck"&gt;YouTube&lt;/a&gt; channel every Tuesday, so be sure to stop by and check out the rest of our videos.
In part VI of Tax Issues That Impact Your Wealth, Frank L Brunetti L.L.M., partner at Scarinci Hollenbeck and Chair of the Tax, Trusts and Estates Law Group, explains to us in part 1 of a two part discussion on
- Common Law and IRC. Sec 3121 (d)
- Rev. Rul. 87-41
- Sec. 530 of the '78 Revenue Act (as amended) and preexisting Worker Classification Settlement Program
- Voluntary Classification Settlement Program and Ann. 2011-64, 2011-41 IRB
&amp;nbsp;
http://youtu.be/NFobMqO4KM0
This video series is part of Scarinci Hollenbeck’s new &lt;a href="http://www.scarincihollenbeck.com/"&gt;website and integrated social media platform&lt;/a&gt;. The video series was designed in part to assist small business owners in understanding issues within the complicated and often complex tax world. Any questions pertaining to the material presented should be directed to Frank L. Brunetti or James F. McDonough by calling the number at the top of this blog.</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2021-03-16T12:31:35Z</dcterms:created>
  <dcterms:modified xsi:type="dcterms:W3CDTF">2021-03-16T12:31:35Z</dcterms:modified>
</cp:coreProperties>
</file>