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Tax Issues That Impact Your Wealth, Part VII: Independent Contractor Part 2</w:t>
      </w:r>
    </w:p>
    <w:p>
      <w:r>
        <w:rPr>
          <w:b w:val="true"/>
          <w:bCs w:val="true"/>
        </w:rPr>
        <w:t xml:space="preserve">Subtitle: </w:t>
      </w:r>
      <w:r>
        <w:t xml:space="preserve">Yesterday, Scarinci Hollenbeck Launched, “Independent Contractor, Part 2”, the seventh and final installment of a seven part video series, “Tax Issues That Impact Your Wealth.”</w:t>
      </w:r>
    </w:p>
    <w:p>
      <w:r>
        <w:rPr>
          <w:b w:val="true"/>
          <w:bCs w:val="true"/>
        </w:rPr>
        <w:t xml:space="preserve">Meta Description: </w:t>
      </w:r>
      <w:r>
        <w:t xml:space="preserve">Tax Issues That Impact Your Wealth, Part VII: Independent Contractor Part 2</w:t>
      </w:r>
    </w:p>
    <w:p>
      <w:r>
        <w:rPr>
          <w:b w:val="true"/>
          <w:bCs w:val="true"/>
        </w:rPr>
        <w:t xml:space="preserve">Date: </w:t>
      </w:r>
      <w:r>
        <w:t xml:space="preserve">2-3-2012</w:t>
      </w:r>
    </w:p>
    <w:p>
      <w:r>
        <w:rPr>
          <w:b w:val="true"/>
          <w:bCs w:val="true"/>
        </w:rPr>
        <w:t xml:space="preserve">Author: </w:t>
      </w:r>
      <w:r>
        <w:t xml:space="preserve">Frank L. Brunetti</w:t>
      </w:r>
    </w:p>
    <w:p>
      <w:r>
        <w:rPr>
          <w:b w:val="true"/>
          <w:bCs w:val="true"/>
        </w:rPr>
        <w:t xml:space="preserve">Formatted Content: </w:t>
      </w:r>
    </w:p>
    <w:p>
      <w:r>
        <w:t xml:space="preserve">In part VII of Tax Issues That Impact Your Wealth, I, Frank L Brunetti L.L.M.,  Of Counsel/Partner Emeritus at Scarinci Hollenbeck and Chair of the Tax, Trusts and Estates Law Group, continues the discussion on Independent Contractors and explains Sec 530 of the '78 Rev. Act (as amended), * Section 530 of '78 Revenue Act (as amended) and provides retroactive and prospective relief from employment tax liability for employers who misclassified workers as independent contractors using the common law facts and circumstances standards.</w:t>
      </w:r>
    </w:p>
    <w:p>
      <w:r>
        <w:t xml:space="preserve">This video series is part of Scarinci Hollenbeck’s new website and integrated social media platform. The video series was designed in part to assist small business owners in understanding issues within the complicated and often complex tax world. Any questions pertaining to the material presented should be directed to me or James F. McDonough by calling the number at the top of this blog.</w:t>
      </w:r>
    </w:p>
    <w:p>
      <w:r>
        <w:t xml:space="preserve">Further, Scarinci Hollenbeck will continue to post business related videos to this blog and to Scarinci Hollenbeck’s YouTube, so be sure to stop by and check out our future videos.</w:t>
      </w:r>
    </w:p>
    <w:p>
      <w:r>
        <w:rPr>
          <w:b w:val="true"/>
          <w:bCs w:val="true"/>
        </w:rPr>
        <w:t xml:space="preserve">Raw Content: </w:t>
      </w:r>
      <w:r>
        <w:t xml:space="preserve">&lt;!-- wp:heading --&gt;
&lt;h2&gt;Yesterday, Scarinci Hollenbeck Launched, “Independent Contractor, Part 2”, the seventh and final installment of a seven part video series, “Tax Issues That Impact Your Wealth.”&lt;/h2&gt;
&lt;!-- /wp:heading --&gt;
&lt;!-- wp:paragraph --&gt;
&lt;p&gt;In part VII of Tax Issues That Impact Your Wealth, I, Frank L Brunetti L.L.M.,&amp;nbsp; Of Counsel/Partner Emeritus at Scarinci Hollenbeck and Chair of the Tax, Trusts and Estates Law Group, continues the discussion on Independent Contractors and explains Sec 530 of the '78 Rev. Act (as amended), * Section 530 of '78 Revenue Act (as amended) and provides retroactive and prospective relief from employment tax liability for employers who misclassified workers as independent contractors using the common law facts and circumstances standards.&lt;/p&gt;
&lt;!-- /wp:paragraph --&gt;
&lt;!-- wp:html --&gt;
&lt;iframe width="560" height="315" src="https://www.youtube.com/embed/47g9RTfsQuc" frameborder="0" allow="accelerometer; autoplay; encrypted-media; gyroscope; picture-in-picture" allowfullscreen&gt;&lt;/iframe&gt;
&lt;!-- /wp:html --&gt;
&lt;!-- wp:paragraph --&gt;
&lt;p&gt;This video series is part of Scarinci Hollenbeck’s new website and integrated social media platform. The video series was designed in part to assist small business owners in understanding issues within the complicated and often complex tax world. Any questions pertaining to the material presented should be directed to me or James F. McDonough by calling the number at the top of this blog.&lt;/p&gt;
&lt;!-- /wp:paragraph --&gt;
&lt;!-- wp:paragraph --&gt;
&lt;p&gt;Further, Scarinci Hollenbeck will continue to post business related videos to this blog and to &lt;a href="http://www.youtube.com/user/ScarinciHollenbeck?feature=mhee" target="_blank" rel="noopener noreferrer"&gt;Scarinci Hollenbeck’s YouTube&lt;/a&gt;, so be sure to stop by and check out our future videos.&lt;/p&gt;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