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32"/>
          <w:szCs w:val="32"/>
        </w:rPr>
        <w:t xml:space="preserve">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CCAP-2026-01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Define Your Technology Stack:</w:t>
      </w:r>
    </w:p>
    <w:p>
      <w:pPr>
        <w:spacing w:after="150" w:line="270"/>
      </w:pPr>
      <w:r>
        <w:rPr>
          <w:sz w:val="21"/>
          <w:szCs w:val="21"/>
        </w:rPr>
        <w:t xml:space="preserve">Identify the programming languages, frameworks, databases, front-end tools, back-end tools, and APIs used to build the solution.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800"/>
        <w:gridCol w:w="32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Architecture Component / Layer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Justification / Purpose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Frontend / Client-Side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HTML, vanilla CSS (glassmorphism), JavaScript, canvas-confetti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Lightweight and fast to build for a small single-page form; no build tooling needed; confetti library adds a delightful, low-effort celebration animation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Backend / Server-Side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Python, Flask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Simple, minimal-boilerplate way to wire an HTML form to a Scikit-Learn model and return a rendered result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/ Data Storage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 (file-based model via pickle)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app only needs a single-shot prediction per request, so no persistent storage was required for this version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Cloud / Hosting / Deployment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 (Flask development server)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Sufficient for internship demonstration and evaluation purposes; can be containerized/deployed later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 Control &amp; CI/CD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Tracks project history and makes the codebase easy to share and evaluate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Third-Party APIs / Other Tools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canvas-confetti (JS animation library), Google Fonts (Inter)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Adds visual polish — celebratory animation on approval and clean modern typography</w:t>
            </w:r>
          </w:p>
        </w:tc>
      </w:tr>
    </w:tbl>
    <w:p>
      <w:pPr>
        <w:spacing w:after="120"/>
      </w:pPr>
    </w:p>
    <w:p>
      <w:pPr>
        <w:pStyle w:val="Heading3"/>
        <w:spacing w:after="90" w:before="200"/>
      </w:pPr>
      <w:r>
        <w:rPr>
          <w:b/>
          <w:bCs/>
          <w:color w:val="333333"/>
          <w:sz w:val="22"/>
          <w:szCs w:val="22"/>
        </w:rPr>
        <w:t xml:space="preserve">Model Training Stack (offline)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Justification / Purpose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 Library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Scikit-Learn (Random Forest Classifier)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Strong out-of-the-box performance on tabular financial data and resistant to overfitting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Cleaning, merging, and feature engineering on application_record.csv and credit_record.csv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 Imbalance Handling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imbalanced-learn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Credit approval data is naturally imbalanced; needed to avoid the model defaulting to the majority class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Model Persistence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Pickle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Serializes the trained model into approval_model.pkl for the Flask app to load at runtime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2026-07-04T06:42:17.065Z</dcterms:created>
  <dcterms:modified xsi:type="dcterms:W3CDTF">2026-07-04T06:42:17.065Z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