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Project Demo Planning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Project Demo Planning:</w:t>
      </w:r>
    </w:p>
    <w:p>
      <w:pPr>
        <w:spacing w:after="150" w:line="270"/>
      </w:pPr>
      <w:r>
        <w:rPr>
          <w:sz w:val="21"/>
          <w:szCs w:val="21"/>
        </w:rPr>
        <w:t xml:space="preserve">This document outlines the plan for demonstrating the project, including the flow of the demo and what will be highlighted.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00"/>
        <w:gridCol w:w="1300"/>
        <w:gridCol w:w="14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Demo Section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Duration (mins)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Responsible Member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Explain the pain point: slow, inconsistent manual credit card approval decisions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Walk through the architecture: Flask + preprocessing pipeline + Random Forest model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Form Walkthrough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 out the application form live, showing the human-friendly Age/Years Employed inputs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Approved Scenario Demo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 strong profile and show the green result + confetti animation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Denied Scenario Demo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 weaker profile and show the friendly red “try again” message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Code Walkthrough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Briefly show the /predict route: preprocessing, feature alignment, and prediction logic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Answer evaluator questions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Name]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Demo Flow Summary: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Step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Activity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Keep it brief — focus on the real-world pain point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the Solution Architecture diagram as a visual aid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Feature Demonstration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Show both approved and denied outcomes so the evaluator sees the full range of behavior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 ready to explain the reindex-to-model-columns step — it's the trickiest part of the pipeline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2026-07-04T06:45:17.901Z</dcterms:created>
  <dcterms:modified xsi:type="dcterms:W3CDTF">2026-07-04T06:45:17.901Z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