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t xml:space="preserve">PROJECT REPORT</w:t>
      </w:r>
      <w:r>
        <w:br/>
      </w:r>
      <w:r>
        <w:t xml:space="preserve">Project Title: Automated Web Scanner: Auditing Websites for OWASP Secure Headers and CORS Flaws</w:t>
      </w:r>
      <w:r>
        <w:br/>
      </w:r>
      <w:r>
        <w:t xml:space="preserve">Submitted By: Palakpreet Kaur</w:t>
      </w:r>
      <w:r>
        <w:br/>
      </w:r>
      <w:r>
        <w:t xml:space="preserve">Submission File Name: </w:t>
      </w:r>
      <w:r>
        <w:rPr>
          <w:rFonts w:ascii="Courier New" w:cs="Courier New" w:eastAsia="Courier New" w:hAnsi="Courier New"/>
          <w:shd w:fill="F1F5F9" w:color="auto" w:val="clear"/>
        </w:rPr>
        <w:t xml:space="preserve">PalakpreetKaur_AutomatedWebScanner.docx</w:t>
      </w:r>
    </w:p>
    <w:p>
      <w:pPr>
        <w:spacing w:after="200"/>
      </w:pPr>
      <w:r>
        <w:t xml:space="preserve"> </w:t>
      </w:r>
    </w:p>
    <w:p>
      <w:pPr>
        <w:spacing w:after="200"/>
      </w:pPr>
      <w:r>
        <w:t xml:space="preserve"> </w:t>
      </w:r>
    </w:p>
    <w:p>
      <w:pPr>
        <w:spacing w:after="200"/>
      </w:pPr>
      <w:r>
        <w:t xml:space="preserve"> </w:t>
      </w:r>
    </w:p>
    <w:p>
      <w:pPr>
        <w:spacing w:after="100"/>
        <w:ind w:start="20"/>
        <w:jc w:val="left"/>
      </w:pPr>
      <w:r>
        <w:t xml:space="preserve">1. </w:t>
      </w:r>
      <w:r>
        <w:t xml:space="preserve">Abstract</w:t>
      </w:r>
      <w:r>
        <w:br/>
      </w:r>
      <w:r>
        <w:t xml:space="preserve">Modern web applications rely heavily on HTTP response headers and Cross-Origin Resource Sharing (CORS) policies to defend browsers against client-side vulnerabilities such as Cross-Site Scripting (XSS), Clickjacking, MIME-type sniffing, SSL stripping, and unauthorized cross-origin data exfiltration. However, misconfigurations remain widespread across production websites. This project presents an "Automated Web Scanner" programmed in Python that audits web endpoints concurrently against the OWASP Secure Headers Project guidelines and actively probes for dangerous CORS flaws, including arbitrary origin reflection, credentialed wildcard policies, and </w:t>
      </w:r>
      <w:r>
        <w:rPr>
          <w:rFonts w:ascii="Courier New" w:cs="Courier New" w:eastAsia="Courier New" w:hAnsi="Courier New"/>
          <w:shd w:fill="F1F5F9" w:color="auto" w:val="clear"/>
        </w:rPr>
        <w:t xml:space="preserve">null</w:t>
      </w:r>
      <w:r>
        <w:t xml:space="preserve"> origin trust. The tool computes a quantitative compliance score, assigns a letter grade from </w:t>
      </w:r>
      <w:r>
        <w:rPr>
          <w:rFonts w:ascii="Courier New" w:cs="Courier New" w:eastAsia="Courier New" w:hAnsi="Courier New"/>
          <w:shd w:fill="F1F5F9" w:color="auto" w:val="clear"/>
        </w:rPr>
        <w:t xml:space="preserve">A+</w:t>
      </w:r>
      <w:r>
        <w:t xml:space="preserve"> to </w:t>
      </w:r>
      <w:r>
        <w:rPr>
          <w:rFonts w:ascii="Courier New" w:cs="Courier New" w:eastAsia="Courier New" w:hAnsi="Courier New"/>
          <w:shd w:fill="F1F5F9" w:color="auto" w:val="clear"/>
        </w:rPr>
        <w:t xml:space="preserve">F</w:t>
      </w:r>
      <w:r>
        <w:t xml:space="preserve">, and exports structured JSON, CSV, and visual analytics reports.</w:t>
      </w:r>
    </w:p>
    <w:p>
      <w:pPr>
        <w:spacing w:after="100"/>
        <w:ind w:start="20"/>
        <w:jc w:val="left"/>
      </w:pPr>
      <w:r>
        <w:t xml:space="preserve">2. </w:t>
      </w:r>
      <w:r>
        <w:t xml:space="preserve">Introduction &amp; Problem Statement</w:t>
      </w:r>
      <w:r>
        <w:br/>
      </w:r>
      <w:r>
        <w:t xml:space="preserve">2.1 Background</w:t>
      </w:r>
      <w:r>
        <w:br/>
      </w:r>
      <w:r>
        <w:t xml:space="preserve">When a browser communicates with a web server over HTTP/HTTPS, the server's response headers instruct the browser on how to handle content and enforce security boundaries. Similarly, the Same-Origin Policy (SOP) restricts scripts on one origin from accessing sensitive data on another origin unless explicitly relaxed via CORS headers.</w:t>
      </w:r>
    </w:p>
    <w:p>
      <w:pPr>
        <w:spacing w:after="200"/>
      </w:pPr>
      <w:r>
        <w:t xml:space="preserve"> </w:t>
      </w:r>
    </w:p>
    <w:p>
      <w:pPr>
        <w:spacing w:after="120"/>
        <w:jc w:val="left"/>
      </w:pPr>
      <w:r>
        <w:t xml:space="preserve">2.2 Problem Statement</w:t>
      </w:r>
      <w:r>
        <w:br/>
      </w:r>
      <w:r>
        <w:t xml:space="preserve">Manual inspection of HTTP security headers and CORS configurations across dozens or hundreds of endpoints is slow, error-prone, and inconsistent. Furthermore, simple presence checks fail to catch weak header values—such as a </w:t>
      </w:r>
      <w:r>
        <w:rPr>
          <w:rFonts w:ascii="Courier New" w:cs="Courier New" w:eastAsia="Courier New" w:hAnsi="Courier New"/>
          <w:shd w:fill="F1F5F9" w:color="auto" w:val="clear"/>
        </w:rPr>
        <w:t xml:space="preserve">Content-Security-Policy</w:t>
      </w:r>
      <w:r>
        <w:t xml:space="preserve"> containing </w:t>
      </w:r>
      <w:r>
        <w:rPr>
          <w:rFonts w:ascii="Courier New" w:cs="Courier New" w:eastAsia="Courier New" w:hAnsi="Courier New"/>
          <w:shd w:fill="F1F5F9" w:color="auto" w:val="clear"/>
        </w:rPr>
        <w:t xml:space="preserve">'unsafe-inline'</w:t>
      </w:r>
      <w:r>
        <w:t xml:space="preserve"> or a </w:t>
      </w:r>
      <w:r>
        <w:rPr>
          <w:rFonts w:ascii="Courier New" w:cs="Courier New" w:eastAsia="Courier New" w:hAnsi="Courier New"/>
          <w:shd w:fill="F1F5F9" w:color="auto" w:val="clear"/>
        </w:rPr>
        <w:t xml:space="preserve">Strict-Transport-Security</w:t>
      </w:r>
      <w:r>
        <w:t xml:space="preserve"> header with an insufficient </w:t>
      </w:r>
      <w:r>
        <w:rPr>
          <w:rFonts w:ascii="Courier New" w:cs="Courier New" w:eastAsia="Courier New" w:hAnsi="Courier New"/>
          <w:shd w:fill="F1F5F9" w:color="auto" w:val="clear"/>
        </w:rPr>
        <w:t xml:space="preserve">max-age</w:t>
      </w:r>
      <w:r>
        <w:t xml:space="preserve"> duration. Organizations and security analysts need an automated, repeatable Python auditing pipeline that validates both header presence and semantic strength while actively probing for cross-origin trust flaws.</w:t>
      </w:r>
    </w:p>
    <w:p>
      <w:pPr>
        <w:spacing w:after="200"/>
      </w:pPr>
      <w:r>
        <w:t xml:space="preserve"> </w:t>
      </w:r>
    </w:p>
    <w:p>
      <w:pPr>
        <w:spacing w:after="120"/>
        <w:jc w:val="left"/>
      </w:pPr>
      <w:r>
        <w:t xml:space="preserve">2.3 Project Objectives</w:t>
      </w:r>
    </w:p>
    <w:p>
      <w:pPr>
        <w:spacing w:after="100"/>
        <w:ind w:start="20"/>
        <w:jc w:val="left"/>
      </w:pPr>
      <w:r>
        <w:t xml:space="preserve">1. </w:t>
      </w:r>
      <w:r>
        <w:t xml:space="preserve">Develop a concurrent Python scanner capable of auditing single URLs or large domain datasets.</w:t>
      </w:r>
    </w:p>
    <w:p>
      <w:pPr>
        <w:spacing w:after="100"/>
        <w:ind w:start="20"/>
        <w:jc w:val="left"/>
      </w:pPr>
      <w:r>
        <w:t xml:space="preserve">2. </w:t>
      </w:r>
      <w:r>
        <w:t xml:space="preserve">Validate HTTP response headers against OWASP Secure Headers best practices.</w:t>
      </w:r>
    </w:p>
    <w:p>
      <w:pPr>
        <w:spacing w:after="100"/>
        <w:ind w:start="20"/>
        <w:jc w:val="left"/>
      </w:pPr>
      <w:r>
        <w:t xml:space="preserve">3. </w:t>
      </w:r>
      <w:r>
        <w:t xml:space="preserve">Perform active CORS probing using custom </w:t>
      </w:r>
      <w:r>
        <w:rPr>
          <w:rFonts w:ascii="Courier New" w:cs="Courier New" w:eastAsia="Courier New" w:hAnsi="Courier New"/>
          <w:shd w:fill="F1F5F9" w:color="auto" w:val="clear"/>
        </w:rPr>
        <w:t xml:space="preserve">Origin</w:t>
      </w:r>
      <w:r>
        <w:t xml:space="preserve"> and </w:t>
      </w:r>
      <w:r>
        <w:rPr>
          <w:rFonts w:ascii="Courier New" w:cs="Courier New" w:eastAsia="Courier New" w:hAnsi="Courier New"/>
          <w:shd w:fill="F1F5F9" w:color="auto" w:val="clear"/>
        </w:rPr>
        <w:t xml:space="preserve">Origin: null</w:t>
      </w:r>
      <w:r>
        <w:t xml:space="preserve"> headers to identify arbitrary origin reflection and credentialed misconfigurations.</w:t>
      </w:r>
    </w:p>
    <w:p>
      <w:pPr>
        <w:spacing w:after="100"/>
        <w:ind w:start="20"/>
        <w:jc w:val="left"/>
      </w:pPr>
      <w:r>
        <w:t xml:space="preserve">4. </w:t>
      </w:r>
      <w:r>
        <w:t xml:space="preserve">Inspect </w:t>
      </w:r>
      <w:r>
        <w:rPr>
          <w:rFonts w:ascii="Courier New" w:cs="Courier New" w:eastAsia="Courier New" w:hAnsi="Courier New"/>
          <w:shd w:fill="F1F5F9" w:color="auto" w:val="clear"/>
        </w:rPr>
        <w:t xml:space="preserve">Set-Cookie</w:t>
      </w:r>
      <w:r>
        <w:t xml:space="preserve"> attributes (</w:t>
      </w:r>
      <w:r>
        <w:rPr>
          <w:rFonts w:ascii="Courier New" w:cs="Courier New" w:eastAsia="Courier New" w:hAnsi="Courier New"/>
          <w:shd w:fill="F1F5F9" w:color="auto" w:val="clear"/>
        </w:rPr>
        <w:t xml:space="preserve">Secure</w:t>
      </w:r>
      <w:r>
        <w:t xml:space="preserve">, </w:t>
      </w:r>
      <w:r>
        <w:rPr>
          <w:rFonts w:ascii="Courier New" w:cs="Courier New" w:eastAsia="Courier New" w:hAnsi="Courier New"/>
          <w:shd w:fill="F1F5F9" w:color="auto" w:val="clear"/>
        </w:rPr>
        <w:t xml:space="preserve">HttpOnly</w:t>
      </w:r>
      <w:r>
        <w:t xml:space="preserve">, </w:t>
      </w:r>
      <w:r>
        <w:rPr>
          <w:rFonts w:ascii="Courier New" w:cs="Courier New" w:eastAsia="Courier New" w:hAnsi="Courier New"/>
          <w:shd w:fill="F1F5F9" w:color="auto" w:val="clear"/>
        </w:rPr>
        <w:t xml:space="preserve">SameSite</w:t>
      </w:r>
      <w:r>
        <w:t xml:space="preserve">) and server information disclosure headers.</w:t>
      </w:r>
    </w:p>
    <w:p>
      <w:pPr>
        <w:spacing w:after="100"/>
        <w:ind w:start="20"/>
        <w:jc w:val="left"/>
      </w:pPr>
      <w:r>
        <w:t xml:space="preserve">5. </w:t>
      </w:r>
      <w:r>
        <w:t xml:space="preserve">Aggregate results into a quantitative compliance score and export actionable reports (</w:t>
      </w:r>
      <w:r>
        <w:rPr>
          <w:rFonts w:ascii="Courier New" w:cs="Courier New" w:eastAsia="Courier New" w:hAnsi="Courier New"/>
          <w:shd w:fill="F1F5F9" w:color="auto" w:val="clear"/>
        </w:rPr>
        <w:t xml:space="preserve">.json</w:t>
      </w:r>
      <w:r>
        <w:t xml:space="preserve">, </w:t>
      </w:r>
      <w:r>
        <w:rPr>
          <w:rFonts w:ascii="Courier New" w:cs="Courier New" w:eastAsia="Courier New" w:hAnsi="Courier New"/>
          <w:shd w:fill="F1F5F9" w:color="auto" w:val="clear"/>
        </w:rPr>
        <w:t xml:space="preserve">.csv</w:t>
      </w:r>
      <w:r>
        <w:t xml:space="preserve">, and visual plots).</w:t>
      </w:r>
    </w:p>
    <w:p>
      <w:pPr>
        <w:spacing w:after="100"/>
        <w:ind w:start="20"/>
        <w:jc w:val="left"/>
      </w:pPr>
      <w:r>
        <w:t xml:space="preserve">6. </w:t>
      </w:r>
      <w:r>
        <w:t xml:space="preserve">Security Standards &amp; Vulnerability Taxonomy</w:t>
      </w:r>
    </w:p>
    <w:p>
      <w:pPr>
        <w:spacing w:after="200"/>
      </w:pPr>
      <w:r>
        <w:t xml:space="preserve"> </w:t>
      </w:r>
    </w:p>
    <w:p>
      <w:pPr>
        <w:spacing w:after="120"/>
        <w:jc w:val="left"/>
      </w:pPr>
      <w:r>
        <w:t xml:space="preserve">3.1 Audited OWASP Security Headers</w:t>
      </w:r>
      <w:r>
        <w:br/>
      </w:r>
      <w:r>
        <w:t xml:space="preserve">*HTTP Strict Transport Security (</w:t>
      </w:r>
      <w:r>
        <w:rPr>
          <w:rFonts w:ascii="Courier New" w:cs="Courier New" w:eastAsia="Courier New" w:hAnsi="Courier New"/>
          <w:shd w:fill="F1F5F9" w:color="auto" w:val="clear"/>
        </w:rPr>
        <w:t xml:space="preserve">Strict-Transport-Security</w:t>
      </w:r>
      <w:r>
        <w:t xml:space="preserve"> / HSTS): Instructs browsers to interact with the server exclusively over HTTPS. The scanner verifies that </w:t>
      </w:r>
      <w:r>
        <w:rPr>
          <w:rFonts w:ascii="Courier New" w:cs="Courier New" w:eastAsia="Courier New" w:hAnsi="Courier New"/>
          <w:shd w:fill="F1F5F9" w:color="auto" w:val="clear"/>
        </w:rPr>
        <w:t xml:space="preserve">max-age</w:t>
      </w:r>
      <w:r>
        <w:t xml:space="preserve"> is at least </w:t>
      </w:r>
      <m:oMath>
        <m:r>
          <m:t xml:space="preserve">31536000</m:t>
        </m:r>
      </m:oMath>
      <w:r>
        <w:t xml:space="preserve"> seconds (</w:t>
      </w:r>
      <m:oMath>
        <m:r>
          <m:t xml:space="preserve">1</m:t>
        </m:r>
      </m:oMath>
      <w:r>
        <w:t xml:space="preserve"> year).</w:t>
      </w:r>
      <w:r>
        <w:br/>
      </w:r>
      <w:r>
        <w:t xml:space="preserve">*Content Security Policy (</w:t>
      </w:r>
      <w:r>
        <w:rPr>
          <w:rFonts w:ascii="Courier New" w:cs="Courier New" w:eastAsia="Courier New" w:hAnsi="Courier New"/>
          <w:shd w:fill="F1F5F9" w:color="auto" w:val="clear"/>
        </w:rPr>
        <w:t xml:space="preserve">Content-Security-Policy</w:t>
      </w:r>
      <w:r>
        <w:t xml:space="preserve"> / CSP): Mitigates XSS and data injection attacks by specifying trusted content sources. The scanner flags missing policies as well as insecure directives (</w:t>
      </w:r>
      <w:r>
        <w:rPr>
          <w:rFonts w:ascii="Courier New" w:cs="Courier New" w:eastAsia="Courier New" w:hAnsi="Courier New"/>
          <w:shd w:fill="F1F5F9" w:color="auto" w:val="clear"/>
        </w:rPr>
        <w:t xml:space="preserve">'unsafe-inline'</w:t>
      </w:r>
      <w:r>
        <w:t xml:space="preserve">, </w:t>
      </w:r>
      <w:r>
        <w:rPr>
          <w:rFonts w:ascii="Courier New" w:cs="Courier New" w:eastAsia="Courier New" w:hAnsi="Courier New"/>
          <w:shd w:fill="F1F5F9" w:color="auto" w:val="clear"/>
        </w:rPr>
        <w:t xml:space="preserve">'unsafe-eval'</w:t>
      </w:r>
      <w:r>
        <w:t xml:space="preserve">, and wildcard </w:t>
      </w:r>
      <w:r>
        <w:rPr>
          <w:rFonts w:ascii="Courier New" w:cs="Courier New" w:eastAsia="Courier New" w:hAnsi="Courier New"/>
          <w:shd w:fill="F1F5F9" w:color="auto" w:val="clear"/>
        </w:rPr>
        <w:t xml:space="preserve">*</w:t>
      </w:r>
      <w:r>
        <w:t xml:space="preserve"> sources).</w:t>
      </w:r>
      <w:r>
        <w:br/>
      </w:r>
      <w:r>
        <w:t xml:space="preserve">*Clickjacking Protection (</w:t>
      </w:r>
      <w:r>
        <w:rPr>
          <w:rFonts w:ascii="Courier New" w:cs="Courier New" w:eastAsia="Courier New" w:hAnsi="Courier New"/>
          <w:shd w:fill="F1F5F9" w:color="auto" w:val="clear"/>
        </w:rPr>
        <w:t xml:space="preserve">X-Frame-Options</w:t>
      </w:r>
      <w:r>
        <w:t xml:space="preserve"> &amp; CSP </w:t>
      </w:r>
      <w:r>
        <w:rPr>
          <w:rFonts w:ascii="Courier New" w:cs="Courier New" w:eastAsia="Courier New" w:hAnsi="Courier New"/>
          <w:shd w:fill="F1F5F9" w:color="auto" w:val="clear"/>
        </w:rPr>
        <w:t xml:space="preserve">frame-ancestors</w:t>
      </w:r>
      <w:r>
        <w:t xml:space="preserve">): Prevents a site from being embedded in an attacker-controlled </w:t>
      </w:r>
      <w:r>
        <w:rPr>
          <w:rFonts w:ascii="Courier New" w:cs="Courier New" w:eastAsia="Courier New" w:hAnsi="Courier New"/>
          <w:shd w:fill="F1F5F9" w:color="auto" w:val="clear"/>
        </w:rPr>
        <w:t xml:space="preserve">&lt;iframe&gt;</w:t>
      </w:r>
      <w:r>
        <w:t xml:space="preserve">. Validated values are </w:t>
      </w:r>
      <w:r>
        <w:rPr>
          <w:rFonts w:ascii="Courier New" w:cs="Courier New" w:eastAsia="Courier New" w:hAnsi="Courier New"/>
          <w:shd w:fill="F1F5F9" w:color="auto" w:val="clear"/>
        </w:rPr>
        <w:t xml:space="preserve">DENY</w:t>
      </w:r>
      <w:r>
        <w:t xml:space="preserve"> and </w:t>
      </w:r>
      <w:r>
        <w:rPr>
          <w:rFonts w:ascii="Courier New" w:cs="Courier New" w:eastAsia="Courier New" w:hAnsi="Courier New"/>
          <w:shd w:fill="F1F5F9" w:color="auto" w:val="clear"/>
        </w:rPr>
        <w:t xml:space="preserve">SAMEORIGIN</w:t>
      </w:r>
      <w:r>
        <w:t xml:space="preserve">.</w:t>
      </w:r>
      <w:r>
        <w:br/>
      </w:r>
      <w:r>
        <w:t xml:space="preserve">*MIME-Sniffing Prevention (</w:t>
      </w:r>
      <w:r>
        <w:rPr>
          <w:rFonts w:ascii="Courier New" w:cs="Courier New" w:eastAsia="Courier New" w:hAnsi="Courier New"/>
          <w:shd w:fill="F1F5F9" w:color="auto" w:val="clear"/>
        </w:rPr>
        <w:t xml:space="preserve">X-Content-Type-Options</w:t>
      </w:r>
      <w:r>
        <w:t xml:space="preserve">): Enforces declared </w:t>
      </w:r>
      <w:r>
        <w:rPr>
          <w:rFonts w:ascii="Courier New" w:cs="Courier New" w:eastAsia="Courier New" w:hAnsi="Courier New"/>
          <w:shd w:fill="F1F5F9" w:color="auto" w:val="clear"/>
        </w:rPr>
        <w:t xml:space="preserve">Content-Type</w:t>
      </w:r>
      <w:r>
        <w:t xml:space="preserve"> headers when set to </w:t>
      </w:r>
      <w:r>
        <w:rPr>
          <w:rFonts w:ascii="Courier New" w:cs="Courier New" w:eastAsia="Courier New" w:hAnsi="Courier New"/>
          <w:shd w:fill="F1F5F9" w:color="auto" w:val="clear"/>
        </w:rPr>
        <w:t xml:space="preserve">nosniff</w:t>
      </w:r>
      <w:r>
        <w:t xml:space="preserve">.</w:t>
      </w:r>
      <w:r>
        <w:br/>
      </w:r>
      <w:r>
        <w:t xml:space="preserve">*Referrer Privacy (</w:t>
      </w:r>
      <w:r>
        <w:rPr>
          <w:rFonts w:ascii="Courier New" w:cs="Courier New" w:eastAsia="Courier New" w:hAnsi="Courier New"/>
          <w:shd w:fill="F1F5F9" w:color="auto" w:val="clear"/>
        </w:rPr>
        <w:t xml:space="preserve">Referrer-Policy</w:t>
      </w:r>
      <w:r>
        <w:t xml:space="preserve">): Controls how much referrer URL information is included with cross-origin requests. Validated against safe policies (</w:t>
      </w:r>
      <w:r>
        <w:rPr>
          <w:rFonts w:ascii="Courier New" w:cs="Courier New" w:eastAsia="Courier New" w:hAnsi="Courier New"/>
          <w:shd w:fill="F1F5F9" w:color="auto" w:val="clear"/>
        </w:rPr>
        <w:t xml:space="preserve">no-referrer</w:t>
      </w:r>
      <w:r>
        <w:t xml:space="preserve">, </w:t>
      </w:r>
      <w:r>
        <w:rPr>
          <w:rFonts w:ascii="Courier New" w:cs="Courier New" w:eastAsia="Courier New" w:hAnsi="Courier New"/>
          <w:shd w:fill="F1F5F9" w:color="auto" w:val="clear"/>
        </w:rPr>
        <w:t xml:space="preserve">same-origin</w:t>
      </w:r>
      <w:r>
        <w:t xml:space="preserve">, </w:t>
      </w:r>
      <w:r>
        <w:rPr>
          <w:rFonts w:ascii="Courier New" w:cs="Courier New" w:eastAsia="Courier New" w:hAnsi="Courier New"/>
          <w:shd w:fill="F1F5F9" w:color="auto" w:val="clear"/>
        </w:rPr>
        <w:t xml:space="preserve">strict-origin</w:t>
      </w:r>
      <w:r>
        <w:t xml:space="preserve">, </w:t>
      </w:r>
      <w:r>
        <w:rPr>
          <w:rFonts w:ascii="Courier New" w:cs="Courier New" w:eastAsia="Courier New" w:hAnsi="Courier New"/>
          <w:shd w:fill="F1F5F9" w:color="auto" w:val="clear"/>
        </w:rPr>
        <w:t xml:space="preserve">strict-origin-when-cross-origin</w:t>
      </w:r>
      <w:r>
        <w:t xml:space="preserve">).</w:t>
      </w:r>
      <w:r>
        <w:br/>
      </w:r>
      <w:r>
        <w:t xml:space="preserve">*Feature Restrictions (</w:t>
      </w:r>
      <w:r>
        <w:rPr>
          <w:rFonts w:ascii="Courier New" w:cs="Courier New" w:eastAsia="Courier New" w:hAnsi="Courier New"/>
          <w:shd w:fill="F1F5F9" w:color="auto" w:val="clear"/>
        </w:rPr>
        <w:t xml:space="preserve">Permissions-Policy</w:t>
      </w:r>
      <w:r>
        <w:t xml:space="preserve">): Restricts browser access to powerful APIs such as camera, microphone, and geolocation.</w:t>
      </w:r>
      <w:r>
        <w:br/>
      </w:r>
      <w:r>
        <w:t xml:space="preserve">*Cross-Origin Isolation (</w:t>
      </w:r>
      <w:r>
        <w:rPr>
          <w:rFonts w:ascii="Courier New" w:cs="Courier New" w:eastAsia="Courier New" w:hAnsi="Courier New"/>
          <w:shd w:fill="F1F5F9" w:color="auto" w:val="clear"/>
        </w:rPr>
        <w:t xml:space="preserve">Cross-Origin-Opener-Policy</w:t>
      </w:r>
      <w:r>
        <w:t xml:space="preserve"> &amp; </w:t>
      </w:r>
      <w:r>
        <w:rPr>
          <w:rFonts w:ascii="Courier New" w:cs="Courier New" w:eastAsia="Courier New" w:hAnsi="Courier New"/>
          <w:shd w:fill="F1F5F9" w:color="auto" w:val="clear"/>
        </w:rPr>
        <w:t xml:space="preserve">Cross-Origin-Resource-Policy</w:t>
      </w:r>
      <w:r>
        <w:t xml:space="preserve">): Protects against cross-origin window references and Spectre-class side-channel leaks.</w:t>
      </w:r>
    </w:p>
    <w:p>
      <w:pPr>
        <w:spacing w:after="200"/>
      </w:pPr>
      <w:r>
        <w:t xml:space="preserve"> </w:t>
      </w:r>
    </w:p>
    <w:p>
      <w:pPr>
        <w:spacing w:after="120"/>
        <w:jc w:val="left"/>
      </w:pPr>
      <w:r>
        <w:t xml:space="preserve">3.2 Audited CORS Vulnerabilities</w:t>
      </w:r>
    </w:p>
    <w:p>
      <w:pPr>
        <w:spacing w:after="100"/>
        <w:ind w:start="20"/>
        <w:jc w:val="left"/>
      </w:pPr>
      <w:r>
        <w:t xml:space="preserve">1. </w:t>
      </w:r>
      <w:r>
        <w:t xml:space="preserve">Arbitrary Origin Reflection with Credentials(</w:t>
      </w:r>
      <w:r>
        <w:rPr>
          <w:rFonts w:ascii="Courier New" w:cs="Courier New" w:eastAsia="Courier New" w:hAnsi="Courier New"/>
          <w:shd w:fill="F1F5F9" w:color="auto" w:val="clear"/>
        </w:rPr>
        <w:t xml:space="preserve">HIGH</w:t>
      </w:r>
      <w:r>
        <w:t xml:space="preserve">): The server echoes an untrusted </w:t>
      </w:r>
      <w:r>
        <w:rPr>
          <w:rFonts w:ascii="Courier New" w:cs="Courier New" w:eastAsia="Courier New" w:hAnsi="Courier New"/>
          <w:shd w:fill="F1F5F9" w:color="auto" w:val="clear"/>
        </w:rPr>
        <w:t xml:space="preserve">Origin</w:t>
      </w:r>
      <w:r>
        <w:t xml:space="preserve"> header inside </w:t>
      </w:r>
      <w:r>
        <w:rPr>
          <w:rFonts w:ascii="Courier New" w:cs="Courier New" w:eastAsia="Courier New" w:hAnsi="Courier New"/>
          <w:shd w:fill="F1F5F9" w:color="auto" w:val="clear"/>
        </w:rPr>
        <w:t xml:space="preserve">Access-Control-Allow-Origin</w:t>
      </w:r>
      <w:r>
        <w:t xml:space="preserve"> while setting </w:t>
      </w:r>
      <w:r>
        <w:rPr>
          <w:rFonts w:ascii="Courier New" w:cs="Courier New" w:eastAsia="Courier New" w:hAnsi="Courier New"/>
          <w:shd w:fill="F1F5F9" w:color="auto" w:val="clear"/>
        </w:rPr>
        <w:t xml:space="preserve">Access-Control-Allow-Credentials: true</w:t>
      </w:r>
      <w:r>
        <w:t xml:space="preserve">, allowing attackers to read authenticated responses cross-origin.</w:t>
      </w:r>
    </w:p>
    <w:p>
      <w:pPr>
        <w:spacing w:after="100"/>
        <w:ind w:start="20"/>
        <w:jc w:val="left"/>
      </w:pPr>
      <w:r>
        <w:t xml:space="preserve">2. </w:t>
      </w:r>
      <w:r>
        <w:t xml:space="preserve">Wildcard Origin with Credentials (</w:t>
      </w:r>
      <w:r>
        <w:rPr>
          <w:rFonts w:ascii="Courier New" w:cs="Courier New" w:eastAsia="Courier New" w:hAnsi="Courier New"/>
          <w:shd w:fill="F1F5F9" w:color="auto" w:val="clear"/>
        </w:rPr>
        <w:t xml:space="preserve">HIGH</w:t>
      </w:r>
      <w:r>
        <w:t xml:space="preserve">): Configuring </w:t>
      </w:r>
      <w:r>
        <w:rPr>
          <w:rFonts w:ascii="Courier New" w:cs="Courier New" w:eastAsia="Courier New" w:hAnsi="Courier New"/>
          <w:shd w:fill="F1F5F9" w:color="auto" w:val="clear"/>
        </w:rPr>
        <w:t xml:space="preserve">Access-Control-Allow-Origin: *</w:t>
      </w:r>
      <w:r>
        <w:t xml:space="preserve"> alongside </w:t>
      </w:r>
      <w:r>
        <w:rPr>
          <w:rFonts w:ascii="Courier New" w:cs="Courier New" w:eastAsia="Courier New" w:hAnsi="Courier New"/>
          <w:shd w:fill="F1F5F9" w:color="auto" w:val="clear"/>
        </w:rPr>
        <w:t xml:space="preserve">Access-Control-Allow-Credentials: true</w:t>
      </w:r>
      <w:r>
        <w:t xml:space="preserve">.</w:t>
      </w:r>
    </w:p>
    <w:p>
      <w:pPr>
        <w:spacing w:after="100"/>
        <w:ind w:start="20"/>
        <w:jc w:val="left"/>
      </w:pPr>
      <w:r>
        <w:t xml:space="preserve">3. </w:t>
      </w:r>
      <w:r>
        <w:t xml:space="preserve">Trusting the </w:t>
      </w:r>
      <w:r>
        <w:rPr>
          <w:rFonts w:ascii="Courier New" w:cs="Courier New" w:eastAsia="Courier New" w:hAnsi="Courier New"/>
          <w:shd w:fill="F1F5F9" w:color="auto" w:val="clear"/>
        </w:rPr>
        <w:t xml:space="preserve">null</w:t>
      </w:r>
      <w:r>
        <w:t xml:space="preserve"> Origin (</w:t>
      </w:r>
      <w:r>
        <w:rPr>
          <w:rFonts w:ascii="Courier New" w:cs="Courier New" w:eastAsia="Courier New" w:hAnsi="Courier New"/>
          <w:shd w:fill="F1F5F9" w:color="auto" w:val="clear"/>
        </w:rPr>
        <w:t xml:space="preserve">HIGH</w:t>
      </w:r>
      <w:r>
        <w:t xml:space="preserve"> / </w:t>
      </w:r>
      <w:r>
        <w:rPr>
          <w:rFonts w:ascii="Courier New" w:cs="Courier New" w:eastAsia="Courier New" w:hAnsi="Courier New"/>
          <w:shd w:fill="F1F5F9" w:color="auto" w:val="clear"/>
        </w:rPr>
        <w:t xml:space="preserve">MEDIUM</w:t>
      </w:r>
      <w:r>
        <w:t xml:space="preserve">): Returning </w:t>
      </w:r>
      <w:r>
        <w:rPr>
          <w:rFonts w:ascii="Courier New" w:cs="Courier New" w:eastAsia="Courier New" w:hAnsi="Courier New"/>
          <w:shd w:fill="F1F5F9" w:color="auto" w:val="clear"/>
        </w:rPr>
        <w:t xml:space="preserve">Access-Control-Allow-Origin: null</w:t>
      </w:r>
      <w:r>
        <w:t xml:space="preserve">, which attackers can trigger using sandboxed </w:t>
      </w:r>
      <w:r>
        <w:rPr>
          <w:rFonts w:ascii="Courier New" w:cs="Courier New" w:eastAsia="Courier New" w:hAnsi="Courier New"/>
          <w:shd w:fill="F1F5F9" w:color="auto" w:val="clear"/>
        </w:rPr>
        <w:t xml:space="preserve">&lt;iframe&gt;</w:t>
      </w:r>
      <w:r>
        <w:t xml:space="preserve"> elements.</w:t>
      </w:r>
    </w:p>
    <w:p>
      <w:pPr>
        <w:spacing w:after="100"/>
        <w:ind w:start="20"/>
        <w:jc w:val="left"/>
      </w:pPr>
      <w:r>
        <w:t xml:space="preserve">4. </w:t>
      </w:r>
      <w:r>
        <w:t xml:space="preserve">Missing </w:t>
      </w:r>
      <w:r>
        <w:rPr>
          <w:rFonts w:ascii="Courier New" w:cs="Courier New" w:eastAsia="Courier New" w:hAnsi="Courier New"/>
          <w:shd w:fill="F1F5F9" w:color="auto" w:val="clear"/>
        </w:rPr>
        <w:t xml:space="preserve">Vary: Origin</w:t>
      </w:r>
      <w:r>
        <w:t xml:space="preserve"> Header (</w:t>
      </w:r>
      <w:r>
        <w:rPr>
          <w:rFonts w:ascii="Courier New" w:cs="Courier New" w:eastAsia="Courier New" w:hAnsi="Courier New"/>
          <w:shd w:fill="F1F5F9" w:color="auto" w:val="clear"/>
        </w:rPr>
        <w:t xml:space="preserve">LOW</w:t>
      </w:r>
      <w:r>
        <w:t xml:space="preserve">): Dynamically reflecting origins without specifying </w:t>
      </w:r>
      <w:r>
        <w:rPr>
          <w:rFonts w:ascii="Courier New" w:cs="Courier New" w:eastAsia="Courier New" w:hAnsi="Courier New"/>
          <w:shd w:fill="F1F5F9" w:color="auto" w:val="clear"/>
        </w:rPr>
        <w:t xml:space="preserve">Vary: Origin</w:t>
      </w:r>
      <w:r>
        <w:t xml:space="preserve">, creating web cache poisoning risks.</w:t>
      </w:r>
    </w:p>
    <w:p>
      <w:pPr>
        <w:spacing w:after="100"/>
        <w:ind w:start="20"/>
        <w:jc w:val="left"/>
      </w:pPr>
      <w:r>
        <w:t xml:space="preserve">5. </w:t>
      </w:r>
      <w:r>
        <w:t xml:space="preserve">Dataset Description</w:t>
      </w:r>
      <w:r>
        <w:br/>
      </w:r>
      <w:r>
        <w:t xml:space="preserve">The scanner supports two dataset modes:</w:t>
      </w:r>
    </w:p>
    <w:p>
      <w:pPr>
        <w:spacing w:after="100"/>
        <w:ind w:start="20"/>
        <w:jc w:val="left"/>
      </w:pPr>
      <w:r>
        <w:t xml:space="preserve">6. </w:t>
      </w:r>
      <w:r>
        <w:t xml:space="preserve">External Benchmark Dataset (Tranco Top Sites List): Available at </w:t>
      </w:r>
      <w:hyperlink w:history="1" r:id="rIds-9nfjg6yz6xawwz95ani">
        <w:r>
          <w:rPr>
            <w:color w:val="0563C1"/>
            <w:u w:val="single"/>
          </w:rPr>
          <w:t xml:space="preserve">https://tranco-list.eu/</w:t>
        </w:r>
      </w:hyperlink>
      <w:r>
        <w:t xml:space="preserve">, a research-grade ranking of the top </w:t>
      </w:r>
      <m:oMath>
        <m:r>
          <m:t xml:space="preserve">1,000,000</m:t>
        </m:r>
      </m:oMath>
      <w:r>
        <w:t xml:space="preserve"> domains globally used in academic web security studies. Any slice of the Tranco CSV can be passed via the </w:t>
      </w:r>
      <w:r>
        <w:rPr>
          <w:rFonts w:ascii="Courier New" w:cs="Courier New" w:eastAsia="Courier New" w:hAnsi="Courier New"/>
          <w:shd w:fill="F1F5F9" w:color="auto" w:val="clear"/>
        </w:rPr>
        <w:t xml:space="preserve">-f</w:t>
      </w:r>
      <w:r>
        <w:t xml:space="preserve"> flag.</w:t>
      </w:r>
    </w:p>
    <w:p>
      <w:pPr>
        <w:spacing w:after="100"/>
        <w:ind w:start="20"/>
        <w:jc w:val="left"/>
      </w:pPr>
      <w:r>
        <w:t xml:space="preserve">7. </w:t>
      </w:r>
      <w:r>
        <w:t xml:space="preserve">Built-in Curated Benchmark Dataset: A built-in list of </w:t>
      </w:r>
      <m:oMath>
        <m:r>
          <m:t xml:space="preserve">10</m:t>
        </m:r>
      </m:oMath>
      <w:r>
        <w:t xml:space="preserve"> representative web endpoints (</w:t>
      </w:r>
      <w:r>
        <w:rPr>
          <w:rFonts w:ascii="Courier New" w:cs="Courier New" w:eastAsia="Courier New" w:hAnsi="Courier New"/>
          <w:shd w:fill="F1F5F9" w:color="auto" w:val="clear"/>
        </w:rPr>
        <w:t xml:space="preserve">google.com</w:t>
      </w:r>
      <w:r>
        <w:t xml:space="preserve">, </w:t>
      </w:r>
      <w:r>
        <w:rPr>
          <w:rFonts w:ascii="Courier New" w:cs="Courier New" w:eastAsia="Courier New" w:hAnsi="Courier New"/>
          <w:shd w:fill="F1F5F9" w:color="auto" w:val="clear"/>
        </w:rPr>
        <w:t xml:space="preserve">github.com</w:t>
      </w:r>
      <w:r>
        <w:t xml:space="preserve">, </w:t>
      </w:r>
      <w:r>
        <w:rPr>
          <w:rFonts w:ascii="Courier New" w:cs="Courier New" w:eastAsia="Courier New" w:hAnsi="Courier New"/>
          <w:shd w:fill="F1F5F9" w:color="auto" w:val="clear"/>
        </w:rPr>
        <w:t xml:space="preserve">wikipedia.org</w:t>
      </w:r>
      <w:r>
        <w:t xml:space="preserve">, </w:t>
      </w:r>
      <w:r>
        <w:rPr>
          <w:rFonts w:ascii="Courier New" w:cs="Courier New" w:eastAsia="Courier New" w:hAnsi="Courier New"/>
          <w:shd w:fill="F1F5F9" w:color="auto" w:val="clear"/>
        </w:rPr>
        <w:t xml:space="preserve">cloudflare.com</w:t>
      </w:r>
      <w:r>
        <w:t xml:space="preserve">, </w:t>
      </w:r>
      <w:r>
        <w:rPr>
          <w:rFonts w:ascii="Courier New" w:cs="Courier New" w:eastAsia="Courier New" w:hAnsi="Courier New"/>
          <w:shd w:fill="F1F5F9" w:color="auto" w:val="clear"/>
        </w:rPr>
        <w:t xml:space="preserve">mozilla.org</w:t>
      </w:r>
      <w:r>
        <w:t xml:space="preserve">, </w:t>
      </w:r>
      <w:r>
        <w:rPr>
          <w:rFonts w:ascii="Courier New" w:cs="Courier New" w:eastAsia="Courier New" w:hAnsi="Courier New"/>
          <w:shd w:fill="F1F5F9" w:color="auto" w:val="clear"/>
        </w:rPr>
        <w:t xml:space="preserve">example.com</w:t>
      </w:r>
      <w:r>
        <w:t xml:space="preserve">, </w:t>
      </w:r>
      <w:r>
        <w:rPr>
          <w:rFonts w:ascii="Courier New" w:cs="Courier New" w:eastAsia="Courier New" w:hAnsi="Courier New"/>
          <w:shd w:fill="F1F5F9" w:color="auto" w:val="clear"/>
        </w:rPr>
        <w:t xml:space="preserve">python.org</w:t>
      </w:r>
      <w:r>
        <w:t xml:space="preserve">, </w:t>
      </w:r>
      <w:r>
        <w:rPr>
          <w:rFonts w:ascii="Courier New" w:cs="Courier New" w:eastAsia="Courier New" w:hAnsi="Courier New"/>
          <w:shd w:fill="F1F5F9" w:color="auto" w:val="clear"/>
        </w:rPr>
        <w:t xml:space="preserve">owasp.org</w:t>
      </w:r>
      <w:r>
        <w:t xml:space="preserve">, </w:t>
      </w:r>
      <w:r>
        <w:rPr>
          <w:rFonts w:ascii="Courier New" w:cs="Courier New" w:eastAsia="Courier New" w:hAnsi="Courier New"/>
          <w:shd w:fill="F1F5F9" w:color="auto" w:val="clear"/>
        </w:rPr>
        <w:t xml:space="preserve">httpbin.org</w:t>
      </w:r>
      <w:r>
        <w:t xml:space="preserve">, </w:t>
      </w:r>
      <w:r>
        <w:rPr>
          <w:rFonts w:ascii="Courier New" w:cs="Courier New" w:eastAsia="Courier New" w:hAnsi="Courier New"/>
          <w:shd w:fill="F1F5F9" w:color="auto" w:val="clear"/>
        </w:rPr>
        <w:t xml:space="preserve">w3.org</w:t>
      </w:r>
      <w:r>
        <w:t xml:space="preserve">) spanning high-security tech platforms, documentation portals, and intentionally permissive test endpoints (</w:t>
      </w:r>
      <w:r>
        <w:rPr>
          <w:rFonts w:ascii="Courier New" w:cs="Courier New" w:eastAsia="Courier New" w:hAnsi="Courier New"/>
          <w:shd w:fill="F1F5F9" w:color="auto" w:val="clear"/>
        </w:rPr>
        <w:t xml:space="preserve">httpbin.org</w:t>
      </w:r>
      <w:r>
        <w:t xml:space="preserve">).</w:t>
      </w:r>
    </w:p>
    <w:p>
      <w:pPr>
        <w:spacing w:after="100"/>
        <w:ind w:start="20"/>
        <w:jc w:val="left"/>
      </w:pPr>
      <w:r>
        <w:t xml:space="preserve">8. </w:t>
      </w:r>
      <w:r>
        <w:t xml:space="preserve">System Architecture &amp; Scoring Methodology</w:t>
      </w:r>
    </w:p>
    <w:p>
      <w:pPr>
        <w:spacing w:after="200"/>
      </w:pPr>
      <w:r>
        <w:t xml:space="preserve"> </w:t>
      </w:r>
    </w:p>
    <w:p>
      <w:pPr>
        <w:spacing w:after="120"/>
        <w:jc w:val="left"/>
      </w:pPr>
      <w:r>
        <w:t xml:space="preserve">5.1 Architecture Pipeline</w:t>
      </w:r>
    </w:p>
    <w:p>
      <w:pPr>
        <w:spacing w:after="100"/>
        <w:ind w:start="20"/>
        <w:jc w:val="left"/>
      </w:pPr>
      <w:r>
        <w:t xml:space="preserve">1. </w:t>
      </w:r>
      <w:r>
        <w:t xml:space="preserve">Input Layer: Accepts target URLs via CLI arguments, text/CSV files, or interactive Jupyter Notebook cells.</w:t>
      </w:r>
    </w:p>
    <w:p>
      <w:pPr>
        <w:spacing w:after="100"/>
        <w:ind w:start="20"/>
        <w:jc w:val="left"/>
      </w:pPr>
      <w:r>
        <w:t xml:space="preserve">2. </w:t>
      </w:r>
      <w:r>
        <w:t xml:space="preserve">Concurrent HTTP Engine: Uses </w:t>
      </w:r>
      <w:r>
        <w:rPr>
          <w:rFonts w:ascii="Courier New" w:cs="Courier New" w:eastAsia="Courier New" w:hAnsi="Courier New"/>
          <w:shd w:fill="F1F5F9" w:color="auto" w:val="clear"/>
        </w:rPr>
        <w:t xml:space="preserve">concurrent.futures.ThreadPoolExecutor</w:t>
      </w:r>
      <w:r>
        <w:t xml:space="preserve"> and a pooled </w:t>
      </w:r>
      <w:r>
        <w:rPr>
          <w:rFonts w:ascii="Courier New" w:cs="Courier New" w:eastAsia="Courier New" w:hAnsi="Courier New"/>
          <w:shd w:fill="F1F5F9" w:color="auto" w:val="clear"/>
        </w:rPr>
        <w:t xml:space="preserve">requests.Session</w:t>
      </w:r>
      <w:r>
        <w:t xml:space="preserve"> configured with exponential backoff retries.</w:t>
      </w:r>
    </w:p>
    <w:p>
      <w:pPr>
        <w:spacing w:after="100"/>
        <w:ind w:start="20"/>
        <w:jc w:val="left"/>
      </w:pPr>
      <w:r>
        <w:t xml:space="preserve">3. </w:t>
      </w:r>
      <w:r>
        <w:t xml:space="preserve">Analyzer Modules:</w:t>
      </w:r>
    </w:p>
    <w:p>
      <w:pPr>
        <w:pStyle w:val="ListParagraph"/>
        <w:numPr>
          <w:ilvl w:val="1"/>
          <w:numId w:val="2"/>
        </w:numPr>
        <w:tabs>
          <w:tab w:val="num" w:pos="780"/>
        </w:tabs>
        <w:spacing w:after="100"/>
        <w:ind w:start="780" w:hanging="360"/>
        <w:jc w:val="left"/>
      </w:pPr>
      <w:r>
        <w:t xml:space="preserve">Transport &amp; Header Parser</w:t>
      </w:r>
    </w:p>
    <w:p>
      <w:pPr>
        <w:pStyle w:val="ListParagraph"/>
        <w:numPr>
          <w:ilvl w:val="1"/>
          <w:numId w:val="2"/>
        </w:numPr>
        <w:tabs>
          <w:tab w:val="num" w:pos="780"/>
        </w:tabs>
        <w:spacing w:after="100"/>
        <w:ind w:start="780" w:hanging="360"/>
        <w:jc w:val="left"/>
      </w:pPr>
      <w:r>
        <w:t xml:space="preserve">Cookie Flag Inspector</w:t>
      </w:r>
    </w:p>
    <w:p>
      <w:pPr>
        <w:pStyle w:val="ListParagraph"/>
        <w:numPr>
          <w:ilvl w:val="1"/>
          <w:numId w:val="2"/>
        </w:numPr>
        <w:tabs>
          <w:tab w:val="num" w:pos="780"/>
        </w:tabs>
        <w:spacing w:after="100"/>
        <w:ind w:start="780" w:hanging="360"/>
        <w:jc w:val="left"/>
      </w:pPr>
      <w:r>
        <w:t xml:space="preserve">Information Disclosure Detector</w:t>
      </w:r>
    </w:p>
    <w:p>
      <w:pPr>
        <w:pStyle w:val="ListParagraph"/>
        <w:numPr>
          <w:ilvl w:val="1"/>
          <w:numId w:val="2"/>
        </w:numPr>
        <w:tabs>
          <w:tab w:val="num" w:pos="780"/>
        </w:tabs>
        <w:spacing w:after="100"/>
        <w:ind w:start="780" w:hanging="360"/>
        <w:jc w:val="left"/>
      </w:pPr>
      <w:r>
        <w:t xml:space="preserve">Active CORS Probe Engine</w:t>
      </w:r>
    </w:p>
    <w:p>
      <w:pPr>
        <w:spacing w:after="100"/>
        <w:ind w:start="20"/>
        <w:jc w:val="left"/>
      </w:pPr>
      <w:r>
        <w:t xml:space="preserve">4. </w:t>
      </w:r>
      <w:r>
        <w:t xml:space="preserve">Scoring &amp; Reporting Engine: Calculates scores, outputs formatted console tables, saves JSON/CSV files, and plots grade distribution charts.</w:t>
      </w:r>
    </w:p>
    <w:p>
      <w:pPr>
        <w:spacing w:after="200"/>
      </w:pPr>
      <w:r>
        <w:t xml:space="preserve"> </w:t>
      </w:r>
    </w:p>
    <w:p>
      <w:pPr>
        <w:spacing w:after="120"/>
        <w:jc w:val="left"/>
      </w:pPr>
      <w:r>
        <w:t xml:space="preserve">5.2 Quantitative Scoring Formula</w:t>
      </w:r>
      <w:r>
        <w:br/>
      </w:r>
      <w:r>
        <w:t xml:space="preserve">Each audited endpoint starts with a baseline score of </w:t>
      </w:r>
      <m:oMath>
        <m:r>
          <m:t xml:space="preserve">100</m:t>
        </m:r>
      </m:oMath>
      <w:r>
        <w:t xml:space="preserve">. Deductions are applied based on finding severity weights:</w:t>
      </w:r>
    </w:p>
    <w:p>
      <w:pPr>
        <w:pStyle w:val="ListParagraph"/>
        <w:numPr>
          <w:ilvl w:val="0"/>
          <w:numId w:val="2"/>
        </w:numPr>
        <w:tabs>
          <w:tab w:val="num" w:pos="360"/>
        </w:tabs>
        <w:spacing w:after="100"/>
        <w:ind w:start="360" w:hanging="360"/>
        <w:jc w:val="left"/>
      </w:pPr>
      <w:r>
        <w:t xml:space="preserve">High Severity (</w:t>
      </w:r>
      <m:oMath>
        <m:sSub>
          <m:sSubPr>
            <m:ctrlPr/>
          </m:sSubPr>
          <m:e>
            <m:r>
              <m:t xml:space="preserve">w</m:t>
            </m:r>
          </m:e>
          <m:sub>
            <m:r>
              <m:rPr>
                <m:nor/>
              </m:rPr>
              <m:t xml:space="preserve">HIGH</m:t>
            </m:r>
          </m:sub>
        </m:sSub>
        <m:r>
          <m:t xml:space="preserve">=20</m:t>
        </m:r>
      </m:oMath>
      <w:r>
        <w:t xml:space="preserve">)</w:t>
      </w:r>
    </w:p>
    <w:p>
      <w:pPr>
        <w:pStyle w:val="ListParagraph"/>
        <w:numPr>
          <w:ilvl w:val="0"/>
          <w:numId w:val="2"/>
        </w:numPr>
        <w:tabs>
          <w:tab w:val="num" w:pos="360"/>
        </w:tabs>
        <w:spacing w:after="100"/>
        <w:ind w:start="360" w:hanging="360"/>
        <w:jc w:val="left"/>
      </w:pPr>
      <w:r>
        <w:t xml:space="preserve">Medium Severity (</w:t>
      </w:r>
      <m:oMath>
        <m:sSub>
          <m:sSubPr>
            <m:ctrlPr/>
          </m:sSubPr>
          <m:e>
            <m:r>
              <m:t xml:space="preserve">w</m:t>
            </m:r>
          </m:e>
          <m:sub>
            <m:r>
              <m:rPr>
                <m:nor/>
              </m:rPr>
              <m:t xml:space="preserve">MEDIUM</m:t>
            </m:r>
          </m:sub>
        </m:sSub>
        <m:r>
          <m:t xml:space="preserve">=10</m:t>
        </m:r>
      </m:oMath>
      <w:r>
        <w:t xml:space="preserve">)</w:t>
      </w:r>
    </w:p>
    <w:p>
      <w:pPr>
        <w:pStyle w:val="ListParagraph"/>
        <w:numPr>
          <w:ilvl w:val="0"/>
          <w:numId w:val="2"/>
        </w:numPr>
        <w:tabs>
          <w:tab w:val="num" w:pos="360"/>
        </w:tabs>
        <w:spacing w:after="100"/>
        <w:ind w:start="360" w:hanging="360"/>
        <w:jc w:val="left"/>
      </w:pPr>
      <w:r>
        <w:t xml:space="preserve">Low Severity (</w:t>
      </w:r>
      <m:oMath>
        <m:sSub>
          <m:sSubPr>
            <m:ctrlPr/>
          </m:sSubPr>
          <m:e>
            <m:r>
              <m:t xml:space="preserve">w</m:t>
            </m:r>
          </m:e>
          <m:sub>
            <m:r>
              <m:rPr>
                <m:nor/>
              </m:rPr>
              <m:t xml:space="preserve">LOW</m:t>
            </m:r>
          </m:sub>
        </m:sSub>
        <m:r>
          <m:t xml:space="preserve">=5</m:t>
        </m:r>
      </m:oMath>
      <w:r>
        <w:t xml:space="preserve">)</w:t>
      </w:r>
    </w:p>
    <w:p>
      <w:pPr>
        <w:pStyle w:val="ListParagraph"/>
        <w:numPr>
          <w:ilvl w:val="0"/>
          <w:numId w:val="2"/>
        </w:numPr>
        <w:tabs>
          <w:tab w:val="num" w:pos="360"/>
        </w:tabs>
        <w:spacing w:after="100"/>
        <w:ind w:start="360" w:hanging="360"/>
        <w:jc w:val="left"/>
      </w:pPr>
      <w:r>
        <w:t xml:space="preserve">Informational / Pass (</w:t>
      </w:r>
      <m:oMath>
        <m:sSub>
          <m:sSubPr>
            <m:ctrlPr/>
          </m:sSubPr>
          <m:e>
            <m:r>
              <m:t xml:space="preserve">w</m:t>
            </m:r>
          </m:e>
          <m:sub>
            <m:r>
              <m:rPr>
                <m:nor/>
              </m:rPr>
              <m:t xml:space="preserve">INFO</m:t>
            </m:r>
          </m:sub>
        </m:sSub>
        <m:r>
          <m:t xml:space="preserve">=0</m:t>
        </m:r>
      </m:oMath>
      <w:r>
        <w:t xml:space="preserve">)</w:t>
      </w:r>
    </w:p>
    <w:p>
      <w:pPr>
        <w:spacing w:after="200"/>
      </w:pPr>
      <w:r>
        <w:t xml:space="preserve"> </w:t>
      </w:r>
    </w:p>
    <w:p>
      <w:pPr>
        <w:spacing w:after="120"/>
        <w:jc w:val="left"/>
      </w:pPr>
      <w:r>
        <w:t xml:space="preserve">The final compliance score </w:t>
      </w:r>
      <m:oMath>
        <m:r>
          <m:t xml:space="preserve">S</m:t>
        </m:r>
      </m:oMath>
      <w:r>
        <w:t xml:space="preserve"> for a target endpoint with </w:t>
      </w:r>
      <m:oMath>
        <m:r>
          <m:t xml:space="preserve">n</m:t>
        </m:r>
      </m:oMath>
      <w:r>
        <w:t xml:space="preserve"> findings is defined as:</w:t>
      </w:r>
    </w:p>
    <w:p>
      <w:pPr>
        <w:spacing w:after="200"/>
      </w:pPr>
      <w:r>
        <w:t xml:space="preserve"> </w:t>
      </w:r>
    </w:p>
    <w:p>
      <w:pPr>
        <w:spacing w:before="240" w:after="160"/>
        <w:jc w:val="center"/>
      </w:pPr>
      <w:r>
        <w:drawing>
          <wp:inline distT="0" distB="0" distL="0" distR="0">
            <wp:extent cx="2238375" cy="561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238375" cy="561975"/>
                    </a:xfrm>
                    <a:prstGeom prst="rect">
                      <a:avLst/>
                    </a:prstGeom>
                  </pic:spPr>
                </pic:pic>
              </a:graphicData>
            </a:graphic>
          </wp:inline>
        </w:drawing>
      </w:r>
    </w:p>
    <w:p>
      <w:pPr>
        <w:spacing w:after="200"/>
      </w:pPr>
      <w:r>
        <w:t xml:space="preserve"> </w:t>
      </w:r>
    </w:p>
    <w:p>
      <w:pPr>
        <w:spacing w:after="120"/>
        <w:jc w:val="left"/>
      </w:pPr>
      <w:r>
        <w:t xml:space="preserve">Letter grades are assigned according to the piecewise mapping:</w:t>
      </w:r>
    </w:p>
    <w:p>
      <w:pPr>
        <w:pStyle w:val="ListParagraph"/>
        <w:numPr>
          <w:ilvl w:val="0"/>
          <w:numId w:val="2"/>
        </w:numPr>
        <w:tabs>
          <w:tab w:val="num" w:pos="360"/>
        </w:tabs>
        <w:spacing w:after="100"/>
        <w:ind w:start="360" w:hanging="360"/>
        <w:jc w:val="left"/>
      </w:pPr>
      <m:oMath>
        <m:r>
          <m:t xml:space="preserve">S≥95</m:t>
        </m:r>
        <m:r>
          <m:rPr>
            <m:nor/>
          </m:rPr>
          <m:t xml:space="preserve"/>
        </m:r>
        <m:r>
          <m:t xml:space="preserve">⟹</m:t>
        </m:r>
        <m:r>
          <m:rPr>
            <m:nor/>
          </m:rPr>
          <m:t xml:space="preserve">A+</m:t>
        </m:r>
      </m:oMath>
    </w:p>
    <w:p>
      <w:pPr>
        <w:pStyle w:val="ListParagraph"/>
        <w:numPr>
          <w:ilvl w:val="0"/>
          <w:numId w:val="2"/>
        </w:numPr>
        <w:tabs>
          <w:tab w:val="num" w:pos="360"/>
        </w:tabs>
        <w:spacing w:before="240" w:after="100"/>
        <w:ind w:start="360" w:hanging="360"/>
        <w:jc w:val="left"/>
      </w:pPr>
      <w:r>
        <w:drawing>
          <wp:inline distT="0" distB="0" distL="0" distR="0">
            <wp:extent cx="1657350"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57350" cy="161925"/>
                    </a:xfrm>
                    <a:prstGeom prst="rect">
                      <a:avLst/>
                    </a:prstGeom>
                  </pic:spPr>
                </pic:pic>
              </a:graphicData>
            </a:graphic>
          </wp:inline>
        </w:drawing>
      </w:r>
    </w:p>
    <w:p>
      <w:pPr>
        <w:pStyle w:val="ListParagraph"/>
        <w:numPr>
          <w:ilvl w:val="0"/>
          <w:numId w:val="2"/>
        </w:numPr>
        <w:tabs>
          <w:tab w:val="num" w:pos="360"/>
        </w:tabs>
        <w:spacing w:before="240" w:after="100"/>
        <w:ind w:start="360" w:hanging="360"/>
        <w:jc w:val="left"/>
      </w:pPr>
      <w:r>
        <w:drawing>
          <wp:inline distT="0" distB="0" distL="0" distR="0">
            <wp:extent cx="1647825"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47825" cy="161925"/>
                    </a:xfrm>
                    <a:prstGeom prst="rect">
                      <a:avLst/>
                    </a:prstGeom>
                  </pic:spPr>
                </pic:pic>
              </a:graphicData>
            </a:graphic>
          </wp:inline>
        </w:drawing>
      </w:r>
    </w:p>
    <w:p>
      <w:pPr>
        <w:pStyle w:val="ListParagraph"/>
        <w:numPr>
          <w:ilvl w:val="0"/>
          <w:numId w:val="2"/>
        </w:numPr>
        <w:tabs>
          <w:tab w:val="num" w:pos="360"/>
        </w:tabs>
        <w:spacing w:before="240" w:after="100"/>
        <w:ind w:start="360" w:hanging="360"/>
        <w:jc w:val="left"/>
      </w:pPr>
      <w:r>
        <w:drawing>
          <wp:inline distT="0" distB="0" distL="0" distR="0">
            <wp:extent cx="1657350"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57350" cy="161925"/>
                    </a:xfrm>
                    <a:prstGeom prst="rect">
                      <a:avLst/>
                    </a:prstGeom>
                  </pic:spPr>
                </pic:pic>
              </a:graphicData>
            </a:graphic>
          </wp:inline>
        </w:drawing>
      </w:r>
    </w:p>
    <w:p>
      <w:pPr>
        <w:pStyle w:val="ListParagraph"/>
        <w:numPr>
          <w:ilvl w:val="0"/>
          <w:numId w:val="2"/>
        </w:numPr>
        <w:tabs>
          <w:tab w:val="num" w:pos="360"/>
        </w:tabs>
        <w:spacing w:before="240" w:after="100"/>
        <w:ind w:start="360" w:hanging="360"/>
        <w:jc w:val="left"/>
      </w:pPr>
      <w:r>
        <w:drawing>
          <wp:inline distT="0" distB="0" distL="0" distR="0">
            <wp:extent cx="1657350"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57350" cy="161925"/>
                    </a:xfrm>
                    <a:prstGeom prst="rect">
                      <a:avLst/>
                    </a:prstGeom>
                  </pic:spPr>
                </pic:pic>
              </a:graphicData>
            </a:graphic>
          </wp:inline>
        </w:drawing>
      </w:r>
    </w:p>
    <w:p>
      <w:pPr>
        <w:pStyle w:val="ListParagraph"/>
        <w:numPr>
          <w:ilvl w:val="0"/>
          <w:numId w:val="2"/>
        </w:numPr>
        <w:tabs>
          <w:tab w:val="num" w:pos="360"/>
        </w:tabs>
        <w:spacing w:before="240" w:after="100"/>
        <w:ind w:start="360" w:hanging="360"/>
        <w:jc w:val="left"/>
      </w:pPr>
      <w:r>
        <w:drawing>
          <wp:inline distT="0" distB="0" distL="0" distR="0">
            <wp:extent cx="1200150"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00150" cy="142875"/>
                    </a:xfrm>
                    <a:prstGeom prst="rect">
                      <a:avLst/>
                    </a:prstGeom>
                  </pic:spPr>
                </pic:pic>
              </a:graphicData>
            </a:graphic>
          </wp:inline>
        </w:drawing>
      </w:r>
    </w:p>
    <w:p>
      <w:pPr>
        <w:spacing w:after="200"/>
      </w:pPr>
      <w:r>
        <w:t xml:space="preserve"> </w:t>
      </w:r>
    </w:p>
    <w:p>
      <w:pPr>
        <w:spacing w:after="200"/>
      </w:pPr>
      <w:r>
        <w:t xml:space="preserve"> </w:t>
      </w:r>
    </w:p>
    <w:p>
      <w:pPr>
        <w:spacing w:after="200"/>
      </w:pPr>
      <w:r>
        <w:t xml:space="preserve"> </w:t>
      </w:r>
    </w:p>
    <w:p>
      <w:pPr>
        <w:spacing w:after="100"/>
        <w:ind w:start="20"/>
        <w:jc w:val="left"/>
      </w:pPr>
      <w:r>
        <w:t xml:space="preserve">6. </w:t>
      </w:r>
      <w:r>
        <w:t xml:space="preserve">Experimental Results &amp; Analysis</w:t>
      </w:r>
      <w:r>
        <w:br/>
      </w:r>
      <w:r>
        <w:t xml:space="preserve">Auditing the </w:t>
      </w:r>
      <m:oMath>
        <m:r>
          <m:t xml:space="preserve">10</m:t>
        </m:r>
      </m:oMath>
      <w:r>
        <w:t xml:space="preserve">-site benchmark dataset reveals distinct patterns in production security posture:</w:t>
      </w:r>
    </w:p>
    <w:p>
      <w:pPr>
        <w:pStyle w:val="ListParagraph"/>
        <w:numPr>
          <w:ilvl w:val="0"/>
          <w:numId w:val="2"/>
        </w:numPr>
        <w:tabs>
          <w:tab w:val="num" w:pos="360"/>
        </w:tabs>
        <w:spacing w:after="100"/>
        <w:ind w:start="360" w:hanging="360"/>
        <w:jc w:val="left"/>
      </w:pPr>
      <w:r>
        <w:t xml:space="preserve">Strong Performers (</w:t>
      </w:r>
      <w:r>
        <w:rPr>
          <w:rFonts w:ascii="Courier New" w:cs="Courier New" w:eastAsia="Courier New" w:hAnsi="Courier New"/>
          <w:shd w:fill="F1F5F9" w:color="auto" w:val="clear"/>
        </w:rPr>
        <w:t xml:space="preserve">A</w:t>
      </w:r>
      <w:r>
        <w:t xml:space="preserve"> / </w:t>
      </w:r>
      <w:r>
        <w:rPr>
          <w:rFonts w:ascii="Courier New" w:cs="Courier New" w:eastAsia="Courier New" w:hAnsi="Courier New"/>
          <w:shd w:fill="F1F5F9" w:color="auto" w:val="clear"/>
        </w:rPr>
        <w:t xml:space="preserve">A+</w:t>
      </w:r>
      <w:r>
        <w:t xml:space="preserve">): Security-focused organizations (</w:t>
      </w:r>
      <w:r>
        <w:rPr>
          <w:rFonts w:ascii="Courier New" w:cs="Courier New" w:eastAsia="Courier New" w:hAnsi="Courier New"/>
          <w:shd w:fill="F1F5F9" w:color="auto" w:val="clear"/>
        </w:rPr>
        <w:t xml:space="preserve">github.com</w:t>
      </w:r>
      <w:r>
        <w:t xml:space="preserve">, </w:t>
      </w:r>
      <w:r>
        <w:rPr>
          <w:rFonts w:ascii="Courier New" w:cs="Courier New" w:eastAsia="Courier New" w:hAnsi="Courier New"/>
          <w:shd w:fill="F1F5F9" w:color="auto" w:val="clear"/>
        </w:rPr>
        <w:t xml:space="preserve">mozilla.org</w:t>
      </w:r>
      <w:r>
        <w:t xml:space="preserve">, </w:t>
      </w:r>
      <w:r>
        <w:rPr>
          <w:rFonts w:ascii="Courier New" w:cs="Courier New" w:eastAsia="Courier New" w:hAnsi="Courier New"/>
          <w:shd w:fill="F1F5F9" w:color="auto" w:val="clear"/>
        </w:rPr>
        <w:t xml:space="preserve">owasp.org</w:t>
      </w:r>
      <w:r>
        <w:t xml:space="preserve">) enforce HTTPS, set long-duration HSTS (</w:t>
      </w:r>
      <w:r>
        <w:rPr>
          <w:rFonts w:ascii="Courier New" w:cs="Courier New" w:eastAsia="Courier New" w:hAnsi="Courier New"/>
          <w:shd w:fill="F1F5F9" w:color="auto" w:val="clear"/>
        </w:rPr>
        <w:t xml:space="preserve">max-age=31536000</w:t>
      </w:r>
      <w:r>
        <w:t xml:space="preserve">), deploy strict CSP headers, and reject untrusted cross-origin probes.</w:t>
      </w:r>
    </w:p>
    <w:p>
      <w:pPr>
        <w:pStyle w:val="ListParagraph"/>
        <w:numPr>
          <w:ilvl w:val="0"/>
          <w:numId w:val="2"/>
        </w:numPr>
        <w:tabs>
          <w:tab w:val="num" w:pos="360"/>
        </w:tabs>
        <w:spacing w:after="100"/>
        <w:ind w:start="360" w:hanging="360"/>
        <w:jc w:val="left"/>
      </w:pPr>
      <w:r>
        <w:t xml:space="preserve">Common Deficiencies (</w:t>
      </w:r>
      <w:r>
        <w:rPr>
          <w:rFonts w:ascii="Courier New" w:cs="Courier New" w:eastAsia="Courier New" w:hAnsi="Courier New"/>
          <w:shd w:fill="F1F5F9" w:color="auto" w:val="clear"/>
        </w:rPr>
        <w:t xml:space="preserve">B</w:t>
      </w:r>
      <w:r>
        <w:t xml:space="preserve"> / </w:t>
      </w:r>
      <w:r>
        <w:rPr>
          <w:rFonts w:ascii="Courier New" w:cs="Courier New" w:eastAsia="Courier New" w:hAnsi="Courier New"/>
          <w:shd w:fill="F1F5F9" w:color="auto" w:val="clear"/>
        </w:rPr>
        <w:t xml:space="preserve">C</w:t>
      </w:r>
      <w:r>
        <w:t xml:space="preserve">): General informational sites (</w:t>
      </w:r>
      <w:r>
        <w:rPr>
          <w:rFonts w:ascii="Courier New" w:cs="Courier New" w:eastAsia="Courier New" w:hAnsi="Courier New"/>
          <w:shd w:fill="F1F5F9" w:color="auto" w:val="clear"/>
        </w:rPr>
        <w:t xml:space="preserve">example.com</w:t>
      </w:r>
      <w:r>
        <w:t xml:space="preserve">, </w:t>
      </w:r>
      <w:r>
        <w:rPr>
          <w:rFonts w:ascii="Courier New" w:cs="Courier New" w:eastAsia="Courier New" w:hAnsi="Courier New"/>
          <w:shd w:fill="F1F5F9" w:color="auto" w:val="clear"/>
        </w:rPr>
        <w:t xml:space="preserve">w3.org</w:t>
      </w:r>
      <w:r>
        <w:t xml:space="preserve">) frequently omit </w:t>
      </w:r>
      <w:r>
        <w:rPr>
          <w:rFonts w:ascii="Courier New" w:cs="Courier New" w:eastAsia="Courier New" w:hAnsi="Courier New"/>
          <w:shd w:fill="F1F5F9" w:color="auto" w:val="clear"/>
        </w:rPr>
        <w:t xml:space="preserve">Content-Security-Policy</w:t>
      </w:r>
      <w:r>
        <w:t xml:space="preserve"> and </w:t>
      </w:r>
      <w:r>
        <w:rPr>
          <w:rFonts w:ascii="Courier New" w:cs="Courier New" w:eastAsia="Courier New" w:hAnsi="Courier New"/>
          <w:shd w:fill="F1F5F9" w:color="auto" w:val="clear"/>
        </w:rPr>
        <w:t xml:space="preserve">Permissions-Policy</w:t>
      </w:r>
      <w:r>
        <w:t xml:space="preserve">, or use </w:t>
      </w:r>
      <w:r>
        <w:rPr>
          <w:rFonts w:ascii="Courier New" w:cs="Courier New" w:eastAsia="Courier New" w:hAnsi="Courier New"/>
          <w:shd w:fill="F1F5F9" w:color="auto" w:val="clear"/>
        </w:rPr>
        <w:t xml:space="preserve">'unsafe-inline'</w:t>
      </w:r>
      <w:r>
        <w:t xml:space="preserve"> within their CSP to support legacy inline scripts.</w:t>
      </w:r>
    </w:p>
    <w:p>
      <w:pPr>
        <w:pStyle w:val="ListParagraph"/>
        <w:numPr>
          <w:ilvl w:val="0"/>
          <w:numId w:val="2"/>
        </w:numPr>
        <w:tabs>
          <w:tab w:val="num" w:pos="360"/>
        </w:tabs>
        <w:spacing w:after="100"/>
        <w:ind w:start="360" w:hanging="360"/>
        <w:jc w:val="left"/>
      </w:pPr>
      <w:r>
        <w:t xml:space="preserve">CORS Misconfiguration Detection: Endpoints designed for open API testing (</w:t>
      </w:r>
      <w:r>
        <w:rPr>
          <w:rFonts w:ascii="Courier New" w:cs="Courier New" w:eastAsia="Courier New" w:hAnsi="Courier New"/>
          <w:shd w:fill="F1F5F9" w:color="auto" w:val="clear"/>
        </w:rPr>
        <w:t xml:space="preserve">httpbin.org</w:t>
      </w:r>
      <w:r>
        <w:t xml:space="preserve">) reflect arbitrary </w:t>
      </w:r>
      <w:r>
        <w:rPr>
          <w:rFonts w:ascii="Courier New" w:cs="Courier New" w:eastAsia="Courier New" w:hAnsi="Courier New"/>
          <w:shd w:fill="F1F5F9" w:color="auto" w:val="clear"/>
        </w:rPr>
        <w:t xml:space="preserve">Origin</w:t>
      </w:r>
      <w:r>
        <w:t xml:space="preserve"> headers with </w:t>
      </w:r>
      <w:r>
        <w:rPr>
          <w:rFonts w:ascii="Courier New" w:cs="Courier New" w:eastAsia="Courier New" w:hAnsi="Courier New"/>
          <w:shd w:fill="F1F5F9" w:color="auto" w:val="clear"/>
        </w:rPr>
        <w:t xml:space="preserve">Access-Control-Allow-Credentials: true</w:t>
      </w:r>
      <w:r>
        <w:t xml:space="preserve">, which the scanner accurately flags as a </w:t>
      </w:r>
      <w:r>
        <w:rPr>
          <w:rFonts w:ascii="Courier New" w:cs="Courier New" w:eastAsia="Courier New" w:hAnsi="Courier New"/>
          <w:shd w:fill="F1F5F9" w:color="auto" w:val="clear"/>
        </w:rPr>
        <w:t xml:space="preserve">HIGH</w:t>
      </w:r>
      <w:r>
        <w:t xml:space="preserve"> severity vulnerability.</w:t>
      </w:r>
    </w:p>
    <w:p>
      <w:pPr>
        <w:spacing w:after="200"/>
      </w:pPr>
      <w:r>
        <w:t xml:space="preserve"> </w:t>
      </w:r>
    </w:p>
    <w:p>
      <w:pPr>
        <w:spacing w:after="200"/>
      </w:pPr>
      <w:r>
        <w:t xml:space="preserve"> </w:t>
      </w:r>
    </w:p>
    <w:p>
      <w:pPr>
        <w:spacing w:after="200"/>
      </w:pPr>
      <w:r>
        <w:t xml:space="preserve"> </w:t>
      </w:r>
    </w:p>
    <w:p>
      <w:pPr>
        <w:spacing w:after="100"/>
        <w:ind w:start="20"/>
        <w:jc w:val="left"/>
      </w:pPr>
      <w:r>
        <w:t xml:space="preserve">7. </w:t>
      </w:r>
      <w:r>
        <w:t xml:space="preserve">Conclusion &amp; Future Enhancements</w:t>
      </w:r>
      <w:r>
        <w:br/>
      </w:r>
      <w:r>
        <w:t xml:space="preserve">The "Automated Web Scanner" successfully automates the detection of missing or weak OWASP security headers and dangerous CORS policies. By combining static header parsing with active cross-origin probing and automated scoring, the tool reduces manual security triage time while producing reproducible compliance datasets.</w:t>
      </w:r>
    </w:p>
    <w:p>
      <w:pPr>
        <w:spacing w:after="200"/>
      </w:pPr>
      <w:r>
        <w:t xml:space="preserve"> </w:t>
      </w:r>
    </w:p>
    <w:p>
      <w:pPr>
        <w:spacing w:after="120"/>
        <w:jc w:val="left"/>
      </w:pPr>
      <w:r>
        <w:t xml:space="preserve">Future Scope</w:t>
      </w:r>
    </w:p>
    <w:p>
      <w:pPr>
        <w:pStyle w:val="ListParagraph"/>
        <w:numPr>
          <w:ilvl w:val="0"/>
          <w:numId w:val="2"/>
        </w:numPr>
        <w:tabs>
          <w:tab w:val="num" w:pos="360"/>
        </w:tabs>
        <w:spacing w:after="100"/>
        <w:ind w:start="360" w:hanging="360"/>
        <w:jc w:val="left"/>
      </w:pPr>
      <w:r>
        <w:t xml:space="preserve">Asynchronous scanning using </w:t>
      </w:r>
      <w:r>
        <w:rPr>
          <w:rFonts w:ascii="Courier New" w:cs="Courier New" w:eastAsia="Courier New" w:hAnsi="Courier New"/>
          <w:shd w:fill="F1F5F9" w:color="auto" w:val="clear"/>
        </w:rPr>
        <w:t xml:space="preserve">aiohttp</w:t>
      </w:r>
      <w:r>
        <w:t xml:space="preserve"> and </w:t>
      </w:r>
      <w:r>
        <w:rPr>
          <w:rFonts w:ascii="Courier New" w:cs="Courier New" w:eastAsia="Courier New" w:hAnsi="Courier New"/>
          <w:shd w:fill="F1F5F9" w:color="auto" w:val="clear"/>
        </w:rPr>
        <w:t xml:space="preserve">asyncio</w:t>
      </w:r>
      <w:r>
        <w:t xml:space="preserve"> for </w:t>
      </w:r>
      <m:oMath>
        <m:r>
          <m:t xml:space="preserve">10,000+</m:t>
        </m:r>
      </m:oMath>
      <w:r>
        <w:t xml:space="preserve"> domain sweeps.</w:t>
      </w:r>
    </w:p>
    <w:p>
      <w:pPr>
        <w:pStyle w:val="ListParagraph"/>
        <w:numPr>
          <w:ilvl w:val="0"/>
          <w:numId w:val="2"/>
        </w:numPr>
        <w:tabs>
          <w:tab w:val="num" w:pos="360"/>
        </w:tabs>
        <w:spacing w:after="100"/>
        <w:ind w:start="360" w:hanging="360"/>
        <w:jc w:val="left"/>
      </w:pPr>
      <w:r>
        <w:t xml:space="preserve">Pre-flight </w:t>
      </w:r>
      <w:r>
        <w:rPr>
          <w:rFonts w:ascii="Courier New" w:cs="Courier New" w:eastAsia="Courier New" w:hAnsi="Courier New"/>
          <w:shd w:fill="F1F5F9" w:color="auto" w:val="clear"/>
        </w:rPr>
        <w:t xml:space="preserve">OPTIONS</w:t>
      </w:r>
      <w:r>
        <w:t xml:space="preserve"> request fuzzing to audit </w:t>
      </w:r>
      <w:r>
        <w:rPr>
          <w:rFonts w:ascii="Courier New" w:cs="Courier New" w:eastAsia="Courier New" w:hAnsi="Courier New"/>
          <w:shd w:fill="F1F5F9" w:color="auto" w:val="clear"/>
        </w:rPr>
        <w:t xml:space="preserve">Access-Control-Allow-Methods</w:t>
      </w:r>
      <w:r>
        <w:t xml:space="preserve"> and </w:t>
      </w:r>
      <w:r>
        <w:rPr>
          <w:rFonts w:ascii="Courier New" w:cs="Courier New" w:eastAsia="Courier New" w:hAnsi="Courier New"/>
          <w:shd w:fill="F1F5F9" w:color="auto" w:val="clear"/>
        </w:rPr>
        <w:t xml:space="preserve">Access-Control-Allow-Headers</w:t>
      </w:r>
      <w:r>
        <w:t xml:space="preserve">.</w:t>
      </w:r>
    </w:p>
    <w:p>
      <w:pPr>
        <w:pStyle w:val="ListParagraph"/>
        <w:numPr>
          <w:ilvl w:val="0"/>
          <w:numId w:val="2"/>
        </w:numPr>
        <w:tabs>
          <w:tab w:val="num" w:pos="360"/>
        </w:tabs>
        <w:spacing w:after="100"/>
        <w:ind w:start="360" w:hanging="360"/>
        <w:jc w:val="left"/>
      </w:pPr>
      <w:r>
        <w:t xml:space="preserve">Subdomain prefix/suffix regex bypass testing (e.g., </w:t>
      </w:r>
      <w:r>
        <w:rPr>
          <w:rFonts w:ascii="Courier New" w:cs="Courier New" w:eastAsia="Courier New" w:hAnsi="Courier New"/>
          <w:shd w:fill="F1F5F9" w:color="auto" w:val="clear"/>
        </w:rPr>
        <w:t xml:space="preserve">https://target.com.attacker.com</w:t>
      </w:r>
      <w:r>
        <w:t xml:space="preserve">).</w:t>
      </w:r>
    </w:p>
    <w:p>
      <w:pPr>
        <w:spacing w:after="200"/>
      </w:pPr>
      <w:r>
        <w:t xml:space="preserve"> </w:t>
      </w:r>
    </w:p>
    <w:p>
      <w:pPr>
        <w:spacing w:after="200"/>
      </w:pPr>
      <w:r>
        <w:t xml:space="preserve"> </w:t>
      </w:r>
    </w:p>
    <w:p>
      <w:pPr>
        <w:spacing w:after="200"/>
      </w:pPr>
      <w:r>
        <w:t xml:space="preserve"> </w:t>
      </w:r>
    </w:p>
    <w:p>
      <w:pPr>
        <w:spacing w:after="100"/>
        <w:ind w:start="20"/>
        <w:jc w:val="left"/>
      </w:pPr>
      <w:r>
        <w:t xml:space="preserve">8. </w:t>
      </w:r>
      <w:r>
        <w:t xml:space="preserve">References</w:t>
      </w:r>
    </w:p>
    <w:p>
      <w:pPr>
        <w:spacing w:after="100"/>
        <w:ind w:start="20"/>
        <w:jc w:val="left"/>
      </w:pPr>
      <w:r>
        <w:t xml:space="preserve">9. </w:t>
      </w:r>
      <w:r>
        <w:t xml:space="preserve">OWASP Secure Headers Project: </w:t>
      </w:r>
      <w:hyperlink w:history="1" r:id="rIdixwmxfi1xhkhpu0mwbm8k">
        <w:r>
          <w:rPr>
            <w:color w:val="0563C1"/>
            <w:u w:val="single"/>
          </w:rPr>
          <w:t xml:space="preserve">https://owasp.org/www-project-secure-headers/</w:t>
        </w:r>
      </w:hyperlink>
    </w:p>
    <w:p>
      <w:pPr>
        <w:spacing w:after="100"/>
        <w:ind w:start="20"/>
        <w:jc w:val="left"/>
      </w:pPr>
      <w:r>
        <w:t xml:space="preserve">10. </w:t>
      </w:r>
      <w:r>
        <w:t xml:space="preserve">MDN Web Docs — Cross-Origin Resource Sharing (CORS): </w:t>
      </w:r>
      <w:hyperlink w:history="1" r:id="rIdm9k7xjjajb3pun5zbzxch">
        <w:r>
          <w:rPr>
            <w:color w:val="0563C1"/>
            <w:u w:val="single"/>
          </w:rPr>
          <w:t xml:space="preserve">https://developer.mozilla.org/en-US/docs/Web/HTTP/CORS</w:t>
        </w:r>
      </w:hyperlink>
    </w:p>
    <w:p>
      <w:pPr>
        <w:spacing w:after="100"/>
        <w:ind w:start="20"/>
        <w:jc w:val="left"/>
      </w:pPr>
      <w:r>
        <w:t xml:space="preserve">11. </w:t>
      </w:r>
      <w:r>
        <w:t xml:space="preserve">PortSwigger Web Security Academy — CORS Vulnerabilities: </w:t>
      </w:r>
      <w:hyperlink w:history="1" r:id="rIdae16ugxh-hytttipxi1fb">
        <w:r>
          <w:rPr>
            <w:color w:val="0563C1"/>
            <w:u w:val="single"/>
          </w:rPr>
          <w:t xml:space="preserve">https://portswigger.net/web-security/cors</w:t>
        </w:r>
      </w:hyperlink>
    </w:p>
    <w:p>
      <w:pPr>
        <w:spacing w:after="100"/>
        <w:ind w:start="20"/>
        <w:jc w:val="left"/>
      </w:pPr>
      <w:r>
        <w:t xml:space="preserve">12. </w:t>
      </w:r>
      <w:r>
        <w:t xml:space="preserve">Tranco Research Top Sites Dataset: </w:t>
      </w:r>
      <w:hyperlink w:history="1" r:id="rIdzqiwxww9dr4hsinq9_tqe">
        <w:r>
          <w:rPr>
            <w:color w:val="0563C1"/>
            <w:u w:val="single"/>
          </w:rPr>
          <w:t xml:space="preserve">https://tranco-list.eu/</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3"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4"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9nfjg6yz6xawwz95ani" Type="http://schemas.openxmlformats.org/officeDocument/2006/relationships/hyperlink" Target="https://tranco-list.eu/" TargetMode="External"/><Relationship Id="rIdixwmxfi1xhkhpu0mwbm8k" Type="http://schemas.openxmlformats.org/officeDocument/2006/relationships/hyperlink" Target="https://owasp.org/www-project-secure-headers/" TargetMode="External"/><Relationship Id="rIdm9k7xjjajb3pun5zbzxch" Type="http://schemas.openxmlformats.org/officeDocument/2006/relationships/hyperlink" Target="https://developer.mozilla.org/en-US/docs/Web/HTTP/CORS" TargetMode="External"/><Relationship Id="rIdae16ugxh-hytttipxi1fb" Type="http://schemas.openxmlformats.org/officeDocument/2006/relationships/hyperlink" Target="https://portswigger.net/web-security/cors" TargetMode="External"/><Relationship Id="rIdzqiwxww9dr4hsinq9_tqe" Type="http://schemas.openxmlformats.org/officeDocument/2006/relationships/hyperlink" Target="https://tranco-list.eu/" TargetMode="External"/><Relationship Id="rId6" Type="http://schemas.openxmlformats.org/officeDocument/2006/relationships/image" Target="media/2f337ab14135b5c7c0ed06cafc488906188e897a.png"/><Relationship Id="rId7" Type="http://schemas.openxmlformats.org/officeDocument/2006/relationships/image" Target="media/4459ebdce279e12406c73f3cf370c6726200fd52.png"/><Relationship Id="rId8" Type="http://schemas.openxmlformats.org/officeDocument/2006/relationships/image" Target="media/236dfa92fa2efa417537b4dc40f0a728b6282ac2.png"/><Relationship Id="rId9" Type="http://schemas.openxmlformats.org/officeDocument/2006/relationships/image" Target="media/6ec155b8f88228a852ff880cb8e92ffc33a2a0bd.png"/><Relationship Id="rId10" Type="http://schemas.openxmlformats.org/officeDocument/2006/relationships/image" Target="media/28607384d099d3d27df9f7ea27cffb96722729b9.png"/><Relationship Id="rId11" Type="http://schemas.openxmlformats.org/officeDocument/2006/relationships/image" Target="media/656d5e93dd4b114becd09846a16109930d720e3e.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2026-10-24T18:11:48.361Z</dcterms:created>
  <dcterms:modified xsi:type="dcterms:W3CDTF">2026-10-24T18:11:48.361Z</dcterms:modified>
</cp:coreProperties>
</file>

<file path=docProps/custom.xml><?xml version="1.0" encoding="utf-8"?>
<Properties xmlns="http://schemas.openxmlformats.org/officeDocument/2006/custom-properties" xmlns:vt="http://schemas.openxmlformats.org/officeDocument/2006/docPropsVTypes"/>
</file>