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Summary Statistics</w:t>
      </w:r>
    </w:p>
    <w:p>
      <w:r>
        <w:t xml:space="preserve">       total_bill         tip        size</w:t>
        <w:br/>
        <w:t>count  244.000000  244.000000  244.000000</w:t>
        <w:br/>
        <w:t>mean    19.785943    2.998279    2.569672</w:t>
        <w:br/>
        <w:t>std      8.902412    1.383638    0.951100</w:t>
        <w:br/>
        <w:t>min      3.070000    1.000000    1.000000</w:t>
        <w:br/>
        <w:t>25%     13.347500    2.000000    2.000000</w:t>
        <w:br/>
        <w:t>50%     17.795000    2.900000    2.000000</w:t>
        <w:br/>
        <w:t>75%     24.127500    3.562500    3.000000</w:t>
        <w:br/>
        <w:t>max     50.810000   10.000000    6.000000</w:t>
      </w:r>
    </w:p>
    <w:p>
      <w:pPr>
        <w:pStyle w:val="Heading1"/>
      </w:pPr>
      <w:r>
        <w:t>Missing Data</w:t>
      </w:r>
    </w:p>
    <w:p>
      <w:r>
        <w:t>total_bill    0</w:t>
        <w:br/>
        <w:t>tip           0</w:t>
        <w:br/>
        <w:t>sex           0</w:t>
        <w:br/>
        <w:t>smoker        0</w:t>
        <w:br/>
        <w:t>day           0</w:t>
        <w:br/>
        <w:t>time          0</w:t>
        <w:br/>
        <w:t>size          0</w:t>
        <w:br/>
        <w:t>dtype: int64</w:t>
      </w:r>
    </w:p>
    <w:p>
      <w:pPr>
        <w:pStyle w:val="Heading1"/>
      </w:pPr>
      <w:r>
        <w:t>Visualizations</w:t>
      </w:r>
    </w:p>
    <w:p>
      <w:r>
        <w:drawing>
          <wp:inline xmlns:a="http://schemas.openxmlformats.org/drawingml/2006/main" xmlns:pic="http://schemas.openxmlformats.org/drawingml/2006/picture">
            <wp:extent cx="5000000" cy="30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00000" cy="30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00000" cy="30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