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02"/>
        <w:pBdr/>
        <w:spacing/>
        <w:ind/>
        <w:jc w:val="right"/>
        <w:rPr/>
      </w:pPr>
      <w:r/>
      <w:r/>
    </w:p>
    <w:p>
      <w:pPr>
        <w:pStyle w:val="802"/>
        <w:pBdr/>
        <w:spacing/>
        <w:ind/>
        <w:jc w:val="center"/>
        <w:rPr/>
      </w:pPr>
      <w:r/>
      <w:r/>
    </w:p>
    <w:tbl>
      <w:tblPr>
        <w:tblStyle w:val="1003"/>
        <w:jc w:val="center"/>
        <w:tblInd w:w="0" w:type="dxa"/>
        <w:tblW w:w="11388" w:type="dxa"/>
        <w:tblCellMar>
          <w:left w:w="108" w:type="dxa"/>
          <w:top w:w="0" w:type="dxa"/>
          <w:right w:w="108" w:type="dxa"/>
          <w:bottom w:w="0" w:type="dxa"/>
        </w:tblCellMar>
        <w:tblBorders/>
        <w:tblLayout w:type="fixed"/>
        <w:tblLook w:val="04A0" w:firstRow="1" w:lastRow="0" w:firstColumn="1" w:lastColumn="0" w:noHBand="0" w:noVBand="1"/>
      </w:tblPr>
      <w:tblGrid>
        <w:gridCol w:w="2004"/>
        <w:gridCol w:w="3667"/>
        <w:gridCol w:w="2050"/>
        <w:gridCol w:w="3667"/>
      </w:tblGrid>
      <w:tr>
        <w:trPr>
          <w:trHeight w:val="600" w:hRule="exact"/>
        </w:trPr>
        <w:tc>
          <w:tcPr>
            <w:shd w:val="clear" w:color="auto" w:fill="d3d3d3"/>
            <w:tcBorders/>
            <w:tcW w:w="2004"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Role Title: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
              </w:rPr>
              <w:t xml:space="preserve">Lead </w:t>
            </w:r>
            <w:r>
              <w:rPr>
                <w:rFonts w:eastAsia="Aptos" w:cs="Arial"/>
                <w:sz w:val="22"/>
                <w:szCs w:val="22"/>
                <w:lang w:val="en-US" w:eastAsia="en-US" w:bidi="ar-SA"/>
              </w:rPr>
              <w:t xml:space="preserve">Computational Experimental Design Engineer</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shd w:val="clear" w:color="auto" w:fill="d3d3d3"/>
            <w:tcBorders/>
            <w:tcW w:w="2050"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Division / Function </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Fusion Technology Division</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600" w:hRule="exact"/>
        </w:trPr>
        <w:tc>
          <w:tcPr>
            <w:shd w:val="clear" w:color="auto" w:fill="d3d3d3"/>
            <w:tcBorders/>
            <w:tcW w:w="2004" w:type="dxa"/>
          </w:tcPr>
          <w:p>
            <w:pPr>
              <w:pStyle w:val="802"/>
              <w:widowControl w:val="true"/>
              <w:pBdr/>
              <w:spacing w:after="0" w:before="0"/>
              <w:ind/>
              <w:jc w:val="left"/>
              <w:rPr>
                <w:b/>
              </w:rPr>
            </w:pPr>
            <w:r>
              <w:rPr>
                <w:rFonts w:eastAsia="Aptos" w:cs="Arial"/>
                <w:b/>
                <w:sz w:val="22"/>
                <w:szCs w:val="22"/>
                <w:lang w:val="en-GB" w:eastAsia="en-US" w:bidi="ar-SA"/>
              </w:rPr>
              <w:t xml:space="preserve">Grade: </w:t>
            </w:r>
            <w:r>
              <w:rPr>
                <w:b/>
              </w:rPr>
            </w:r>
            <w:r>
              <w:rPr>
                <w:b/>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
              </w:rPr>
              <w:t xml:space="preserve">H</w:t>
            </w:r>
            <w:r>
              <w:rPr>
                <w:rFonts w:ascii="Aptos" w:hAnsi="Aptos" w:eastAsia="Aptos" w:cs="Arial"/>
                <w:sz w:val="22"/>
                <w:szCs w:val="22"/>
                <w:lang w:val="en-GB" w:eastAsia="en-US" w:bidi="ar-SA"/>
              </w:rPr>
            </w:r>
          </w:p>
        </w:tc>
        <w:tc>
          <w:tcPr>
            <w:shd w:val="clear" w:color="auto" w:fill="d3d3d3"/>
            <w:tcBorders/>
            <w:tcW w:w="2050" w:type="dxa"/>
          </w:tcPr>
          <w:p>
            <w:pPr>
              <w:pStyle w:val="802"/>
              <w:widowControl w:val="true"/>
              <w:pBdr/>
              <w:spacing w:after="0" w:before="0"/>
              <w:ind/>
              <w:jc w:val="left"/>
              <w:rPr>
                <w:b/>
              </w:rPr>
            </w:pPr>
            <w:r>
              <w:rPr>
                <w:rFonts w:eastAsia="Aptos" w:cs="Arial"/>
                <w:b/>
                <w:sz w:val="22"/>
                <w:szCs w:val="22"/>
                <w:lang w:val="en-GB" w:eastAsia="en-US" w:bidi="ar-SA"/>
              </w:rPr>
              <w:t xml:space="preserve">Reports to:</w:t>
            </w:r>
            <w:r>
              <w:rPr>
                <w:b/>
              </w:rPr>
            </w:r>
            <w:r>
              <w:rPr>
                <w:b/>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(job title)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
              </w:rPr>
              <w:t xml:space="preserve">Principal</w:t>
            </w:r>
            <w:r>
              <w:rPr>
                <w:rFonts w:eastAsia="Aptos" w:cs="Arial"/>
                <w:sz w:val="22"/>
                <w:szCs w:val="22"/>
                <w:lang w:val="en-US" w:eastAsia="en-US" w:bidi="ar-SA"/>
              </w:rPr>
              <w:t xml:space="preserve"> Computational Experimental Design Engineer</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600" w:hRule="exact"/>
        </w:trPr>
        <w:tc>
          <w:tcPr>
            <w:shd w:val="clear" w:color="auto" w:fill="d3d3d3"/>
            <w:tcBorders/>
            <w:tcW w:w="2004"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Skill Type: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Engineering</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shd w:val="clear" w:color="auto" w:fill="d3d3d3"/>
            <w:tcBorders/>
            <w:tcW w:w="2050" w:type="dxa"/>
          </w:tcPr>
          <w:p>
            <w:pPr>
              <w:pStyle w:val="802"/>
              <w:widowControl w:val="true"/>
              <w:pBdr/>
              <w:spacing w:after="0" w:before="0"/>
              <w:ind/>
              <w:jc w:val="left"/>
              <w:rPr>
                <w:b/>
              </w:rPr>
            </w:pPr>
            <w:r>
              <w:rPr>
                <w:rFonts w:eastAsia="Aptos" w:cs="Arial"/>
                <w:b/>
                <w:sz w:val="22"/>
                <w:szCs w:val="22"/>
                <w:lang w:val="en-GB" w:eastAsia="en-US" w:bidi="ar-SA"/>
              </w:rPr>
              <w:t xml:space="preserve">Line Manager</w:t>
            </w:r>
            <w:r>
              <w:rPr>
                <w:b/>
              </w:rPr>
            </w:r>
            <w:r>
              <w:rPr>
                <w:b/>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b/>
                <w:sz w:val="22"/>
                <w:szCs w:val="22"/>
                <w:lang w:val="en-GB" w:eastAsia="en-US" w:bidi="ar-SA"/>
              </w:rPr>
              <w:t xml:space="preserve">(yes / no)</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c>
          <w:tcPr>
            <w:tcBorders/>
            <w:tcW w:w="3667"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US" w:eastAsia="en-US" w:bidi="ar-SA"/>
              </w:rPr>
              <w:t xml:space="preserve">No</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tcBorders/>
            <w:tcW w:w="11388"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802"/>
              <w:widowControl w:val="true"/>
              <w:pBdr/>
              <w:spacing w:after="0" w:before="0"/>
              <w:ind/>
              <w:jc w:val="left"/>
              <w:rPr>
                <w:b/>
                <w:bCs/>
              </w:rPr>
            </w:pPr>
            <w:r>
              <w:rPr>
                <w:rFonts w:eastAsia="Aptos" w:cs="Arial"/>
                <w:b/>
                <w:bCs/>
                <w:sz w:val="22"/>
                <w:szCs w:val="22"/>
                <w:lang w:val="en-GB" w:eastAsia="en-US" w:bidi="ar-SA"/>
              </w:rPr>
              <w:t xml:space="preserve">Overall Purpose: </w:t>
            </w:r>
            <w:r>
              <w:rPr>
                <w:b/>
                <w:bCs/>
              </w:rPr>
            </w:r>
            <w:r>
              <w:rPr>
                <w:b/>
                <w:bCs/>
              </w:rPr>
            </w:r>
          </w:p>
          <w:p>
            <w:pPr>
              <w:pStyle w:val="802"/>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Why does the role exist?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does the role aim to achieve?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wouldn’t happen if the role didn’t exist?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1"/>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What does the role contribute to or deliver for UKAEA? (consider UKAEA mission and goals, and Divisional goals and high-level objectives).</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4013" w:hRule="exact"/>
        </w:trPr>
        <w:tc>
          <w:tcPr>
            <w:gridSpan w:val="4"/>
            <w:tcBorders/>
            <w:tcW w:w="11388"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eastAsia="Aptos" w:cs="Arial"/>
                <w:sz w:val="22"/>
                <w:szCs w:val="22"/>
                <w:lang w:val="en-GB" w:eastAsia="en-US" w:bidi="ar-SA"/>
              </w:rPr>
              <w:t xml:space="preserve">A</w:t>
            </w:r>
            <w:r>
              <w:rPr>
                <w:rFonts w:eastAsia="Aptos" w:cs="Arial"/>
                <w:sz w:val="22"/>
                <w:szCs w:val="22"/>
                <w:lang w:val="en-GB" w:eastAsia="en-US" w:bidi="ar-SA"/>
              </w:rPr>
              <w:t xml:space="preserve"> Lead Computational Experimental Design Engineer leads coordinated computational capabilities across major projects, defines integrated technical approaches and architectures, and is accountable for the delivery and development of multidisciplinary teams a</w:t>
            </w:r>
            <w:r>
              <w:rPr>
                <w:rFonts w:eastAsia="Aptos" w:cs="Arial"/>
                <w:sz w:val="22"/>
                <w:szCs w:val="22"/>
                <w:lang w:val="en-GB" w:eastAsia="en-US" w:bidi="ar-SA"/>
              </w:rPr>
              <w:t xml:space="preserve">nd substantial programmes of work.</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72493B7C">
            <w:pPr>
              <w:pStyle w:val="802"/>
              <w:widowControl w:val="true"/>
              <w:pBdr/>
              <w:spacing w:after="0" w:before="0"/>
              <w:ind/>
              <w:jc w:val="left"/>
              <w:rPr/>
            </w:pPr>
            <w:r>
              <w:rPr>
                <w:rFonts w:eastAsia="Aptos" w:cs="Arial"/>
                <w:sz w:val="22"/>
                <w:szCs w:val="22"/>
                <w:lang w:val="en"/>
              </w:rPr>
              <w:t xml:space="preserve">This role </w:t>
            </w:r>
            <w:r>
              <w:rPr>
                <w:rFonts w:eastAsia="Aptos" w:cs="Arial"/>
                <w:sz w:val="22"/>
                <w:szCs w:val="22"/>
                <w:lang w:val="en"/>
              </w:rPr>
              <w:t xml:space="preserve">l</w:t>
            </w:r>
            <w:r>
              <w:rPr>
                <w:rFonts w:eastAsia="Aptos" w:cs="Arial"/>
                <w:sz w:val="22"/>
                <w:szCs w:val="22"/>
                <w:lang w:val="en-GB" w:eastAsia="en-US" w:bidi="ar-SA"/>
              </w:rPr>
              <w:t xml:space="preserve">ead</w:t>
            </w:r>
            <w:r>
              <w:rPr>
                <w:rFonts w:eastAsia="Aptos" w:cs="Arial"/>
                <w:sz w:val="22"/>
                <w:szCs w:val="22"/>
                <w:lang w:val="en"/>
              </w:rPr>
              <w:t xml:space="preserve">s</w:t>
            </w:r>
            <w:r>
              <w:rPr>
                <w:rFonts w:eastAsia="Aptos" w:cs="Arial"/>
                <w:sz w:val="22"/>
                <w:szCs w:val="22"/>
                <w:lang w:val="en-GB" w:eastAsia="en-US" w:bidi="ar-SA"/>
              </w:rPr>
              <w:t xml:space="preserve"> coordinated computational capabilities and substantial programmes of work for the design, simulation and analysis of materials and component validation experiments in extreme fusion environments. Define integrated technical approaches and architectures</w:t>
            </w:r>
            <w:r>
              <w:rPr>
                <w:rFonts w:eastAsia="Aptos" w:cs="Arial"/>
                <w:sz w:val="22"/>
                <w:szCs w:val="22"/>
                <w:lang w:val="en-GB" w:eastAsia="en-US" w:bidi="ar-SA"/>
              </w:rPr>
              <w:t xml:space="preserve"> across multiple projects spanning computational experimental design, sensor and measurement modelling, VVUQ and performance-aware computational engineering.</w:t>
            </w:r>
            <w:r/>
          </w:p>
          <w:p w14:paraId="6E710D88">
            <w:pPr>
              <w:pStyle w:val="802"/>
              <w:widowControl w:val="true"/>
              <w:pBdr/>
              <w:spacing w:after="0" w:before="0"/>
              <w:ind/>
              <w:jc w:val="left"/>
              <w:rPr/>
            </w:pPr>
            <w:r>
              <w:rPr>
                <w:rFonts w:eastAsia="Aptos" w:cs="Arial"/>
                <w:sz w:val="22"/>
                <w:szCs w:val="22"/>
                <w:lang w:val="en-GB" w:eastAsia="en-US" w:bidi="ar-SA"/>
              </w:rPr>
            </w: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T</w:t>
            </w:r>
            <w:r>
              <w:rPr>
                <w:rFonts w:eastAsia="Aptos" w:cs="Arial"/>
                <w:sz w:val="22"/>
                <w:szCs w:val="22"/>
                <w:lang w:val="en-GB" w:eastAsia="en-US" w:bidi="ar-SA"/>
              </w:rPr>
              <w:t xml:space="preserve">he role is accountable for coordinated technical delivery, capability development and effective deployment of multidisciplinary teams and resources. It enables stronger validation evidence, more efficient experimental programmes and the development of sust</w:t>
            </w:r>
            <w:r>
              <w:rPr>
                <w:rFonts w:eastAsia="Aptos" w:cs="Arial"/>
                <w:sz w:val="22"/>
                <w:szCs w:val="22"/>
                <w:lang w:val="en-GB" w:eastAsia="en-US" w:bidi="ar-SA"/>
              </w:rPr>
              <w:t xml:space="preserve">ainable and commercially viable fusion technologies with wider scientific and UK economic impact.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802"/>
              <w:widowControl w:val="true"/>
              <w:pBdr/>
              <w:spacing w:after="0" w:before="0"/>
              <w:ind w:firstLine="0" w:left="0"/>
              <w:jc w:val="left"/>
              <w:rPr>
                <w:b/>
                <w:bCs/>
              </w:rPr>
            </w:pPr>
            <w:r>
              <w:rPr>
                <w:rFonts w:eastAsia="Aptos" w:cs="Arial"/>
                <w:b/>
                <w:bCs/>
                <w:sz w:val="22"/>
                <w:szCs w:val="22"/>
                <w:lang w:val="en-GB" w:eastAsia="en-US" w:bidi="ar-SA"/>
              </w:rPr>
              <w:t xml:space="preserve">Accountabilities: </w:t>
            </w:r>
            <w:r>
              <w:rPr>
                <w:b/>
                <w:bCs/>
              </w:rPr>
            </w:r>
            <w:r>
              <w:rPr>
                <w:b/>
                <w:bCs/>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Capture important tasks that need to be carried out to ensure that the role is successful in achieving its purpose. What is the deliverable/output/end result?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Use action verbs e.g. act as, create, develop, drive, forecast, implement, analyse, compile, escalate.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the level at which the role is supporting, coordinating, advising, managing, leading, etc., and the output of these actions.</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the scope, level, and complexity of the problems or deliverables the role will a</w:t>
            </w:r>
            <w:r>
              <w:rPr>
                <w:rFonts w:eastAsia="Aptos" w:cs="Arial"/>
                <w:sz w:val="22"/>
                <w:szCs w:val="22"/>
                <w:lang w:val="en-GB" w:eastAsia="en-US" w:bidi="ar-SA"/>
              </w:rPr>
              <w:t xml:space="preserve">ddress, and what freedom does the job holder have to solve them (e.g. are they following procedures? Applying/ interpreting legalisation? Do they advise/decide on options available, is there a high level of ambiguity - do they start from first principles?)</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the breadth and depth of impact the role has – individual contributor/team/unit/ group/ division/organisation?</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2"/>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how much autonomy the role has?</w:t>
            </w:r>
            <w:r>
              <w:rPr>
                <w:rFonts w:eastAsia="Aptos" w:cs="Arial"/>
                <w:sz w:val="22"/>
                <w:szCs w:val="22"/>
                <w:lang w:val="en-GB" w:eastAsia="en-US" w:bidi="ar-SA"/>
              </w:rPr>
              <w:t xml:space="preserve"> what latitude is permitted within the role to make decisions and determine the method of delivery to achieve the desired end results – where does the buck stop, who makes the final decisions, what is the budget and the autonomy of how the budget is spent?</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6409" w:hRule="exact"/>
        </w:trPr>
        <w:tc>
          <w:tcPr>
            <w:gridSpan w:val="4"/>
            <w:tcBorders/>
            <w:tcW w:w="11388" w:type="dxa"/>
          </w:tcPr>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470731AA">
            <w:pPr>
              <w:pStyle w:val="802"/>
              <w:widowControl w:val="true"/>
              <w:pBdr/>
              <w:spacing w:after="0" w:before="0"/>
              <w:ind/>
              <w:jc w:val="left"/>
              <w:rPr/>
            </w:pPr>
            <w:r>
              <w:rPr>
                <w:rFonts w:eastAsia="Aptos" w:cs="Arial"/>
                <w:sz w:val="22"/>
                <w:szCs w:val="22"/>
                <w:lang w:val="en-GB" w:eastAsia="en-US" w:bidi="ar-SA"/>
              </w:rPr>
              <w:t xml:space="preserve">- Define and lead substantial programmes of technical work across several projects or related capability areas, setting objectives, priorities, delivery structures and assurance requirements.</w:t>
            </w:r>
            <w:r/>
          </w:p>
          <w:p w14:paraId="1328DCBD">
            <w:pPr>
              <w:pStyle w:val="802"/>
              <w:widowControl w:val="true"/>
              <w:pBdr/>
              <w:spacing w:after="0" w:before="0"/>
              <w:ind/>
              <w:jc w:val="left"/>
              <w:rPr/>
            </w:pPr>
            <w:r>
              <w:rPr>
                <w:rFonts w:eastAsia="Aptos" w:cs="Arial"/>
                <w:sz w:val="22"/>
                <w:szCs w:val="22"/>
                <w:lang w:val="en-GB" w:eastAsia="en-US" w:bidi="ar-SA"/>
              </w:rPr>
              <w:t xml:space="preserve">- Establish integrated methodological and computational approaches across experimental design, measurement modelling, VVUQ and performance-aware computing.</w:t>
            </w:r>
            <w:r/>
          </w:p>
          <w:p w14:paraId="64B1C461">
            <w:pPr>
              <w:pStyle w:val="802"/>
              <w:widowControl w:val="true"/>
              <w:pBdr/>
              <w:spacing w:after="0" w:before="0"/>
              <w:ind/>
              <w:jc w:val="left"/>
              <w:rPr/>
            </w:pPr>
            <w:r>
              <w:rPr>
                <w:rFonts w:eastAsia="Aptos" w:cs="Arial"/>
                <w:sz w:val="22"/>
                <w:szCs w:val="22"/>
                <w:lang w:val="en-GB" w:eastAsia="en-US" w:bidi="ar-SA"/>
              </w:rPr>
              <w:t xml:space="preserve">- Define and coordinate architectures across related libraries, toolboxes and engineering workflows, resolving cross-project dependencies and technical conflicts.</w:t>
            </w:r>
            <w:r/>
          </w:p>
          <w:p w14:paraId="277814A1">
            <w:pPr>
              <w:pStyle w:val="802"/>
              <w:widowControl w:val="true"/>
              <w:pBdr/>
              <w:spacing w:after="0" w:before="0"/>
              <w:ind/>
              <w:jc w:val="left"/>
              <w:rPr/>
            </w:pPr>
            <w:r>
              <w:rPr>
                <w:rFonts w:eastAsia="Aptos" w:cs="Arial"/>
                <w:sz w:val="22"/>
                <w:szCs w:val="22"/>
                <w:lang w:val="en-GB" w:eastAsia="en-US" w:bidi="ar-SA"/>
              </w:rPr>
              <w:t xml:space="preserve">- Direct development of new methods and computational capabilities for complex problems with limited precedent.</w:t>
            </w:r>
            <w:r/>
          </w:p>
          <w:p w14:paraId="46C2040A">
            <w:pPr>
              <w:pStyle w:val="802"/>
              <w:widowControl w:val="true"/>
              <w:pBdr/>
              <w:spacing w:after="0" w:before="0"/>
              <w:ind/>
              <w:jc w:val="left"/>
              <w:rPr/>
            </w:pPr>
            <w:r>
              <w:rPr>
                <w:rFonts w:eastAsia="Aptos" w:cs="Arial"/>
                <w:sz w:val="22"/>
                <w:szCs w:val="22"/>
                <w:lang w:val="en-GB" w:eastAsia="en-US" w:bidi="ar-SA"/>
              </w:rPr>
              <w:t xml:space="preserve">- Establish technical assurance, performance and validation strategies across major projects, and approve significant technical decisions within delegated areas.</w:t>
            </w:r>
            <w:r/>
          </w:p>
          <w:p w14:paraId="3BF133B4">
            <w:pPr>
              <w:pStyle w:val="802"/>
              <w:widowControl w:val="true"/>
              <w:pBdr/>
              <w:spacing w:after="0" w:before="0"/>
              <w:ind/>
              <w:jc w:val="left"/>
              <w:rPr/>
            </w:pPr>
            <w:r>
              <w:rPr>
                <w:rFonts w:eastAsia="Aptos" w:cs="Arial"/>
                <w:sz w:val="22"/>
                <w:szCs w:val="22"/>
                <w:lang w:val="en-GB" w:eastAsia="en-US" w:bidi="ar-SA"/>
              </w:rPr>
              <w:t xml:space="preserve">- Lead multidisciplinary teams and work-package leaders, coordinate internal and external contributors, and ensure coherent delivery against organisational objectives.</w:t>
            </w:r>
            <w:r/>
          </w:p>
          <w:p w14:paraId="07B00BF5">
            <w:pPr>
              <w:pStyle w:val="802"/>
              <w:widowControl w:val="true"/>
              <w:pBdr/>
              <w:spacing w:after="0" w:before="0"/>
              <w:ind/>
              <w:jc w:val="left"/>
              <w:rPr/>
            </w:pPr>
            <w:r>
              <w:rPr>
                <w:rFonts w:eastAsia="Aptos" w:cs="Arial"/>
                <w:sz w:val="22"/>
                <w:szCs w:val="22"/>
                <w:lang w:val="en-GB" w:eastAsia="en-US" w:bidi="ar-SA"/>
              </w:rPr>
              <w:t xml:space="preserve">- Plan and manage substantial budgets, people, computing resources and experimental activity across major projects.</w:t>
            </w:r>
            <w:r/>
          </w:p>
          <w:p w14:paraId="3908A60A">
            <w:pPr>
              <w:pStyle w:val="802"/>
              <w:widowControl w:val="true"/>
              <w:pBdr/>
              <w:spacing w:after="0" w:before="0"/>
              <w:ind/>
              <w:jc w:val="left"/>
              <w:rPr/>
            </w:pPr>
            <w:r>
              <w:rPr>
                <w:rFonts w:eastAsia="Aptos" w:cs="Arial"/>
                <w:sz w:val="22"/>
                <w:szCs w:val="22"/>
                <w:lang w:val="en-GB" w:eastAsia="en-US" w:bidi="ar-SA"/>
              </w:rPr>
              <w:t xml:space="preserve">- Identify and manage significant technical and programme risks, balancing scientific ambition, engineering need, resource constraints and delivery priorities.</w:t>
            </w:r>
            <w:r/>
          </w:p>
          <w:p w14:paraId="66484FB1">
            <w:pPr>
              <w:pStyle w:val="802"/>
              <w:widowControl w:val="true"/>
              <w:pBdr/>
              <w:spacing w:after="0" w:before="0"/>
              <w:ind/>
              <w:jc w:val="left"/>
              <w:rPr/>
            </w:pPr>
            <w:r>
              <w:rPr>
                <w:rFonts w:eastAsia="Aptos" w:cs="Arial"/>
                <w:sz w:val="22"/>
                <w:szCs w:val="22"/>
                <w:lang w:val="en-GB" w:eastAsia="en-US" w:bidi="ar-SA"/>
              </w:rPr>
              <w:t xml:space="preserve">- Lead major research proposals, coordinated publication portfolios and strategic external collaborations.</w:t>
            </w:r>
            <w:r/>
          </w:p>
          <w:p w14:paraId="5E6BF202">
            <w:pPr>
              <w:pStyle w:val="802"/>
              <w:widowControl w:val="true"/>
              <w:pBdr/>
              <w:spacing w:after="0" w:before="0"/>
              <w:ind/>
              <w:jc w:val="left"/>
              <w:rPr/>
            </w:pPr>
            <w:r>
              <w:rPr>
                <w:rFonts w:eastAsia="Aptos" w:cs="Arial"/>
                <w:sz w:val="22"/>
                <w:szCs w:val="22"/>
                <w:lang w:val="en-GB" w:eastAsia="en-US" w:bidi="ar-SA"/>
              </w:rPr>
              <w:t xml:space="preserve">- Build partnerships with universities, industry and research organisations to extend capability, attract investment and accelerate adoption.</w:t>
            </w:r>
            <w:r/>
          </w:p>
          <w:p w14:paraId="7313FB96">
            <w:pPr>
              <w:pStyle w:val="802"/>
              <w:widowControl w:val="true"/>
              <w:pBdr/>
              <w:spacing w:after="0" w:before="0"/>
              <w:ind/>
              <w:jc w:val="left"/>
              <w:rPr/>
            </w:pPr>
            <w:r>
              <w:rPr>
                <w:rFonts w:eastAsia="Aptos" w:cs="Arial"/>
                <w:sz w:val="22"/>
                <w:szCs w:val="22"/>
                <w:lang w:val="en-GB" w:eastAsia="en-US" w:bidi="ar-SA"/>
              </w:rPr>
              <w:t xml:space="preserve">- Shape divisional technical practice, investment priorities and capability plans.</w:t>
            </w:r>
            <w:r/>
          </w:p>
          <w:p>
            <w:pPr>
              <w:pStyle w:val="802"/>
              <w:widowControl w:val="true"/>
              <w:pBdr/>
              <w:spacing w:after="0" w:before="0"/>
              <w:ind/>
              <w:jc w:val="left"/>
              <w:rPr>
                <w:rFonts w:eastAsia="Aptos" w:cs="Arial"/>
                <w:sz w:val="22"/>
                <w:szCs w:val="22"/>
                <w:lang w:val="en-GB" w:eastAsia="en-US" w:bidi="ar-SA"/>
              </w:rPr>
            </w:pPr>
            <w:r>
              <w:rPr>
                <w:rFonts w:eastAsia="Aptos" w:cs="Arial"/>
                <w:sz w:val="22"/>
                <w:szCs w:val="22"/>
                <w:lang w:val="en-GB" w:eastAsia="en-US" w:bidi="ar-SA"/>
              </w:rPr>
              <w:t xml:space="preserve">- Line-manage or matrix-manage engineers and researchers, develop Senior-level staff and establish capability and succession plans.</w:t>
            </w:r>
            <w:r>
              <w:rPr>
                <w:rFonts w:ascii="Aptos" w:hAnsi="Aptos" w:eastAsia="Aptos" w:cs="Arial"/>
                <w:sz w:val="22"/>
                <w:szCs w:val="22"/>
                <w:lang w:val="en-GB" w:eastAsia="en-US" w:bidi="ar-SA"/>
              </w:rPr>
            </w:r>
            <w:r>
              <w:rPr>
                <w:rFonts w:eastAsia="Aptos" w:cs="Arial"/>
                <w:sz w:val="22"/>
                <w:szCs w:val="22"/>
                <w:lang w:val="en-GB" w:eastAsia="en-US" w:bidi="ar-SA"/>
              </w:rPr>
            </w:r>
          </w:p>
          <w:p w14:paraId="0A9D85FB">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ar-SA"/>
              </w:rPr>
            </w:r>
            <w:r>
              <w:rPr>
                <w:rFonts w:eastAsia="Aptos" w:cs="Arial"/>
                <w:sz w:val="22"/>
                <w:szCs w:val="22"/>
                <w:highlight w:val="none"/>
                <w:lang w:val="en-GB" w:eastAsia="en-US" w:bidi="ar-SA"/>
              </w:rPr>
            </w:r>
            <w:r>
              <w:rPr>
                <w:rFonts w:ascii="Aptos" w:hAnsi="Aptos" w:eastAsia="Aptos" w:cs="Arial"/>
                <w:sz w:val="22"/>
                <w:szCs w:val="22"/>
                <w:lang w:val="en-GB" w:eastAsia="en-US" w:bidi="ar-SA"/>
              </w:rPr>
            </w:r>
          </w:p>
          <w:p w14:paraId="18C72281">
            <w:pPr>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w:t>
            </w:r>
            <w:r>
              <w:rPr>
                <w:rFonts w:ascii="Aptos" w:hAnsi="Aptos" w:eastAsia="Aptos" w:cs="Arial"/>
                <w:sz w:val="22"/>
                <w:szCs w:val="22"/>
                <w:lang w:val="en-GB" w:eastAsia="en-US" w:bidi="ar-SA"/>
              </w:rPr>
            </w:r>
            <w:r>
              <w:rPr>
                <w:rFonts w:eastAsia="Aptos" w:cs="Arial"/>
                <w:sz w:val="22"/>
                <w:szCs w:val="22"/>
                <w:highlight w:val="none"/>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802"/>
              <w:widowControl w:val="true"/>
              <w:pBdr/>
              <w:spacing w:after="0" w:before="0"/>
              <w:ind/>
              <w:jc w:val="left"/>
              <w:rPr>
                <w:b/>
                <w:bCs/>
              </w:rPr>
            </w:pPr>
            <w:r/>
            <w:bookmarkStart w:id="0" w:name="_Hlk220407692"/>
            <w:r>
              <w:rPr>
                <w:rFonts w:eastAsia="Aptos" w:cs="Arial"/>
                <w:b/>
                <w:bCs/>
                <w:sz w:val="22"/>
                <w:szCs w:val="22"/>
                <w:lang w:val="en-GB" w:eastAsia="en-US" w:bidi="ar-SA"/>
              </w:rPr>
              <w:t xml:space="preserve">Specific Qualifications/Experience:</w:t>
            </w:r>
            <w:bookmarkEnd w:id="0"/>
            <w:r>
              <w:rPr>
                <w:b/>
                <w:bCs/>
              </w:rPr>
            </w:r>
            <w:r>
              <w:rPr>
                <w:b/>
                <w:bCs/>
              </w:rPr>
            </w:r>
          </w:p>
          <w:p>
            <w:pPr>
              <w:pStyle w:val="802"/>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Capture the minimum required relevant qualification needed to deliver the outputs of the role.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Refer to the extent of experience, job knowledge, technical skills, specialist knowledge e.g. demonstratable, track record of, extensive, familiar with, proficient, advanced, expert, etc.</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3"/>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the soft skills required to successfully perform in the role e.g. leadership, communications, adaptability, build rapport, planning, prioritising, problem-solving, creative thinking, etc.</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8424" w:hRule="exact"/>
        </w:trPr>
        <w:tc>
          <w:tcPr>
            <w:gridSpan w:val="4"/>
            <w:tcBorders/>
            <w:tcW w:w="11388" w:type="dxa"/>
          </w:tcPr>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Qualifications</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03DE3E88">
            <w:pPr>
              <w:pStyle w:val="802"/>
              <w:widowControl w:val="true"/>
              <w:pBdr/>
              <w:spacing w:after="0" w:before="0"/>
              <w:ind/>
              <w:jc w:val="left"/>
              <w:rPr/>
            </w:pPr>
            <w:r>
              <w:rPr>
                <w:rFonts w:eastAsia="Aptos" w:cs="Arial"/>
                <w:sz w:val="22"/>
                <w:szCs w:val="22"/>
                <w:lang w:val="en-GB" w:eastAsia="en-US" w:bidi="ar-SA"/>
              </w:rPr>
              <w:t xml:space="preserve">- A degree, or equivalent demonstrable experience, in a relevant quantitative discipline.</w:t>
            </w: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Extensive relevant experience or a doctorate supported by a strong record of technical, research and programme leadership.</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Computational &amp; Programming</w:t>
            </w:r>
            <w:r>
              <w:rPr>
                <w:rFonts w:eastAsia="Aptos" w:cs="Arial"/>
                <w:b/>
                <w:bCs/>
                <w:sz w:val="22"/>
                <w:szCs w:val="22"/>
                <w:lang w:val="en"/>
              </w:rPr>
              <w:t xml:space="preserve">:</w:t>
            </w:r>
            <w:r>
              <w:rPr>
                <w:rFonts w:eastAsia="Aptos" w:cs="Arial"/>
                <w:b/>
                <w:bCs/>
                <w:sz w:val="22"/>
                <w:szCs w:val="22"/>
                <w:lang w:val="en-GB" w:eastAsia="en-US" w:bidi="ar-SA"/>
              </w:rPr>
              <w:t xml:space="preserve"> Knowledge &amp; Experience</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41FA21EE">
            <w:pPr>
              <w:pStyle w:val="802"/>
              <w:widowControl w:val="true"/>
              <w:pBdr/>
              <w:spacing w:after="0" w:before="0"/>
              <w:ind/>
              <w:jc w:val="left"/>
              <w:rPr/>
            </w:pPr>
            <w:r>
              <w:rPr>
                <w:rFonts w:eastAsia="Aptos" w:cs="Arial"/>
                <w:sz w:val="22"/>
                <w:szCs w:val="22"/>
                <w:lang w:val="en-GB" w:eastAsia="en-US" w:bidi="ar-SA"/>
              </w:rPr>
              <w:t xml:space="preserve">- Deep knowledge of scientific computing, compiled-language interoperability and performance-aware computational architecture.</w:t>
            </w:r>
            <w:r/>
          </w:p>
          <w:p w14:paraId="22652D7E">
            <w:pPr>
              <w:pStyle w:val="802"/>
              <w:widowControl w:val="true"/>
              <w:pBdr/>
              <w:spacing w:after="0" w:before="0"/>
              <w:ind/>
              <w:jc w:val="left"/>
              <w:rPr/>
            </w:pPr>
            <w:r>
              <w:rPr>
                <w:rFonts w:eastAsia="Aptos" w:cs="Arial"/>
                <w:sz w:val="22"/>
                <w:szCs w:val="22"/>
                <w:lang w:val="en-GB" w:eastAsia="en-US" w:bidi="ar-SA"/>
              </w:rPr>
              <w:t xml:space="preserve">- Proven ability to define integrated architectures and technical standards across multiple libraries, projects or teams.</w:t>
            </w:r>
            <w:r/>
          </w:p>
          <w:p>
            <w:pPr>
              <w:pStyle w:val="802"/>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Experience assuring performance, correctness, interoperability and long-term maintainability of substantial computational capabilities.</w:t>
            </w:r>
            <w:r>
              <w:rPr>
                <w:rFonts w:ascii="Aptos" w:hAnsi="Aptos" w:eastAsia="Aptos" w:cs="Arial"/>
                <w:sz w:val="22"/>
                <w:szCs w:val="22"/>
                <w:lang w:val="en-GB" w:eastAsia="en-US" w:bidi="ar-SA"/>
              </w:rPr>
            </w:r>
            <w:r>
              <w:rPr>
                <w:rFonts w:eastAsia="Aptos" w:cs="Arial"/>
                <w:sz w:val="22"/>
                <w:szCs w:val="22"/>
                <w:highlight w:val="none"/>
                <w:lang w:val="en-GB" w:eastAsia="en-US" w:bidi="ar-SA"/>
              </w:rPr>
            </w:r>
          </w:p>
          <w:p w14:paraId="0F046554">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Engineering &amp; Mathematical</w:t>
            </w:r>
            <w:r>
              <w:rPr>
                <w:rFonts w:eastAsia="Aptos" w:cs="Arial"/>
                <w:b/>
                <w:bCs/>
                <w:sz w:val="22"/>
                <w:szCs w:val="22"/>
                <w:lang w:val="en"/>
              </w:rPr>
              <w:t xml:space="preserve">:</w:t>
            </w:r>
            <w:r>
              <w:rPr>
                <w:rFonts w:eastAsia="Aptos" w:cs="Arial"/>
                <w:b/>
                <w:bCs/>
                <w:sz w:val="22"/>
                <w:szCs w:val="22"/>
                <w:lang w:val="en-GB" w:eastAsia="en-US" w:bidi="ar-SA"/>
              </w:rPr>
              <w:t xml:space="preserve"> Knowledge &amp; Experience</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0343EE46">
            <w:pPr>
              <w:pStyle w:val="802"/>
              <w:widowControl w:val="true"/>
              <w:pBdr/>
              <w:spacing w:after="0" w:before="0"/>
              <w:ind/>
              <w:jc w:val="left"/>
              <w:rPr/>
            </w:pPr>
            <w:r>
              <w:rPr>
                <w:rFonts w:eastAsia="Aptos" w:cs="Arial"/>
                <w:sz w:val="22"/>
                <w:szCs w:val="22"/>
                <w:lang w:val="en-GB" w:eastAsia="en-US" w:bidi="ar-SA"/>
              </w:rPr>
              <w:t xml:space="preserve">- Expert knowledge in at least one core capability area and advanced breadth across the others.</w:t>
            </w:r>
            <w:r/>
          </w:p>
          <w:p w14:paraId="4D6F7282">
            <w:pPr>
              <w:pStyle w:val="802"/>
              <w:widowControl w:val="true"/>
              <w:pBdr/>
              <w:spacing w:after="0" w:before="0"/>
              <w:ind/>
              <w:jc w:val="left"/>
              <w:rPr/>
            </w:pPr>
            <w:r>
              <w:rPr>
                <w:rFonts w:eastAsia="Aptos" w:cs="Arial"/>
                <w:sz w:val="22"/>
                <w:szCs w:val="22"/>
                <w:lang w:val="en-GB" w:eastAsia="en-US" w:bidi="ar-SA"/>
              </w:rPr>
              <w:t xml:space="preserve">- Proven ability to establish integrated technical approaches for complex multidisciplinary programmes.</w:t>
            </w: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 Experience approving validation, uncertainty and experimental-design strategies for significant projects.</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Specialist Knowledge &amp; Experience</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1A7C4061">
            <w:pPr>
              <w:pStyle w:val="802"/>
              <w:widowControl w:val="true"/>
              <w:pBdr/>
              <w:spacing w:after="0" w:before="0"/>
              <w:ind/>
              <w:jc w:val="left"/>
              <w:rPr/>
            </w:pPr>
            <w:r>
              <w:rPr>
                <w:rFonts w:eastAsia="Aptos" w:cs="Arial"/>
                <w:sz w:val="22"/>
                <w:szCs w:val="22"/>
                <w:lang w:val="en-GB" w:eastAsia="en-US" w:bidi="ar-SA"/>
              </w:rPr>
              <w:t xml:space="preserve">- Recognised subject-matter expertise with the ability to coordinate several specialist areas into a coherent capability.</w:t>
            </w:r>
            <w:r/>
          </w:p>
          <w:p>
            <w:pPr>
              <w:pStyle w:val="802"/>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Experience leading development of new methods and resolving complex issues with limited precedent.</w:t>
            </w:r>
            <w:r>
              <w:rPr>
                <w:rFonts w:ascii="Aptos" w:hAnsi="Aptos" w:eastAsia="Aptos" w:cs="Arial"/>
                <w:sz w:val="22"/>
                <w:szCs w:val="22"/>
                <w:lang w:val="en-GB" w:eastAsia="en-US" w:bidi="ar-SA"/>
              </w:rPr>
            </w:r>
            <w:r>
              <w:rPr>
                <w:rFonts w:eastAsia="Aptos" w:cs="Arial"/>
                <w:sz w:val="22"/>
                <w:szCs w:val="22"/>
                <w:highlight w:val="none"/>
                <w:lang w:val="en-GB" w:eastAsia="en-US" w:bidi="ar-SA"/>
              </w:rPr>
            </w:r>
          </w:p>
          <w:p w14:paraId="01497C25">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b/>
                <w:bCs/>
                <w:sz w:val="22"/>
                <w:szCs w:val="22"/>
                <w:lang w:val="en-GB" w:eastAsia="en-US" w:bidi="ar-SA"/>
              </w:rPr>
            </w:pPr>
            <w:r>
              <w:rPr>
                <w:rFonts w:eastAsia="Aptos" w:cs="Arial"/>
                <w:b/>
                <w:bCs/>
                <w:sz w:val="22"/>
                <w:szCs w:val="22"/>
                <w:lang w:val="en-GB" w:eastAsia="en-US" w:bidi="ar-SA"/>
              </w:rPr>
              <w:t xml:space="preserve">Research Knowledge &amp; Experience</w:t>
            </w:r>
            <w:r>
              <w:rPr>
                <w:rFonts w:ascii="Aptos" w:hAnsi="Aptos" w:eastAsia="Aptos" w:cs="Arial"/>
                <w:b/>
                <w:bCs/>
                <w:sz w:val="22"/>
                <w:szCs w:val="22"/>
                <w:lang w:val="en-GB" w:eastAsia="en-US" w:bidi="ar-SA"/>
              </w:rPr>
            </w:r>
            <w:r>
              <w:rPr>
                <w:rFonts w:ascii="Aptos" w:hAnsi="Aptos" w:eastAsia="Aptos" w:cs="Arial"/>
                <w:b/>
                <w:bCs/>
                <w:sz w:val="22"/>
                <w:szCs w:val="22"/>
                <w:lang w:val="en-GB" w:eastAsia="en-US" w:bidi="ar-SA"/>
              </w:rPr>
            </w:r>
          </w:p>
          <w:p w14:paraId="23D6FBC5">
            <w:pPr>
              <w:pStyle w:val="802"/>
              <w:widowControl w:val="true"/>
              <w:pBdr/>
              <w:spacing w:after="0" w:before="0"/>
              <w:ind/>
              <w:jc w:val="left"/>
              <w:rPr/>
            </w:pPr>
            <w:r>
              <w:rPr>
                <w:rFonts w:eastAsia="Aptos" w:cs="Arial"/>
                <w:sz w:val="22"/>
                <w:szCs w:val="22"/>
                <w:lang w:val="en-GB" w:eastAsia="en-US" w:bidi="ar-SA"/>
              </w:rPr>
              <w:t xml:space="preserve">- A strong record of leading major research proposals, coordinated publications and national or international collaborations.</w:t>
            </w:r>
            <w:r/>
          </w:p>
          <w:p w14:paraId="2AF6A222">
            <w:pPr>
              <w:pStyle w:val="802"/>
              <w:widowControl w:val="true"/>
              <w:pBdr/>
              <w:spacing w:after="0" w:before="0"/>
              <w:ind/>
              <w:jc w:val="left"/>
              <w:rPr/>
            </w:pPr>
            <w:r>
              <w:rPr>
                <w:rFonts w:eastAsia="Aptos" w:cs="Arial"/>
                <w:sz w:val="22"/>
                <w:szCs w:val="22"/>
                <w:lang w:val="en-GB" w:eastAsia="en-US" w:bidi="ar-SA"/>
              </w:rPr>
              <w:t xml:space="preserve">- Experience leading substantial multidisciplinary programmes and managing budgets, resources and technical risks.</w:t>
            </w:r>
            <w:r/>
          </w:p>
          <w:p w14:paraId="406EED92">
            <w:pPr>
              <w:pStyle w:val="802"/>
              <w:widowControl w:val="true"/>
              <w:pBdr/>
              <w:spacing w:after="0" w:before="0"/>
              <w:ind/>
              <w:jc w:val="left"/>
              <w:rPr/>
            </w:pPr>
            <w:r>
              <w:rPr>
                <w:rFonts w:eastAsia="Aptos" w:cs="Arial"/>
                <w:sz w:val="22"/>
                <w:szCs w:val="22"/>
                <w:lang w:val="en-GB" w:eastAsia="en-US" w:bidi="ar-SA"/>
              </w:rPr>
              <w:t xml:space="preserve">- Ability to influence senior stakeholders, negotiate priorities and represent the organisation externally.</w:t>
            </w:r>
            <w:r/>
          </w:p>
          <w:p>
            <w:pPr>
              <w:pStyle w:val="802"/>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Demonstrable experience developing teams, mentoring senior engineers and creating sustainable technical capability.</w:t>
            </w:r>
            <w:r>
              <w:rPr>
                <w:rFonts w:ascii="Aptos" w:hAnsi="Aptos" w:eastAsia="Aptos" w:cs="Arial"/>
                <w:sz w:val="22"/>
                <w:szCs w:val="22"/>
                <w:lang w:val="en-GB" w:eastAsia="en-US" w:bidi="ar-SA"/>
              </w:rPr>
            </w:r>
            <w:r>
              <w:rPr>
                <w:rFonts w:eastAsia="Aptos" w:cs="Arial"/>
                <w:sz w:val="22"/>
                <w:szCs w:val="22"/>
                <w:highlight w:val="none"/>
                <w:lang w:val="en-GB" w:eastAsia="en-US" w:bidi="ar-SA"/>
              </w:rPr>
            </w:r>
          </w:p>
          <w:p w14:paraId="18393680">
            <w:pPr>
              <w:widowControl w:val="true"/>
              <w:pBdr/>
              <w:spacing w:after="0" w:before="0"/>
              <w:ind/>
              <w:jc w:val="left"/>
              <w:rPr>
                <w:rFonts w:ascii="Aptos" w:hAnsi="Aptos" w:eastAsia="Aptos" w:cs="Arial"/>
                <w:sz w:val="22"/>
                <w:szCs w:val="22"/>
                <w:lang w:val="en-GB" w:eastAsia="en-US" w:bidi="ar-SA"/>
              </w:rPr>
            </w:pPr>
            <w:r>
              <w:rPr>
                <w:rFonts w:ascii="Aptos" w:hAnsi="Apto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14:paraId="593064BB">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ar-SA"/>
              </w:rPr>
            </w:r>
            <w:r>
              <w:rPr>
                <w:rFonts w:ascii="Aptos" w:hAnsi="Aptos" w:eastAsia="Aptos" w:cs="Arial"/>
                <w:sz w:val="22"/>
                <w:szCs w:val="22"/>
                <w:lang w:val="en-GB" w:eastAsia="en-US" w:bidi="ar-SA"/>
              </w:rPr>
            </w:r>
          </w:p>
        </w:tc>
      </w:tr>
      <w:tr>
        <w:trPr/>
        <w:tc>
          <w:tcPr>
            <w:gridSpan w:val="4"/>
            <w:shd w:val="clear" w:color="auto" w:fill="d3d3d3"/>
            <w:tcBorders/>
            <w:tcW w:w="11388" w:type="dxa"/>
          </w:tcPr>
          <w:p>
            <w:pPr>
              <w:pStyle w:val="802"/>
              <w:widowControl w:val="true"/>
              <w:pBdr/>
              <w:spacing w:after="0" w:before="0"/>
              <w:ind/>
              <w:jc w:val="left"/>
              <w:rPr>
                <w:b/>
                <w:bCs/>
              </w:rPr>
            </w:pPr>
            <w:r>
              <w:rPr>
                <w:rFonts w:eastAsia="Aptos" w:cs="Arial"/>
                <w:b/>
                <w:bCs/>
                <w:sz w:val="22"/>
                <w:szCs w:val="22"/>
                <w:lang w:val="en-GB" w:eastAsia="en-US" w:bidi="ar-SA"/>
              </w:rPr>
              <w:t xml:space="preserve">Additional Duties:</w:t>
            </w:r>
            <w:r>
              <w:rPr>
                <w:b/>
                <w:bCs/>
              </w:rPr>
            </w:r>
            <w:r>
              <w:rPr>
                <w:b/>
                <w:bCs/>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specific appointments e.g. Responsible Officer, Authority to Operate Holder,</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if the role needs to be on-call/do shift work, wear PPE, deputise for, support on.</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if the role needs serve on advisory boards/committees or to represent at forums, conferences.</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Consider if the role has to undertake national or international travel.</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numPr>
                <w:ilvl w:val="0"/>
                <w:numId w:val="4"/>
              </w:numPr>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t xml:space="preserve">Include if qualifications need to be undertaken and completed specifically required for the role.</w:t>
            </w:r>
            <w:r>
              <w:rPr>
                <w:rFonts w:ascii="Aptos" w:hAnsi="Aptos" w:eastAsia="Aptos" w:cs="Arial"/>
                <w:sz w:val="22"/>
                <w:szCs w:val="22"/>
                <w:lang w:val="en-GB" w:eastAsia="en-US" w:bidi="ar-SA"/>
              </w:rPr>
            </w:r>
            <w:r>
              <w:rPr>
                <w:rFonts w:ascii="Aptos" w:hAnsi="Aptos" w:eastAsia="Aptos" w:cs="Arial"/>
                <w:sz w:val="22"/>
                <w:szCs w:val="22"/>
                <w:lang w:val="en-GB" w:eastAsia="en-US" w:bidi="ar-SA"/>
              </w:rPr>
            </w:r>
          </w:p>
          <w:p>
            <w:pPr>
              <w:pStyle w:val="802"/>
              <w:widowControl w:val="true"/>
              <w:pBdr/>
              <w:spacing w:after="0" w:before="0"/>
              <w:ind/>
              <w:jc w:val="left"/>
              <w:rPr>
                <w:rFonts w:ascii="Aptos" w:hAnsi="Aptos" w:eastAsia="Aptos" w:cs="Arial"/>
                <w:sz w:val="22"/>
                <w:szCs w:val="22"/>
                <w:lang w:val="en-GB" w:eastAsia="en-US" w:bidi="ar-SA"/>
              </w:rPr>
            </w:pPr>
            <w:r>
              <w:rPr>
                <w:rFonts w:eastAsia="Aptos" w:cs="Arial"/>
                <w:sz w:val="22"/>
                <w:szCs w:val="22"/>
                <w:lang w:val="en-GB" w:eastAsia="en-US" w:bidi="ar-SA"/>
              </w:rPr>
            </w:r>
            <w:r>
              <w:rPr>
                <w:rFonts w:ascii="Aptos" w:hAnsi="Aptos" w:eastAsia="Aptos" w:cs="Arial"/>
                <w:sz w:val="22"/>
                <w:szCs w:val="22"/>
                <w:lang w:val="en-GB" w:eastAsia="en-US" w:bidi="ar-SA"/>
              </w:rPr>
            </w:r>
            <w:r>
              <w:rPr>
                <w:rFonts w:ascii="Aptos" w:hAnsi="Aptos" w:eastAsia="Aptos" w:cs="Arial"/>
                <w:sz w:val="22"/>
                <w:szCs w:val="22"/>
                <w:lang w:val="en-GB" w:eastAsia="en-US" w:bidi="ar-SA"/>
              </w:rPr>
            </w:r>
          </w:p>
        </w:tc>
      </w:tr>
      <w:tr>
        <w:trPr>
          <w:trHeight w:val="2120" w:hRule="exact"/>
        </w:trPr>
        <w:tc>
          <w:tcPr>
            <w:gridSpan w:val="4"/>
            <w:tcBorders/>
            <w:tcW w:w="11388" w:type="dxa"/>
          </w:tcPr>
          <w:p w14:paraId="1FBB56C3">
            <w:pPr>
              <w:pStyle w:val="802"/>
              <w:widowControl w:val="true"/>
              <w:pBdr/>
              <w:spacing w:after="0" w:before="0"/>
              <w:ind/>
              <w:jc w:val="left"/>
              <w:rPr/>
            </w:pPr>
            <w:r>
              <w:rPr>
                <w:rFonts w:eastAsia="Aptos" w:cs="Arial"/>
                <w:sz w:val="22"/>
                <w:szCs w:val="22"/>
                <w:lang w:val="en-GB" w:eastAsia="en-US" w:bidi="ar-SA"/>
              </w:rPr>
              <w:t xml:space="preserve">- Likely to hold line-management and/or matrix-management responsibility for a multidisciplinary team.</w:t>
            </w:r>
            <w:r/>
          </w:p>
          <w:p w14:paraId="1E972502">
            <w:pPr>
              <w:pStyle w:val="802"/>
              <w:widowControl w:val="true"/>
              <w:pBdr/>
              <w:spacing w:after="0" w:before="0"/>
              <w:ind/>
              <w:jc w:val="left"/>
              <w:rPr/>
            </w:pPr>
            <w:r>
              <w:rPr>
                <w:rFonts w:eastAsia="Aptos" w:cs="Arial"/>
                <w:sz w:val="22"/>
                <w:szCs w:val="22"/>
                <w:lang w:val="en-GB" w:eastAsia="en-US" w:bidi="ar-SA"/>
              </w:rPr>
              <w:t xml:space="preserve">- May hold delegated authority for substantial budgets, resources and technical approvals.</w:t>
            </w:r>
            <w:r/>
          </w:p>
          <w:p w14:paraId="26DFA64F">
            <w:pPr>
              <w:pStyle w:val="802"/>
              <w:widowControl w:val="true"/>
              <w:pBdr/>
              <w:spacing w:after="0" w:before="0"/>
              <w:ind/>
              <w:jc w:val="left"/>
              <w:rPr/>
            </w:pPr>
            <w:r>
              <w:rPr>
                <w:rFonts w:eastAsia="Aptos" w:cs="Arial"/>
                <w:sz w:val="22"/>
                <w:szCs w:val="22"/>
                <w:lang w:val="en-GB" w:eastAsia="en-US" w:bidi="ar-SA"/>
              </w:rPr>
              <w:t xml:space="preserve">- Represent the organisation in senior national and international technical forums and collaborations.</w:t>
            </w:r>
            <w:r/>
          </w:p>
          <w:p>
            <w:pPr>
              <w:pStyle w:val="802"/>
              <w:widowControl w:val="true"/>
              <w:pBdr/>
              <w:spacing w:after="0" w:before="0"/>
              <w:ind/>
              <w:jc w:val="left"/>
              <w:rPr>
                <w:rFonts w:eastAsia="Aptos" w:cs="Arial"/>
                <w:sz w:val="22"/>
                <w:szCs w:val="22"/>
                <w:highlight w:val="none"/>
                <w:lang w:val="en-GB" w:eastAsia="en-US" w:bidi="ar-SA"/>
              </w:rPr>
            </w:pPr>
            <w:r>
              <w:rPr>
                <w:rFonts w:eastAsia="Aptos" w:cs="Arial"/>
                <w:sz w:val="22"/>
                <w:szCs w:val="22"/>
                <w:lang w:val="en-GB" w:eastAsia="en-US" w:bidi="ar-SA"/>
              </w:rPr>
              <w:t xml:space="preserve">- Undertake national and international travel where required.</w:t>
            </w:r>
            <w:r>
              <w:rPr>
                <w:rFonts w:ascii="Aptos" w:hAnsi="Aptos" w:eastAsia="Aptos" w:cs="Arial"/>
                <w:sz w:val="22"/>
                <w:szCs w:val="22"/>
                <w:lang w:val="en-GB" w:eastAsia="en-US" w:bidi="ar-SA"/>
              </w:rPr>
            </w:r>
            <w:r>
              <w:rPr>
                <w:rFonts w:eastAsia="Aptos" w:cs="Arial"/>
                <w:sz w:val="22"/>
                <w:szCs w:val="22"/>
                <w:highlight w:val="none"/>
                <w:lang w:val="en-GB" w:eastAsia="en-US" w:bidi="ar-SA"/>
              </w:rPr>
            </w:r>
          </w:p>
          <w:p w14:paraId="7E70786B">
            <w:pPr>
              <w:widowControl w:val="true"/>
              <w:pBdr/>
              <w:spacing w:after="0" w:before="0"/>
              <w:ind/>
              <w:jc w:val="left"/>
              <w:rPr>
                <w:rFonts w:ascii="Aptos" w:hAnsi="Aptos" w:eastAsia="Aptos" w:cs="Arial"/>
                <w:sz w:val="22"/>
                <w:szCs w:val="22"/>
                <w:lang w:val="en-GB" w:eastAsia="en-US" w:bidi="ar-SA"/>
              </w:rPr>
            </w:pPr>
            <w:r>
              <w:rPr>
                <w:rFonts w:eastAsia="Aptos" w:cs="Arial"/>
                <w:sz w:val="22"/>
                <w:szCs w:val="22"/>
                <w:highlight w:val="none"/>
                <w:lang w:val="en-GB" w:eastAsia="en-US" w:bidi="en-GB"/>
              </w:rPr>
            </w:r>
            <w:r>
              <w:rPr>
                <w:rFonts w:eastAsia="Aptos" w:cs="Arial"/>
                <w:sz w:val="22"/>
                <w:szCs w:val="22"/>
                <w:highlight w:val="none"/>
                <w:lang w:val="en-GB" w:eastAsia="en-US" w:bidi="ar-SA"/>
              </w:rPr>
            </w:r>
            <w:r>
              <w:rPr>
                <w:rFonts w:ascii="Aptos" w:hAnsi="Aptos" w:eastAsia="Aptos" w:cs="Arial"/>
                <w:sz w:val="22"/>
                <w:szCs w:val="22"/>
                <w:lang w:val="en-GB" w:eastAsia="en-US" w:bidi="ar-SA"/>
              </w:rPr>
            </w:r>
          </w:p>
        </w:tc>
      </w:tr>
    </w:tbl>
    <w:p>
      <w:pPr>
        <w:pStyle w:val="802"/>
        <w:pBdr/>
        <w:spacing/>
        <w:ind/>
        <w:rPr/>
      </w:p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765" w:right="254" w:bottom="765" w:left="254"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Noto Sans CJK SC">
    <w:panose1 w:val="020B0500000000000000"/>
  </w:font>
  <w:font w:name="Noto Sans Devanagari">
    <w:panose1 w:val="020B0502040504020204"/>
  </w:font>
  <w:font w:name="Wingdings">
    <w:panose1 w:val="05010000000000000000"/>
  </w:font>
  <w:font w:name="Liberation Sans">
    <w:panose1 w:val="020B0604020202020204"/>
  </w:font>
  <w:font w:name="Courier New">
    <w:panose1 w:val="02070409020205020404"/>
  </w:font>
  <w:font w:name="OpenSymbol">
    <w:panose1 w:val="05010000000000000000"/>
  </w:font>
  <w:font w:name="Arial">
    <w:panose1 w:val="020B0604020202020204"/>
  </w:font>
  <w:font w:name="Aptos Display">
    <w:panose1 w:val="05040102010807070707"/>
  </w:font>
  <w:font w:name="Aptos">
    <w:panose1 w:val="05040102010807070707"/>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p>
    <w:pPr>
      <w:pStyle w:val="802"/>
      <w:pBdr/>
      <w:spacing/>
      <w:ind/>
      <w:rPr/>
    </w:pPr>
    <w:r>
      <w:t xml:space="preserve">Page #</w:t>
    </w:r>
    <w:r>
      <w:fldChar w:fldCharType="begin"/>
    </w:r>
    <w:r>
      <w:instrText xml:space="preserve"> PAGE </w:instrText>
    </w:r>
    <w:r>
      <w:fldChar w:fldCharType="separate"/>
    </w:r>
    <w:r>
      <w:t xml:space="preserve">3</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p>
    <w:pPr>
      <w:pStyle w:val="802"/>
      <w:pBdr/>
      <w:spacing/>
      <w:ind/>
      <w:rPr/>
    </w:pPr>
    <w:r>
      <w:t xml:space="preserve">Page #</w:t>
    </w:r>
    <w:r>
      <w:fldChar w:fldCharType="begin"/>
    </w:r>
    <w:r>
      <w:instrText xml:space="preserve"> PAGE </w:instrText>
    </w:r>
    <w:r>
      <w:fldChar w:fldCharType="separate"/>
    </w:r>
    <w:r>
      <w:t xml:space="preserve">4</w:t>
    </w:r>
    <w: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p>
    <w:pPr>
      <w:pStyle w:val="802"/>
      <w:pBdr/>
      <w:spacing/>
      <w:ind/>
      <w:rPr/>
    </w:pPr>
    <w:r>
      <w:t xml:space="preserve">Page #</w:t>
    </w:r>
    <w:r>
      <w:fldChar w:fldCharType="begin"/>
    </w:r>
    <w:r>
      <w:instrText xml:space="preserve"> PAGE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p>
    <w:pPr>
      <w:pStyle w:val="802"/>
      <w:pBdr/>
      <w:spacing/>
      <w:ind/>
      <w:jc w:val="center"/>
      <w:rPr/>
    </w:pPr>
    <w:r>
      <w:t xml:space="preserve">Professional Support  - Authority Level 2</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2"/>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1">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2">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3">
    <w:lvl w:ilvl="0">
      <w:isLgl w:val="tru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tru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tru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tru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tru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02" w:default="1">
    <w:name w:val="Normal"/>
    <w:qFormat/>
    <w:pPr>
      <w:widowControl w:val="true"/>
      <w:pBdr/>
      <w:bidi w:val="false"/>
      <w:spacing w:after="0" w:before="0"/>
      <w:ind/>
      <w:jc w:val="left"/>
    </w:pPr>
    <w:rPr>
      <w:rFonts w:ascii="Aptos" w:hAnsi="Aptos" w:eastAsia="Aptos" w:cs="Arial" w:asciiTheme="minorHAnsi" w:hAnsiTheme="minorHAnsi" w:eastAsiaTheme="minorHAnsi" w:cstheme="minorBidi"/>
      <w:color w:val="auto"/>
      <w:sz w:val="22"/>
      <w:szCs w:val="22"/>
      <w:lang w:val="en-GB" w:eastAsia="en-US" w:bidi="ar-SA"/>
    </w:rPr>
  </w:style>
  <w:style w:type="paragraph" w:styleId="803">
    <w:name w:val="Heading 1"/>
    <w:basedOn w:val="802"/>
    <w:next w:val="802"/>
    <w:uiPriority w:val="9"/>
    <w:qFormat/>
    <w:pPr>
      <w:keepNext w:val="true"/>
      <w:keepLines w:val="true"/>
      <w:pBdr/>
      <w:spacing w:after="0" w:before="480"/>
      <w:ind/>
      <w:outlineLvl w:val="0"/>
    </w:pPr>
    <w:rPr>
      <w:rFonts w:ascii="Aptos Display" w:hAnsi="Aptos Display" w:eastAsia="Arial" w:cs="Arial" w:asciiTheme="majorHAnsi" w:hAnsiTheme="majorHAnsi" w:eastAsiaTheme="majorEastAsia" w:cstheme="majorBidi"/>
      <w:b/>
      <w:bCs/>
      <w:color w:val="0f4761" w:themeColor="accent1" w:themeShade="BF"/>
      <w:sz w:val="28"/>
      <w:szCs w:val="28"/>
    </w:rPr>
  </w:style>
  <w:style w:type="paragraph" w:styleId="804">
    <w:name w:val="Heading 2"/>
    <w:basedOn w:val="802"/>
    <w:next w:val="802"/>
    <w:link w:val="835"/>
    <w:uiPriority w:val="9"/>
    <w:unhideWhenUsed/>
    <w:qFormat/>
    <w:pPr>
      <w:keepNext w:val="true"/>
      <w:keepLines w:val="true"/>
      <w:pBdr/>
      <w:spacing w:after="0" w:before="200"/>
      <w:ind/>
      <w:outlineLvl w:val="1"/>
    </w:pPr>
    <w:rPr>
      <w:rFonts w:ascii="Aptos Display" w:hAnsi="Aptos Display" w:eastAsia="Arial" w:cs="Arial" w:asciiTheme="majorHAnsi" w:hAnsiTheme="majorHAnsi" w:eastAsiaTheme="majorEastAsia" w:cstheme="majorBidi"/>
      <w:b/>
      <w:bCs/>
      <w:color w:val="156082" w:themeColor="accent1"/>
      <w:sz w:val="26"/>
      <w:szCs w:val="26"/>
    </w:rPr>
  </w:style>
  <w:style w:type="paragraph" w:styleId="805">
    <w:name w:val="Heading 3"/>
    <w:basedOn w:val="802"/>
    <w:next w:val="802"/>
    <w:link w:val="836"/>
    <w:uiPriority w:val="9"/>
    <w:unhideWhenUsed/>
    <w:qFormat/>
    <w:pPr>
      <w:keepNext w:val="true"/>
      <w:keepLines w:val="true"/>
      <w:pBdr/>
      <w:spacing w:after="0" w:before="200"/>
      <w:ind/>
      <w:outlineLvl w:val="2"/>
    </w:pPr>
    <w:rPr>
      <w:rFonts w:ascii="Aptos Display" w:hAnsi="Aptos Display" w:eastAsia="Arial" w:cs="Arial" w:asciiTheme="majorHAnsi" w:hAnsiTheme="majorHAnsi" w:eastAsiaTheme="majorEastAsia" w:cstheme="majorBidi"/>
      <w:b/>
      <w:bCs/>
      <w:color w:val="156082" w:themeColor="accent1"/>
    </w:rPr>
  </w:style>
  <w:style w:type="paragraph" w:styleId="806">
    <w:name w:val="Heading 4"/>
    <w:basedOn w:val="802"/>
    <w:next w:val="802"/>
    <w:link w:val="837"/>
    <w:uiPriority w:val="9"/>
    <w:unhideWhenUsed/>
    <w:qFormat/>
    <w:pPr>
      <w:keepNext w:val="true"/>
      <w:keepLines w:val="true"/>
      <w:pBdr/>
      <w:spacing w:after="0" w:before="200"/>
      <w:ind/>
      <w:outlineLvl w:val="3"/>
    </w:pPr>
    <w:rPr>
      <w:rFonts w:ascii="Aptos Display" w:hAnsi="Aptos Display" w:eastAsia="Arial" w:cs="Arial" w:asciiTheme="majorHAnsi" w:hAnsiTheme="majorHAnsi" w:eastAsiaTheme="majorEastAsia" w:cstheme="majorBidi"/>
      <w:b/>
      <w:bCs/>
      <w:i/>
      <w:iCs/>
      <w:color w:val="156082" w:themeColor="accent1"/>
    </w:rPr>
  </w:style>
  <w:style w:type="paragraph" w:styleId="807">
    <w:name w:val="Heading 5"/>
    <w:basedOn w:val="802"/>
    <w:next w:val="802"/>
    <w:link w:val="838"/>
    <w:uiPriority w:val="9"/>
    <w:unhideWhenUsed/>
    <w:qFormat/>
    <w:pPr>
      <w:keepNext w:val="true"/>
      <w:keepLines w:val="true"/>
      <w:pBdr/>
      <w:spacing w:after="0" w:before="200"/>
      <w:ind/>
      <w:outlineLvl w:val="4"/>
    </w:pPr>
    <w:rPr>
      <w:rFonts w:ascii="Aptos Display" w:hAnsi="Aptos Display" w:eastAsia="Arial" w:cs="Arial" w:asciiTheme="majorHAnsi" w:hAnsiTheme="majorHAnsi" w:eastAsiaTheme="majorEastAsia" w:cstheme="majorBidi"/>
      <w:color w:val="0a2f40" w:themeColor="accent1" w:themeShade="7F"/>
    </w:rPr>
  </w:style>
  <w:style w:type="paragraph" w:styleId="808">
    <w:name w:val="Heading 6"/>
    <w:basedOn w:val="802"/>
    <w:next w:val="802"/>
    <w:link w:val="839"/>
    <w:uiPriority w:val="9"/>
    <w:unhideWhenUsed/>
    <w:qFormat/>
    <w:pPr>
      <w:keepNext w:val="true"/>
      <w:keepLines w:val="true"/>
      <w:pBdr/>
      <w:spacing w:after="0" w:before="200"/>
      <w:ind/>
      <w:outlineLvl w:val="5"/>
    </w:pPr>
    <w:rPr>
      <w:rFonts w:ascii="Aptos Display" w:hAnsi="Aptos Display" w:eastAsia="Arial" w:cs="Arial" w:asciiTheme="majorHAnsi" w:hAnsiTheme="majorHAnsi" w:eastAsiaTheme="majorEastAsia" w:cstheme="majorBidi"/>
      <w:i/>
      <w:iCs/>
      <w:color w:val="0a2f40" w:themeColor="accent1" w:themeShade="7F"/>
    </w:rPr>
  </w:style>
  <w:style w:type="paragraph" w:styleId="809">
    <w:name w:val="Heading 7"/>
    <w:basedOn w:val="802"/>
    <w:next w:val="802"/>
    <w:link w:val="840"/>
    <w:uiPriority w:val="9"/>
    <w:unhideWhenUsed/>
    <w:qFormat/>
    <w:pPr>
      <w:keepNext w:val="true"/>
      <w:keepLines w:val="true"/>
      <w:pBdr/>
      <w:spacing w:after="0" w:before="200"/>
      <w:ind/>
      <w:outlineLvl w:val="6"/>
    </w:pPr>
    <w:rPr>
      <w:rFonts w:ascii="Aptos Display" w:hAnsi="Aptos Display" w:eastAsia="Arial" w:cs="Arial" w:asciiTheme="majorHAnsi" w:hAnsiTheme="majorHAnsi" w:eastAsiaTheme="majorEastAsia" w:cstheme="majorBidi"/>
      <w:i/>
      <w:iCs/>
      <w:color w:val="404040" w:themeColor="text1" w:themeTint="BF"/>
    </w:rPr>
  </w:style>
  <w:style w:type="paragraph" w:styleId="810">
    <w:name w:val="Heading 8"/>
    <w:basedOn w:val="802"/>
    <w:next w:val="802"/>
    <w:link w:val="841"/>
    <w:uiPriority w:val="9"/>
    <w:unhideWhenUsed/>
    <w:qFormat/>
    <w:pPr>
      <w:keepNext w:val="true"/>
      <w:keepLines w:val="true"/>
      <w:pBdr/>
      <w:spacing w:after="0" w:before="200"/>
      <w:ind/>
      <w:outlineLvl w:val="7"/>
    </w:pPr>
    <w:rPr>
      <w:rFonts w:ascii="Aptos Display" w:hAnsi="Aptos Display" w:eastAsia="Arial" w:cs="Arial" w:asciiTheme="majorHAnsi" w:hAnsiTheme="majorHAnsi" w:eastAsiaTheme="majorEastAsia" w:cstheme="majorBidi"/>
      <w:color w:val="404040" w:themeColor="text1" w:themeTint="BF"/>
      <w:sz w:val="20"/>
      <w:szCs w:val="20"/>
    </w:rPr>
  </w:style>
  <w:style w:type="paragraph" w:styleId="811">
    <w:name w:val="Heading 9"/>
    <w:basedOn w:val="802"/>
    <w:next w:val="802"/>
    <w:link w:val="842"/>
    <w:uiPriority w:val="9"/>
    <w:unhideWhenUsed/>
    <w:qFormat/>
    <w:pPr>
      <w:keepNext w:val="true"/>
      <w:keepLines w:val="true"/>
      <w:pBdr/>
      <w:spacing w:after="0" w:before="200"/>
      <w:ind/>
      <w:outlineLvl w:val="8"/>
    </w:pPr>
    <w:rPr>
      <w:rFonts w:ascii="Aptos Display" w:hAnsi="Aptos Display" w:eastAsia="Arial" w:cs="Arial" w:asciiTheme="majorHAnsi" w:hAnsiTheme="majorHAnsi" w:eastAsiaTheme="majorEastAsia" w:cstheme="majorBidi"/>
      <w:i/>
      <w:iCs/>
      <w:color w:val="404040" w:themeColor="text1" w:themeTint="BF"/>
      <w:sz w:val="20"/>
      <w:szCs w:val="20"/>
    </w:rPr>
  </w:style>
  <w:style w:type="character" w:styleId="812">
    <w:name w:val="Heading 1 Char"/>
    <w:basedOn w:val="834"/>
    <w:link w:val="803"/>
    <w:uiPriority w:val="9"/>
    <w:qFormat/>
    <w:pPr>
      <w:pBdr/>
      <w:spacing/>
      <w:ind/>
    </w:pPr>
    <w:rPr>
      <w:rFonts w:ascii="Arial" w:hAnsi="Arial" w:eastAsia="Arial" w:cs="Arial"/>
      <w:color w:val="0f4761" w:themeColor="accent1" w:themeShade="BF"/>
      <w:sz w:val="40"/>
      <w:szCs w:val="40"/>
    </w:rPr>
  </w:style>
  <w:style w:type="character" w:styleId="813">
    <w:name w:val="Title Char"/>
    <w:basedOn w:val="834"/>
    <w:link w:val="850"/>
    <w:uiPriority w:val="10"/>
    <w:qFormat/>
    <w:pPr>
      <w:pBdr/>
      <w:spacing/>
      <w:ind/>
    </w:pPr>
    <w:rPr>
      <w:rFonts w:ascii="Arial" w:hAnsi="Arial" w:eastAsia="Arial" w:cs="Arial"/>
      <w:spacing w:val="-10"/>
      <w:sz w:val="56"/>
      <w:szCs w:val="56"/>
    </w:rPr>
  </w:style>
  <w:style w:type="character" w:styleId="814">
    <w:name w:val="Subtitle Char"/>
    <w:basedOn w:val="834"/>
    <w:link w:val="851"/>
    <w:uiPriority w:val="11"/>
    <w:qFormat/>
    <w:pPr>
      <w:pBdr/>
      <w:spacing/>
      <w:ind/>
    </w:pPr>
    <w:rPr>
      <w:color w:val="595959" w:themeColor="text1" w:themeTint="A6"/>
      <w:spacing w:val="15"/>
      <w:sz w:val="28"/>
      <w:szCs w:val="28"/>
    </w:rPr>
  </w:style>
  <w:style w:type="character" w:styleId="815">
    <w:name w:val="Quote Char"/>
    <w:basedOn w:val="834"/>
    <w:link w:val="852"/>
    <w:uiPriority w:val="29"/>
    <w:qFormat/>
    <w:pPr>
      <w:pBdr/>
      <w:spacing/>
      <w:ind/>
    </w:pPr>
    <w:rPr>
      <w:i/>
      <w:iCs/>
      <w:color w:val="404040" w:themeColor="text1" w:themeTint="BF"/>
    </w:rPr>
  </w:style>
  <w:style w:type="character" w:styleId="816">
    <w:name w:val="Intense Emphasis"/>
    <w:basedOn w:val="834"/>
    <w:uiPriority w:val="21"/>
    <w:qFormat/>
    <w:pPr>
      <w:pBdr/>
      <w:spacing/>
      <w:ind/>
    </w:pPr>
    <w:rPr>
      <w:i/>
      <w:iCs/>
      <w:color w:val="0f4761" w:themeColor="accent1" w:themeShade="BF"/>
    </w:rPr>
  </w:style>
  <w:style w:type="character" w:styleId="817">
    <w:name w:val="Intense Quote Char"/>
    <w:basedOn w:val="834"/>
    <w:link w:val="854"/>
    <w:uiPriority w:val="30"/>
    <w:qFormat/>
    <w:pPr>
      <w:pBdr/>
      <w:spacing/>
      <w:ind/>
    </w:pPr>
    <w:rPr>
      <w:i/>
      <w:iCs/>
      <w:color w:val="0f4761" w:themeColor="accent1" w:themeShade="BF"/>
    </w:rPr>
  </w:style>
  <w:style w:type="character" w:styleId="818">
    <w:name w:val="Intense Reference"/>
    <w:basedOn w:val="834"/>
    <w:uiPriority w:val="32"/>
    <w:qFormat/>
    <w:pPr>
      <w:pBdr/>
      <w:spacing/>
      <w:ind/>
    </w:pPr>
    <w:rPr>
      <w:b/>
      <w:bCs/>
      <w:smallCaps/>
      <w:color w:val="0f4761" w:themeColor="accent1" w:themeShade="BF"/>
      <w:spacing w:val="5"/>
    </w:rPr>
  </w:style>
  <w:style w:type="character" w:styleId="819">
    <w:name w:val="Subtle Emphasis"/>
    <w:basedOn w:val="834"/>
    <w:uiPriority w:val="19"/>
    <w:qFormat/>
    <w:pPr>
      <w:pBdr/>
      <w:spacing/>
      <w:ind/>
    </w:pPr>
    <w:rPr>
      <w:i/>
      <w:iCs/>
      <w:color w:val="404040" w:themeColor="text1" w:themeTint="BF"/>
    </w:rPr>
  </w:style>
  <w:style w:type="character" w:styleId="820">
    <w:name w:val="Emphasis"/>
    <w:basedOn w:val="834"/>
    <w:uiPriority w:val="20"/>
    <w:qFormat/>
    <w:pPr>
      <w:pBdr/>
      <w:spacing/>
      <w:ind/>
    </w:pPr>
    <w:rPr>
      <w:i/>
      <w:iCs/>
    </w:rPr>
  </w:style>
  <w:style w:type="character" w:styleId="821">
    <w:name w:val="Strong"/>
    <w:basedOn w:val="834"/>
    <w:uiPriority w:val="22"/>
    <w:qFormat/>
    <w:pPr>
      <w:pBdr/>
      <w:spacing/>
      <w:ind/>
    </w:pPr>
    <w:rPr>
      <w:b/>
      <w:bCs/>
    </w:rPr>
  </w:style>
  <w:style w:type="character" w:styleId="822">
    <w:name w:val="Subtle Reference"/>
    <w:basedOn w:val="834"/>
    <w:uiPriority w:val="31"/>
    <w:qFormat/>
    <w:pPr>
      <w:pBdr/>
      <w:spacing/>
      <w:ind/>
    </w:pPr>
    <w:rPr>
      <w:smallCaps/>
      <w:color w:val="5a5a5a" w:themeColor="text1" w:themeTint="A5"/>
    </w:rPr>
  </w:style>
  <w:style w:type="character" w:styleId="823">
    <w:name w:val="Book Title"/>
    <w:basedOn w:val="834"/>
    <w:uiPriority w:val="33"/>
    <w:qFormat/>
    <w:pPr>
      <w:pBdr/>
      <w:spacing/>
      <w:ind/>
    </w:pPr>
    <w:rPr>
      <w:b/>
      <w:bCs/>
      <w:i/>
      <w:iCs/>
      <w:spacing w:val="5"/>
    </w:rPr>
  </w:style>
  <w:style w:type="character" w:styleId="824">
    <w:name w:val="Footer Char"/>
    <w:basedOn w:val="834"/>
    <w:link w:val="857"/>
    <w:uiPriority w:val="99"/>
    <w:qFormat/>
    <w:pPr>
      <w:pBdr/>
      <w:spacing/>
      <w:ind/>
    </w:pPr>
  </w:style>
  <w:style w:type="character" w:styleId="825">
    <w:name w:val="Footnote Text Char"/>
    <w:basedOn w:val="834"/>
    <w:link w:val="858"/>
    <w:uiPriority w:val="99"/>
    <w:semiHidden/>
    <w:qFormat/>
    <w:pPr>
      <w:pBdr/>
      <w:spacing/>
      <w:ind/>
    </w:pPr>
    <w:rPr>
      <w:sz w:val="20"/>
      <w:szCs w:val="20"/>
    </w:rPr>
  </w:style>
  <w:style w:type="character" w:styleId="826">
    <w:name w:val="Footnote Characters"/>
    <w:basedOn w:val="834"/>
    <w:uiPriority w:val="99"/>
    <w:semiHidden/>
    <w:unhideWhenUsed/>
    <w:qFormat/>
    <w:pPr>
      <w:pBdr/>
      <w:spacing/>
      <w:ind/>
    </w:pPr>
    <w:rPr>
      <w:vertAlign w:val="superscript"/>
    </w:rPr>
  </w:style>
  <w:style w:type="character" w:styleId="827">
    <w:name w:val="footnote reference"/>
    <w:pPr>
      <w:pBdr/>
      <w:spacing/>
      <w:ind/>
    </w:pPr>
    <w:rPr>
      <w:vertAlign w:val="superscript"/>
    </w:rPr>
  </w:style>
  <w:style w:type="character" w:styleId="828">
    <w:name w:val="Endnote Text Char"/>
    <w:basedOn w:val="834"/>
    <w:link w:val="859"/>
    <w:uiPriority w:val="99"/>
    <w:semiHidden/>
    <w:qFormat/>
    <w:pPr>
      <w:pBdr/>
      <w:spacing/>
      <w:ind/>
    </w:pPr>
    <w:rPr>
      <w:sz w:val="20"/>
      <w:szCs w:val="20"/>
    </w:rPr>
  </w:style>
  <w:style w:type="character" w:styleId="829">
    <w:name w:val="Endnote Characters"/>
    <w:basedOn w:val="834"/>
    <w:uiPriority w:val="99"/>
    <w:semiHidden/>
    <w:unhideWhenUsed/>
    <w:qFormat/>
    <w:pPr>
      <w:pBdr/>
      <w:spacing/>
      <w:ind/>
    </w:pPr>
    <w:rPr>
      <w:vertAlign w:val="superscript"/>
    </w:rPr>
  </w:style>
  <w:style w:type="character" w:styleId="830">
    <w:name w:val="endnote reference"/>
    <w:pPr>
      <w:pBdr/>
      <w:spacing/>
      <w:ind/>
    </w:pPr>
    <w:rPr>
      <w:vertAlign w:val="superscript"/>
    </w:rPr>
  </w:style>
  <w:style w:type="character" w:styleId="831">
    <w:name w:val="Hyperlink"/>
    <w:basedOn w:val="834"/>
    <w:uiPriority w:val="99"/>
    <w:unhideWhenUsed/>
    <w:pPr>
      <w:pBdr/>
      <w:spacing/>
      <w:ind/>
    </w:pPr>
    <w:rPr>
      <w:color w:val="0563c1" w:themeColor="hyperlink"/>
      <w:u w:val="single"/>
    </w:rPr>
  </w:style>
  <w:style w:type="character" w:styleId="832">
    <w:name w:val="FollowedHyperlink"/>
    <w:basedOn w:val="834"/>
    <w:uiPriority w:val="99"/>
    <w:semiHidden/>
    <w:unhideWhenUsed/>
    <w:pPr>
      <w:pBdr/>
      <w:spacing/>
      <w:ind/>
    </w:pPr>
    <w:rPr>
      <w:color w:val="954f72" w:themeColor="followedHyperlink"/>
      <w:u w:val="single"/>
    </w:rPr>
  </w:style>
  <w:style w:type="character" w:styleId="833">
    <w:name w:val="Placeholder Text"/>
    <w:basedOn w:val="834"/>
    <w:uiPriority w:val="99"/>
    <w:semiHidden/>
    <w:qFormat/>
    <w:pPr>
      <w:pBdr/>
      <w:spacing/>
      <w:ind/>
    </w:pPr>
    <w:rPr>
      <w:color w:val="666666"/>
    </w:rPr>
  </w:style>
  <w:style w:type="character" w:styleId="834" w:default="1">
    <w:name w:val="Default Paragraph Font"/>
    <w:uiPriority w:val="1"/>
    <w:semiHidden/>
    <w:unhideWhenUsed/>
    <w:qFormat/>
    <w:pPr>
      <w:pBdr/>
      <w:spacing/>
      <w:ind/>
    </w:pPr>
  </w:style>
  <w:style w:type="character" w:styleId="835" w:customStyle="1">
    <w:name w:val="Heading 2 Char"/>
    <w:basedOn w:val="834"/>
    <w:link w:val="804"/>
    <w:uiPriority w:val="9"/>
    <w:qFormat/>
    <w:pPr>
      <w:pBdr/>
      <w:spacing/>
      <w:ind/>
    </w:pPr>
    <w:rPr>
      <w:rFonts w:ascii="Aptos Display" w:hAnsi="Aptos Display" w:eastAsia="Arial" w:cs="Arial" w:asciiTheme="majorHAnsi" w:hAnsiTheme="majorHAnsi" w:eastAsiaTheme="majorEastAsia" w:cstheme="majorBidi"/>
      <w:b/>
      <w:bCs/>
      <w:color w:val="156082" w:themeColor="accent1"/>
      <w:sz w:val="26"/>
      <w:szCs w:val="26"/>
    </w:rPr>
  </w:style>
  <w:style w:type="character" w:styleId="836" w:customStyle="1">
    <w:name w:val="Heading 3 Char"/>
    <w:basedOn w:val="834"/>
    <w:link w:val="805"/>
    <w:uiPriority w:val="9"/>
    <w:qFormat/>
    <w:pPr>
      <w:pBdr/>
      <w:spacing/>
      <w:ind/>
    </w:pPr>
    <w:rPr>
      <w:rFonts w:ascii="Aptos Display" w:hAnsi="Aptos Display" w:eastAsia="Arial" w:cs="Arial" w:asciiTheme="majorHAnsi" w:hAnsiTheme="majorHAnsi" w:eastAsiaTheme="majorEastAsia" w:cstheme="majorBidi"/>
      <w:b/>
      <w:bCs/>
      <w:color w:val="156082" w:themeColor="accent1"/>
    </w:rPr>
  </w:style>
  <w:style w:type="character" w:styleId="837" w:customStyle="1">
    <w:name w:val="Heading 4 Char"/>
    <w:basedOn w:val="834"/>
    <w:link w:val="806"/>
    <w:uiPriority w:val="9"/>
    <w:qFormat/>
    <w:pPr>
      <w:pBdr/>
      <w:spacing/>
      <w:ind/>
    </w:pPr>
    <w:rPr>
      <w:rFonts w:ascii="Aptos Display" w:hAnsi="Aptos Display" w:eastAsia="Arial" w:cs="Arial" w:asciiTheme="majorHAnsi" w:hAnsiTheme="majorHAnsi" w:eastAsiaTheme="majorEastAsia" w:cstheme="majorBidi"/>
      <w:b/>
      <w:bCs/>
      <w:i/>
      <w:iCs/>
      <w:color w:val="156082" w:themeColor="accent1"/>
    </w:rPr>
  </w:style>
  <w:style w:type="character" w:styleId="838" w:customStyle="1">
    <w:name w:val="Heading 5 Char"/>
    <w:basedOn w:val="834"/>
    <w:link w:val="807"/>
    <w:uiPriority w:val="9"/>
    <w:qFormat/>
    <w:pPr>
      <w:pBdr/>
      <w:spacing/>
      <w:ind/>
    </w:pPr>
    <w:rPr>
      <w:rFonts w:ascii="Aptos Display" w:hAnsi="Aptos Display" w:eastAsia="Arial" w:cs="Arial" w:asciiTheme="majorHAnsi" w:hAnsiTheme="majorHAnsi" w:eastAsiaTheme="majorEastAsia" w:cstheme="majorBidi"/>
      <w:color w:val="0a2f40" w:themeColor="accent1" w:themeShade="7F"/>
    </w:rPr>
  </w:style>
  <w:style w:type="character" w:styleId="839" w:customStyle="1">
    <w:name w:val="Heading 6 Char"/>
    <w:basedOn w:val="834"/>
    <w:link w:val="808"/>
    <w:uiPriority w:val="9"/>
    <w:qFormat/>
    <w:pPr>
      <w:pBdr/>
      <w:spacing/>
      <w:ind/>
    </w:pPr>
    <w:rPr>
      <w:rFonts w:ascii="Aptos Display" w:hAnsi="Aptos Display" w:eastAsia="Arial" w:cs="Arial" w:asciiTheme="majorHAnsi" w:hAnsiTheme="majorHAnsi" w:eastAsiaTheme="majorEastAsia" w:cstheme="majorBidi"/>
      <w:i/>
      <w:iCs/>
      <w:color w:val="0a2f40" w:themeColor="accent1" w:themeShade="7F"/>
    </w:rPr>
  </w:style>
  <w:style w:type="character" w:styleId="840" w:customStyle="1">
    <w:name w:val="Heading 7 Char"/>
    <w:basedOn w:val="834"/>
    <w:link w:val="809"/>
    <w:uiPriority w:val="9"/>
    <w:qFormat/>
    <w:pPr>
      <w:pBdr/>
      <w:spacing/>
      <w:ind/>
    </w:pPr>
    <w:rPr>
      <w:rFonts w:ascii="Aptos Display" w:hAnsi="Aptos Display" w:eastAsia="Arial" w:cs="Arial" w:asciiTheme="majorHAnsi" w:hAnsiTheme="majorHAnsi" w:eastAsiaTheme="majorEastAsia" w:cstheme="majorBidi"/>
      <w:i/>
      <w:iCs/>
      <w:color w:val="404040" w:themeColor="text1" w:themeTint="BF"/>
    </w:rPr>
  </w:style>
  <w:style w:type="character" w:styleId="841" w:customStyle="1">
    <w:name w:val="Heading 8 Char"/>
    <w:basedOn w:val="834"/>
    <w:link w:val="810"/>
    <w:uiPriority w:val="9"/>
    <w:qFormat/>
    <w:pPr>
      <w:pBdr/>
      <w:spacing/>
      <w:ind/>
    </w:pPr>
    <w:rPr>
      <w:rFonts w:ascii="Aptos Display" w:hAnsi="Aptos Display" w:eastAsia="Arial" w:cs="Arial" w:asciiTheme="majorHAnsi" w:hAnsiTheme="majorHAnsi" w:eastAsiaTheme="majorEastAsia" w:cstheme="majorBidi"/>
      <w:color w:val="404040" w:themeColor="text1" w:themeTint="BF"/>
      <w:sz w:val="20"/>
      <w:szCs w:val="20"/>
    </w:rPr>
  </w:style>
  <w:style w:type="character" w:styleId="842" w:customStyle="1">
    <w:name w:val="Heading 9 Char"/>
    <w:basedOn w:val="834"/>
    <w:link w:val="811"/>
    <w:uiPriority w:val="9"/>
    <w:qFormat/>
    <w:pPr>
      <w:pBdr/>
      <w:spacing/>
      <w:ind/>
    </w:pPr>
    <w:rPr>
      <w:rFonts w:ascii="Aptos Display" w:hAnsi="Aptos Display" w:eastAsia="Arial" w:cs="Arial" w:asciiTheme="majorHAnsi" w:hAnsiTheme="majorHAnsi" w:eastAsiaTheme="majorEastAsia" w:cstheme="majorBidi"/>
      <w:i/>
      <w:iCs/>
      <w:color w:val="404040" w:themeColor="text1" w:themeTint="BF"/>
      <w:sz w:val="20"/>
      <w:szCs w:val="20"/>
    </w:rPr>
  </w:style>
  <w:style w:type="character" w:styleId="843" w:customStyle="1">
    <w:name w:val="Header Char"/>
    <w:basedOn w:val="834"/>
    <w:link w:val="873"/>
    <w:uiPriority w:val="99"/>
    <w:qFormat/>
    <w:pPr>
      <w:pBdr/>
      <w:spacing/>
      <w:ind/>
    </w:pPr>
  </w:style>
  <w:style w:type="character" w:styleId="844">
    <w:name w:val="Bullets"/>
    <w:qFormat/>
    <w:pPr>
      <w:pBdr/>
      <w:spacing/>
      <w:ind/>
    </w:pPr>
    <w:rPr>
      <w:rFonts w:ascii="OpenSymbol" w:hAnsi="OpenSymbol" w:eastAsia="OpenSymbol" w:cs="OpenSymbol"/>
    </w:rPr>
  </w:style>
  <w:style w:type="paragraph" w:styleId="845">
    <w:name w:val="Heading"/>
    <w:basedOn w:val="802"/>
    <w:next w:val="846"/>
    <w:qFormat/>
    <w:pPr>
      <w:keepNext w:val="true"/>
      <w:pBdr/>
      <w:spacing w:after="120" w:before="240"/>
      <w:ind/>
    </w:pPr>
    <w:rPr>
      <w:rFonts w:ascii="Liberation Sans" w:hAnsi="Liberation Sans" w:eastAsia="Noto Sans CJK SC" w:cs="Noto Sans Devanagari"/>
      <w:sz w:val="28"/>
      <w:szCs w:val="28"/>
    </w:rPr>
  </w:style>
  <w:style w:type="paragraph" w:styleId="846">
    <w:name w:val="Body Text"/>
    <w:basedOn w:val="802"/>
    <w:pPr>
      <w:pBdr/>
      <w:spacing w:after="140" w:before="0" w:line="276" w:lineRule="auto"/>
      <w:ind/>
    </w:pPr>
  </w:style>
  <w:style w:type="paragraph" w:styleId="847">
    <w:name w:val="List"/>
    <w:basedOn w:val="846"/>
    <w:pPr>
      <w:pBdr/>
      <w:spacing/>
      <w:ind/>
    </w:pPr>
    <w:rPr>
      <w:rFonts w:cs="Noto Sans Devanagari"/>
    </w:rPr>
  </w:style>
  <w:style w:type="paragraph" w:styleId="848">
    <w:name w:val="Caption"/>
    <w:basedOn w:val="802"/>
    <w:next w:val="802"/>
    <w:uiPriority w:val="35"/>
    <w:unhideWhenUsed/>
    <w:qFormat/>
    <w:pPr>
      <w:pBdr/>
      <w:spacing w:after="200" w:before="0" w:line="240" w:lineRule="auto"/>
      <w:ind/>
    </w:pPr>
    <w:rPr>
      <w:i/>
      <w:iCs/>
      <w:color w:val="0e2841" w:themeColor="text2"/>
      <w:sz w:val="18"/>
      <w:szCs w:val="18"/>
    </w:rPr>
  </w:style>
  <w:style w:type="paragraph" w:styleId="849">
    <w:name w:val="Index"/>
    <w:basedOn w:val="802"/>
    <w:qFormat/>
    <w:pPr>
      <w:suppressLineNumbers w:val="true"/>
      <w:pBdr/>
      <w:spacing/>
      <w:ind/>
    </w:pPr>
    <w:rPr>
      <w:rFonts w:cs="Noto Sans Devanagari"/>
    </w:rPr>
  </w:style>
  <w:style w:type="paragraph" w:styleId="850">
    <w:name w:val="Title"/>
    <w:basedOn w:val="802"/>
    <w:next w:val="802"/>
    <w:link w:val="813"/>
    <w:uiPriority w:val="10"/>
    <w:qFormat/>
    <w:pPr>
      <w:pBdr/>
      <w:spacing w:after="80" w:before="0" w:line="240" w:lineRule="auto"/>
      <w:ind/>
      <w:contextualSpacing w:val="true"/>
    </w:pPr>
    <w:rPr>
      <w:rFonts w:ascii="Arial" w:hAnsi="Arial" w:eastAsia="Arial" w:cs="Arial"/>
      <w:spacing w:val="-10"/>
      <w:sz w:val="56"/>
      <w:szCs w:val="56"/>
    </w:rPr>
  </w:style>
  <w:style w:type="paragraph" w:styleId="851">
    <w:name w:val="Subtitle"/>
    <w:basedOn w:val="802"/>
    <w:next w:val="802"/>
    <w:link w:val="814"/>
    <w:uiPriority w:val="11"/>
    <w:qFormat/>
    <w:pPr>
      <w:pBdr/>
      <w:spacing/>
      <w:ind/>
    </w:pPr>
    <w:rPr>
      <w:color w:val="595959" w:themeColor="text1" w:themeTint="A6"/>
      <w:spacing w:val="15"/>
      <w:sz w:val="28"/>
      <w:szCs w:val="28"/>
    </w:rPr>
  </w:style>
  <w:style w:type="paragraph" w:styleId="852">
    <w:name w:val="Quote"/>
    <w:basedOn w:val="802"/>
    <w:next w:val="802"/>
    <w:link w:val="815"/>
    <w:uiPriority w:val="29"/>
    <w:qFormat/>
    <w:pPr>
      <w:pBdr/>
      <w:spacing w:after="0" w:before="160"/>
      <w:ind/>
      <w:jc w:val="center"/>
    </w:pPr>
    <w:rPr>
      <w:i/>
      <w:iCs/>
      <w:color w:val="404040" w:themeColor="text1" w:themeTint="BF"/>
    </w:rPr>
  </w:style>
  <w:style w:type="paragraph" w:styleId="853">
    <w:name w:val="List Paragraph"/>
    <w:basedOn w:val="802"/>
    <w:uiPriority w:val="34"/>
    <w:qFormat/>
    <w:pPr>
      <w:pBdr/>
      <w:spacing w:after="0" w:before="0"/>
      <w:ind w:left="720"/>
      <w:contextualSpacing w:val="true"/>
    </w:pPr>
  </w:style>
  <w:style w:type="paragraph" w:styleId="854">
    <w:name w:val="Intense Quote"/>
    <w:basedOn w:val="802"/>
    <w:next w:val="802"/>
    <w:link w:val="81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55">
    <w:name w:val="No Spacing"/>
    <w:basedOn w:val="802"/>
    <w:uiPriority w:val="1"/>
    <w:qFormat/>
    <w:pPr>
      <w:pBdr/>
      <w:spacing w:after="0" w:before="0" w:line="240" w:lineRule="auto"/>
      <w:ind/>
    </w:pPr>
  </w:style>
  <w:style w:type="paragraph" w:styleId="856">
    <w:name w:val="Header and Footer"/>
    <w:basedOn w:val="802"/>
    <w:qFormat/>
    <w:pPr>
      <w:pBdr/>
      <w:spacing/>
      <w:ind/>
    </w:pPr>
  </w:style>
  <w:style w:type="paragraph" w:styleId="857">
    <w:name w:val="Footer"/>
    <w:basedOn w:val="802"/>
    <w:link w:val="824"/>
    <w:uiPriority w:val="99"/>
    <w:unhideWhenUsed/>
    <w:pPr>
      <w:pBdr/>
      <w:tabs>
        <w:tab w:val="clear" w:leader="none" w:pos="720"/>
        <w:tab w:val="center" w:leader="none" w:pos="4844"/>
        <w:tab w:val="right" w:leader="none" w:pos="9689"/>
      </w:tabs>
      <w:spacing w:after="0" w:before="0" w:line="240" w:lineRule="auto"/>
      <w:ind/>
    </w:pPr>
  </w:style>
  <w:style w:type="paragraph" w:styleId="858">
    <w:name w:val="footnote text"/>
    <w:basedOn w:val="802"/>
    <w:link w:val="825"/>
    <w:uiPriority w:val="99"/>
    <w:semiHidden/>
    <w:unhideWhenUsed/>
    <w:pPr>
      <w:pBdr/>
      <w:spacing w:after="0" w:before="0" w:line="240" w:lineRule="auto"/>
      <w:ind/>
    </w:pPr>
    <w:rPr>
      <w:sz w:val="20"/>
      <w:szCs w:val="20"/>
    </w:rPr>
  </w:style>
  <w:style w:type="paragraph" w:styleId="859">
    <w:name w:val="endnote text"/>
    <w:basedOn w:val="802"/>
    <w:link w:val="828"/>
    <w:uiPriority w:val="99"/>
    <w:semiHidden/>
    <w:unhideWhenUsed/>
    <w:pPr>
      <w:pBdr/>
      <w:spacing w:after="0" w:before="0" w:line="240" w:lineRule="auto"/>
      <w:ind/>
    </w:pPr>
    <w:rPr>
      <w:sz w:val="20"/>
      <w:szCs w:val="20"/>
    </w:rPr>
  </w:style>
  <w:style w:type="paragraph" w:styleId="860">
    <w:name w:val="toc 1"/>
    <w:basedOn w:val="802"/>
    <w:next w:val="802"/>
    <w:uiPriority w:val="39"/>
    <w:unhideWhenUsed/>
    <w:pPr>
      <w:pBdr/>
      <w:spacing w:after="100" w:before="0"/>
      <w:ind/>
    </w:pPr>
  </w:style>
  <w:style w:type="paragraph" w:styleId="861">
    <w:name w:val="toc 2"/>
    <w:basedOn w:val="802"/>
    <w:next w:val="802"/>
    <w:uiPriority w:val="39"/>
    <w:unhideWhenUsed/>
    <w:pPr>
      <w:pBdr/>
      <w:spacing w:after="100" w:before="0"/>
      <w:ind w:left="220"/>
    </w:pPr>
  </w:style>
  <w:style w:type="paragraph" w:styleId="862">
    <w:name w:val="toc 3"/>
    <w:basedOn w:val="802"/>
    <w:next w:val="802"/>
    <w:uiPriority w:val="39"/>
    <w:unhideWhenUsed/>
    <w:pPr>
      <w:pBdr/>
      <w:spacing w:after="100" w:before="0"/>
      <w:ind w:left="440"/>
    </w:pPr>
  </w:style>
  <w:style w:type="paragraph" w:styleId="863">
    <w:name w:val="toc 4"/>
    <w:basedOn w:val="802"/>
    <w:next w:val="802"/>
    <w:uiPriority w:val="39"/>
    <w:unhideWhenUsed/>
    <w:pPr>
      <w:pBdr/>
      <w:spacing w:after="100" w:before="0"/>
      <w:ind w:left="660"/>
    </w:pPr>
  </w:style>
  <w:style w:type="paragraph" w:styleId="864">
    <w:name w:val="toc 5"/>
    <w:basedOn w:val="802"/>
    <w:next w:val="802"/>
    <w:uiPriority w:val="39"/>
    <w:unhideWhenUsed/>
    <w:pPr>
      <w:pBdr/>
      <w:spacing w:after="100" w:before="0"/>
      <w:ind w:left="880"/>
    </w:pPr>
  </w:style>
  <w:style w:type="paragraph" w:styleId="865">
    <w:name w:val="toc 6"/>
    <w:basedOn w:val="802"/>
    <w:next w:val="802"/>
    <w:uiPriority w:val="39"/>
    <w:unhideWhenUsed/>
    <w:pPr>
      <w:pBdr/>
      <w:spacing w:after="100" w:before="0"/>
      <w:ind w:left="1100"/>
    </w:pPr>
  </w:style>
  <w:style w:type="paragraph" w:styleId="866">
    <w:name w:val="toc 7"/>
    <w:basedOn w:val="802"/>
    <w:next w:val="802"/>
    <w:uiPriority w:val="39"/>
    <w:unhideWhenUsed/>
    <w:pPr>
      <w:pBdr/>
      <w:spacing w:after="100" w:before="0"/>
      <w:ind w:left="1320"/>
    </w:pPr>
  </w:style>
  <w:style w:type="paragraph" w:styleId="867">
    <w:name w:val="toc 8"/>
    <w:basedOn w:val="802"/>
    <w:next w:val="802"/>
    <w:uiPriority w:val="39"/>
    <w:unhideWhenUsed/>
    <w:pPr>
      <w:pBdr/>
      <w:spacing w:after="100" w:before="0"/>
      <w:ind w:left="1540"/>
    </w:pPr>
  </w:style>
  <w:style w:type="paragraph" w:styleId="868">
    <w:name w:val="toc 9"/>
    <w:basedOn w:val="802"/>
    <w:next w:val="802"/>
    <w:uiPriority w:val="39"/>
    <w:unhideWhenUsed/>
    <w:pPr>
      <w:pBdr/>
      <w:spacing w:after="100" w:before="0"/>
      <w:ind w:left="1760"/>
    </w:pPr>
  </w:style>
  <w:style w:type="paragraph" w:styleId="869">
    <w:name w:val="index heading"/>
    <w:basedOn w:val="845"/>
    <w:pPr>
      <w:pBdr/>
      <w:spacing/>
      <w:ind/>
    </w:pPr>
  </w:style>
  <w:style w:type="paragraph" w:styleId="870">
    <w:name w:val="TOC Heading"/>
    <w:uiPriority w:val="39"/>
    <w:unhideWhenUsed/>
    <w:qFormat/>
    <w:pPr>
      <w:widowControl w:val="true"/>
      <w:pBdr/>
      <w:bidi w:val="false"/>
      <w:spacing w:after="0" w:before="0"/>
      <w:ind/>
      <w:jc w:val="left"/>
    </w:pPr>
    <w:rPr>
      <w:rFonts w:ascii="Aptos" w:hAnsi="Aptos" w:eastAsia="Aptos" w:cs="Arial" w:asciiTheme="minorHAnsi" w:hAnsiTheme="minorHAnsi" w:eastAsiaTheme="minorHAnsi" w:cstheme="minorBidi"/>
      <w:color w:val="auto"/>
      <w:sz w:val="22"/>
      <w:szCs w:val="22"/>
      <w:lang w:val="en-GB" w:eastAsia="en-US" w:bidi="ar-SA"/>
    </w:rPr>
  </w:style>
  <w:style w:type="paragraph" w:styleId="871">
    <w:name w:val="table of figures"/>
    <w:basedOn w:val="802"/>
    <w:next w:val="802"/>
    <w:uiPriority w:val="99"/>
    <w:unhideWhenUsed/>
    <w:pPr>
      <w:pBdr/>
      <w:spacing w:after="0" w:afterAutospacing="0" w:before="0"/>
      <w:ind/>
    </w:pPr>
  </w:style>
  <w:style w:type="paragraph" w:styleId="872">
    <w:name w:val="Normal (Web)"/>
    <w:basedOn w:val="802"/>
    <w:uiPriority w:val="99"/>
    <w:semiHidden/>
    <w:unhideWhenUsed/>
    <w:qFormat/>
    <w:pPr>
      <w:pBdr/>
      <w:spacing/>
      <w:ind/>
    </w:pPr>
    <w:rPr>
      <w:rFonts w:ascii="Times New Roman" w:hAnsi="Times New Roman" w:cs="Times New Roman"/>
      <w:sz w:val="24"/>
      <w:szCs w:val="24"/>
    </w:rPr>
  </w:style>
  <w:style w:type="paragraph" w:styleId="873">
    <w:name w:val="Header"/>
    <w:basedOn w:val="802"/>
    <w:link w:val="843"/>
    <w:uiPriority w:val="99"/>
    <w:unhideWhenUsed/>
    <w:pPr>
      <w:pBdr/>
      <w:tabs>
        <w:tab w:val="clear" w:leader="none" w:pos="720"/>
        <w:tab w:val="center" w:leader="none" w:pos="4513"/>
        <w:tab w:val="right" w:leader="none" w:pos="9026"/>
      </w:tabs>
      <w:spacing/>
      <w:ind/>
    </w:pPr>
  </w:style>
  <w:style w:type="paragraph" w:styleId="874">
    <w:name w:val="Table Contents"/>
    <w:basedOn w:val="802"/>
    <w:qFormat/>
    <w:pPr>
      <w:widowControl w:val="false"/>
      <w:suppressLineNumbers w:val="true"/>
      <w:pBdr/>
      <w:spacing/>
      <w:ind/>
    </w:pPr>
  </w:style>
  <w:style w:type="paragraph" w:styleId="875">
    <w:name w:val="Table Heading"/>
    <w:basedOn w:val="874"/>
    <w:qFormat/>
    <w:pPr>
      <w:suppressLineNumbers w:val="true"/>
      <w:pBdr/>
      <w:spacing/>
      <w:ind/>
      <w:jc w:val="center"/>
    </w:pPr>
    <w:rPr>
      <w:b/>
      <w:bCs/>
    </w:rPr>
  </w:style>
  <w:style w:type="numbering" w:styleId="876" w:default="1">
    <w:name w:val="No List"/>
    <w:uiPriority w:val="99"/>
    <w:semiHidden/>
    <w:unhideWhenUsed/>
    <w:qFormat/>
    <w:pPr>
      <w:pBdr/>
      <w:spacing/>
      <w:ind/>
    </w:pPr>
  </w:style>
  <w:style w:type="table" w:styleId="877">
    <w:name w:val="Table Grid Light"/>
    <w:basedOn w:val="1002"/>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Plain Table 1"/>
    <w:basedOn w:val="1002"/>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Plain Table 2"/>
    <w:basedOn w:val="1002"/>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3"/>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4"/>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5"/>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1 Light"/>
    <w:basedOn w:val="1002"/>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1 Light - Accent 1"/>
    <w:basedOn w:val="1002"/>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 Accent 2"/>
    <w:basedOn w:val="1002"/>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3"/>
    <w:basedOn w:val="1002"/>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4"/>
    <w:basedOn w:val="1002"/>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5"/>
    <w:basedOn w:val="1002"/>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6"/>
    <w:basedOn w:val="1002"/>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2"/>
    <w:basedOn w:val="1002"/>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2 - Accent 1"/>
    <w:basedOn w:val="1002"/>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 Accent 2"/>
    <w:basedOn w:val="1002"/>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3"/>
    <w:basedOn w:val="1002"/>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4"/>
    <w:basedOn w:val="1002"/>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5"/>
    <w:basedOn w:val="1002"/>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6"/>
    <w:basedOn w:val="1002"/>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3"/>
    <w:basedOn w:val="1002"/>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3 - Accent 1"/>
    <w:basedOn w:val="1002"/>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 Accent 2"/>
    <w:basedOn w:val="1002"/>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3"/>
    <w:basedOn w:val="1002"/>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4"/>
    <w:basedOn w:val="1002"/>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5"/>
    <w:basedOn w:val="1002"/>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6"/>
    <w:basedOn w:val="1002"/>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4"/>
    <w:basedOn w:val="1002"/>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4 - Accent 1"/>
    <w:basedOn w:val="1002"/>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2e5f5" w:themeFill="accent1" w:themeFillTint="32"/>
        <w:tcBorders/>
      </w:tcPr>
    </w:tblStylePr>
    <w:tblStylePr w:type="band1Vert">
      <w:rPr>
        <w:sz w:val="22"/>
      </w:rPr>
      <w:pPr>
        <w:pBdr/>
        <w:spacing/>
        <w:ind/>
      </w:pPr>
      <w:tblPr>
        <w:tblBorders/>
      </w:tblPr>
      <w:tcPr>
        <w:shd w:val="clear" w:color="ffffff"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739b"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 Accent 2"/>
    <w:basedOn w:val="1002"/>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3"/>
    <w:basedOn w:val="1002"/>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c24"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4"/>
    <w:basedOn w:val="1002"/>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5"/>
    <w:basedOn w:val="1002"/>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6"/>
    <w:basedOn w:val="1002"/>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5 Dark"/>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5 Dark- Accent 1"/>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1c3e8" w:themeFill="accent1" w:themeFillTint="75"/>
        <w:tcBorders/>
      </w:tcPr>
    </w:tblStylePr>
    <w:tblStylePr w:type="band1Vert">
      <w:pPr>
        <w:pBdr/>
        <w:spacing/>
        <w:ind/>
      </w:pPr>
      <w:tblPr>
        <w:tblBorders/>
      </w:tblPr>
      <w:tcPr>
        <w:shd w:val="clear" w:color="ffffff"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56082" w:themeFill="accent1"/>
        <w:tcBorders/>
      </w:tcPr>
    </w:tblStylePr>
    <w:tblStylePr w:type="firstRow">
      <w:rPr>
        <w:b/>
        <w:sz w:val="22"/>
      </w:rPr>
      <w:pPr>
        <w:pBdr/>
        <w:spacing/>
        <w:ind/>
      </w:pPr>
      <w:tblPr>
        <w:tblBorders/>
      </w:tblPr>
      <w:tcPr>
        <w:shd w:val="clear" w:color="ffffff" w:fill="156082" w:themeFill="accent1"/>
        <w:tcBorders/>
      </w:tcPr>
    </w:tblStylePr>
    <w:tblStylePr w:type="lastCol">
      <w:rPr>
        <w:b/>
        <w:sz w:val="22"/>
      </w:rPr>
      <w:pPr>
        <w:pBdr/>
        <w:spacing/>
        <w:ind/>
      </w:pPr>
      <w:tblPr>
        <w:tblBorders/>
      </w:tblPr>
      <w:tcPr>
        <w:shd w:val="clear" w:color="ffffff" w:fill="156082" w:themeFill="accent1"/>
        <w:tcBorders/>
      </w:tcPr>
    </w:tblStylePr>
    <w:tblStylePr w:type="lastRow">
      <w:rPr>
        <w:b/>
        <w:sz w:val="22"/>
      </w:rPr>
      <w:pPr>
        <w:pBdr/>
        <w:spacing/>
        <w:ind/>
      </w:pPr>
      <w:tblPr>
        <w:tblBorders/>
      </w:tblPr>
      <w:tcPr>
        <w:shd w:val="clear" w:color="ffffff"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 Accent 2"/>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5bea1" w:themeFill="accent2" w:themeFillTint="75"/>
        <w:tcBorders/>
      </w:tcPr>
    </w:tblStylePr>
    <w:tblStylePr w:type="band1Vert">
      <w:pPr>
        <w:pBdr/>
        <w:spacing/>
        <w:ind/>
      </w:pPr>
      <w:tblPr>
        <w:tblBorders/>
      </w:tblPr>
      <w:tcPr>
        <w:shd w:val="clear" w:color="ffffff"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97132" w:themeFill="accent2"/>
        <w:tcBorders/>
      </w:tcPr>
    </w:tblStylePr>
    <w:tblStylePr w:type="firstRow">
      <w:rPr>
        <w:b/>
        <w:sz w:val="22"/>
      </w:rPr>
      <w:pPr>
        <w:pBdr/>
        <w:spacing/>
        <w:ind/>
      </w:pPr>
      <w:tblPr>
        <w:tblBorders/>
      </w:tblPr>
      <w:tcPr>
        <w:shd w:val="clear" w:color="ffffff" w:fill="e97132" w:themeFill="accent2"/>
        <w:tcBorders/>
      </w:tcPr>
    </w:tblStylePr>
    <w:tblStylePr w:type="lastCol">
      <w:rPr>
        <w:b/>
        <w:sz w:val="22"/>
      </w:rPr>
      <w:pPr>
        <w:pBdr/>
        <w:spacing/>
        <w:ind/>
      </w:pPr>
      <w:tblPr>
        <w:tblBorders/>
      </w:tblPr>
      <w:tcPr>
        <w:shd w:val="clear" w:color="ffffff" w:fill="e97132" w:themeFill="accent2"/>
        <w:tcBorders/>
      </w:tcPr>
    </w:tblStylePr>
    <w:tblStylePr w:type="lastRow">
      <w:rPr>
        <w:b/>
        <w:sz w:val="22"/>
      </w:rPr>
      <w:pPr>
        <w:pBdr/>
        <w:spacing/>
        <w:ind/>
      </w:pPr>
      <w:tblPr>
        <w:tblBorders/>
      </w:tblPr>
      <w:tcPr>
        <w:shd w:val="clear" w:color="ffffff"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 Accent 3"/>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2de81" w:themeFill="accent3" w:themeFillTint="75"/>
        <w:tcBorders/>
      </w:tcPr>
    </w:tblStylePr>
    <w:tblStylePr w:type="band1Vert">
      <w:pPr>
        <w:pBdr/>
        <w:spacing/>
        <w:ind/>
      </w:pPr>
      <w:tblPr>
        <w:tblBorders/>
      </w:tblPr>
      <w:tcPr>
        <w:shd w:val="clear" w:color="ffffff"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96b24" w:themeFill="accent3"/>
        <w:tcBorders/>
      </w:tcPr>
    </w:tblStylePr>
    <w:tblStylePr w:type="firstRow">
      <w:rPr>
        <w:b/>
        <w:sz w:val="22"/>
      </w:rPr>
      <w:pPr>
        <w:pBdr/>
        <w:spacing/>
        <w:ind/>
      </w:pPr>
      <w:tblPr>
        <w:tblBorders/>
      </w:tblPr>
      <w:tcPr>
        <w:shd w:val="clear" w:color="ffffff" w:fill="196b24" w:themeFill="accent3"/>
        <w:tcBorders/>
      </w:tcPr>
    </w:tblStylePr>
    <w:tblStylePr w:type="lastCol">
      <w:rPr>
        <w:b/>
        <w:sz w:val="22"/>
      </w:rPr>
      <w:pPr>
        <w:pBdr/>
        <w:spacing/>
        <w:ind/>
      </w:pPr>
      <w:tblPr>
        <w:tblBorders/>
      </w:tblPr>
      <w:tcPr>
        <w:shd w:val="clear" w:color="ffffff" w:fill="196b24" w:themeFill="accent3"/>
        <w:tcBorders/>
      </w:tcPr>
    </w:tblStylePr>
    <w:tblStylePr w:type="lastRow">
      <w:rPr>
        <w:b/>
        <w:sz w:val="22"/>
      </w:rPr>
      <w:pPr>
        <w:pBdr/>
        <w:spacing/>
        <w:ind/>
      </w:pPr>
      <w:tblPr>
        <w:tblBorders/>
      </w:tblPr>
      <w:tcPr>
        <w:shd w:val="clear" w:color="ffffff"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Accent 4"/>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6d7f6" w:themeFill="accent4" w:themeFillTint="75"/>
        <w:tcBorders/>
      </w:tcPr>
    </w:tblStylePr>
    <w:tblStylePr w:type="band1Vert">
      <w:pPr>
        <w:pBdr/>
        <w:spacing/>
        <w:ind/>
      </w:pPr>
      <w:tblPr>
        <w:tblBorders/>
      </w:tblPr>
      <w:tcPr>
        <w:shd w:val="clear" w:color="ffffff"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f9ed5" w:themeFill="accent4"/>
        <w:tcBorders/>
      </w:tcPr>
    </w:tblStylePr>
    <w:tblStylePr w:type="firstRow">
      <w:rPr>
        <w:b/>
        <w:sz w:val="22"/>
      </w:rPr>
      <w:pPr>
        <w:pBdr/>
        <w:spacing/>
        <w:ind/>
      </w:pPr>
      <w:tblPr>
        <w:tblBorders/>
      </w:tblPr>
      <w:tcPr>
        <w:shd w:val="clear" w:color="ffffff" w:fill="0f9ed5" w:themeFill="accent4"/>
        <w:tcBorders/>
      </w:tcPr>
    </w:tblStylePr>
    <w:tblStylePr w:type="lastCol">
      <w:rPr>
        <w:b/>
        <w:sz w:val="22"/>
      </w:rPr>
      <w:pPr>
        <w:pBdr/>
        <w:spacing/>
        <w:ind/>
      </w:pPr>
      <w:tblPr>
        <w:tblBorders/>
      </w:tblPr>
      <w:tcPr>
        <w:shd w:val="clear" w:color="ffffff" w:fill="0f9ed5" w:themeFill="accent4"/>
        <w:tcBorders/>
      </w:tcPr>
    </w:tblStylePr>
    <w:tblStylePr w:type="lastRow">
      <w:rPr>
        <w:b/>
        <w:sz w:val="22"/>
      </w:rPr>
      <w:pPr>
        <w:pBdr/>
        <w:spacing/>
        <w:ind/>
      </w:pPr>
      <w:tblPr>
        <w:tblBorders/>
      </w:tblPr>
      <w:tcPr>
        <w:shd w:val="clear" w:color="ffffff"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5"/>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190d8" w:themeFill="accent5" w:themeFillTint="75"/>
        <w:tcBorders/>
      </w:tcPr>
    </w:tblStylePr>
    <w:tblStylePr w:type="band1Vert">
      <w:pPr>
        <w:pBdr/>
        <w:spacing/>
        <w:ind/>
      </w:pPr>
      <w:tblPr>
        <w:tblBorders/>
      </w:tblPr>
      <w:tcPr>
        <w:shd w:val="clear" w:color="ffffff"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02b93" w:themeFill="accent5"/>
        <w:tcBorders/>
      </w:tcPr>
    </w:tblStylePr>
    <w:tblStylePr w:type="firstRow">
      <w:rPr>
        <w:b/>
        <w:sz w:val="22"/>
      </w:rPr>
      <w:pPr>
        <w:pBdr/>
        <w:spacing/>
        <w:ind/>
      </w:pPr>
      <w:tblPr>
        <w:tblBorders/>
      </w:tblPr>
      <w:tcPr>
        <w:shd w:val="clear" w:color="ffffff" w:fill="a02b93" w:themeFill="accent5"/>
        <w:tcBorders/>
      </w:tcPr>
    </w:tblStylePr>
    <w:tblStylePr w:type="lastCol">
      <w:rPr>
        <w:b/>
        <w:sz w:val="22"/>
      </w:rPr>
      <w:pPr>
        <w:pBdr/>
        <w:spacing/>
        <w:ind/>
      </w:pPr>
      <w:tblPr>
        <w:tblBorders/>
      </w:tblPr>
      <w:tcPr>
        <w:shd w:val="clear" w:color="ffffff" w:fill="a02b93" w:themeFill="accent5"/>
        <w:tcBorders/>
      </w:tcPr>
    </w:tblStylePr>
    <w:tblStylePr w:type="lastRow">
      <w:rPr>
        <w:b/>
        <w:sz w:val="22"/>
      </w:rPr>
      <w:pPr>
        <w:pBdr/>
        <w:spacing/>
        <w:ind/>
      </w:pPr>
      <w:tblPr>
        <w:tblBorders/>
      </w:tblPr>
      <w:tcPr>
        <w:shd w:val="clear" w:color="ffffff"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 Accent 6"/>
    <w:basedOn w:val="100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e294" w:themeFill="accent6" w:themeFillTint="75"/>
        <w:tcBorders/>
      </w:tcPr>
    </w:tblStylePr>
    <w:tblStylePr w:type="band1Vert">
      <w:pPr>
        <w:pBdr/>
        <w:spacing/>
        <w:ind/>
      </w:pPr>
      <w:tblPr>
        <w:tblBorders/>
      </w:tblPr>
      <w:tcPr>
        <w:shd w:val="clear" w:color="ffffff"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ea72e" w:themeFill="accent6"/>
        <w:tcBorders/>
      </w:tcPr>
    </w:tblStylePr>
    <w:tblStylePr w:type="firstRow">
      <w:rPr>
        <w:b/>
        <w:sz w:val="22"/>
      </w:rPr>
      <w:pPr>
        <w:pBdr/>
        <w:spacing/>
        <w:ind/>
      </w:pPr>
      <w:tblPr>
        <w:tblBorders/>
      </w:tblPr>
      <w:tcPr>
        <w:shd w:val="clear" w:color="ffffff" w:fill="4ea72e" w:themeFill="accent6"/>
        <w:tcBorders/>
      </w:tcPr>
    </w:tblStylePr>
    <w:tblStylePr w:type="lastCol">
      <w:rPr>
        <w:b/>
        <w:sz w:val="22"/>
      </w:rPr>
      <w:pPr>
        <w:pBdr/>
        <w:spacing/>
        <w:ind/>
      </w:pPr>
      <w:tblPr>
        <w:tblBorders/>
      </w:tblPr>
      <w:tcPr>
        <w:shd w:val="clear" w:color="ffffff" w:fill="4ea72e" w:themeFill="accent6"/>
        <w:tcBorders/>
      </w:tcPr>
    </w:tblStylePr>
    <w:tblStylePr w:type="lastRow">
      <w:rPr>
        <w:b/>
        <w:sz w:val="22"/>
      </w:rPr>
      <w:pPr>
        <w:pBdr/>
        <w:spacing/>
        <w:ind/>
      </w:pPr>
      <w:tblPr>
        <w:tblBorders/>
      </w:tblPr>
      <w:tcPr>
        <w:shd w:val="clear" w:color="ffffff"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6 Colorful"/>
    <w:basedOn w:val="1002"/>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919">
    <w:name w:val="Grid Table 6 Colorful - Accent 1"/>
    <w:basedOn w:val="1002"/>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920">
    <w:name w:val="Grid Table 6 Colorful - Accent 2"/>
    <w:basedOn w:val="1002"/>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921">
    <w:name w:val="Grid Table 6 Colorful - Accent 3"/>
    <w:basedOn w:val="1002"/>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922">
    <w:name w:val="Grid Table 6 Colorful - Accent 4"/>
    <w:basedOn w:val="1002"/>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923">
    <w:name w:val="Grid Table 6 Colorful - Accent 5"/>
    <w:basedOn w:val="1002"/>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924">
    <w:name w:val="Grid Table 6 Colorful - Accent 6"/>
    <w:basedOn w:val="1002"/>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925">
    <w:name w:val="Grid Table 7 Colorful"/>
    <w:basedOn w:val="1002"/>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7 Colorful - Accent 1"/>
    <w:basedOn w:val="1002"/>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b7ba6"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b7ba6"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b7ba6"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b7ba6"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7 Colorful - Accent 2"/>
    <w:basedOn w:val="1002"/>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3"/>
    <w:basedOn w:val="1002"/>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0f3f15"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0f3f15"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0f3f15"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0f3f15"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4"/>
    <w:basedOn w:val="1002"/>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5"/>
    <w:basedOn w:val="1002"/>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5d1956"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5d1956"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5d1956"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5d1956"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6"/>
    <w:basedOn w:val="1002"/>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2e621b" w:themeColor="accent6"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2e621b"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2e621b"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2e621b"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1 Light"/>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1 Light - Accent 1"/>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 Accent 2"/>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3"/>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4"/>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5"/>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6"/>
    <w:basedOn w:val="100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2"/>
    <w:basedOn w:val="1002"/>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2 - Accent 1"/>
    <w:basedOn w:val="1002"/>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 Accent 2"/>
    <w:basedOn w:val="1002"/>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3"/>
    <w:basedOn w:val="1002"/>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4"/>
    <w:basedOn w:val="1002"/>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5"/>
    <w:basedOn w:val="1002"/>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6"/>
    <w:basedOn w:val="1002"/>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3"/>
    <w:basedOn w:val="100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3 - Accent 1"/>
    <w:basedOn w:val="1002"/>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 Accent 2"/>
    <w:basedOn w:val="1002"/>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3"/>
    <w:basedOn w:val="1002"/>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8d45b"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4"/>
    <w:basedOn w:val="1002"/>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5"/>
    <w:basedOn w:val="1002"/>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86dcc"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6"/>
    <w:basedOn w:val="1002"/>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fd974"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4"/>
    <w:basedOn w:val="100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4 - Accent 1"/>
    <w:basedOn w:val="1002"/>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 Accent 2"/>
    <w:basedOn w:val="1002"/>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132"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3"/>
    <w:basedOn w:val="1002"/>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b24"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4"/>
    <w:basedOn w:val="1002"/>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f9ed5"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5"/>
    <w:basedOn w:val="1002"/>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6"/>
    <w:basedOn w:val="1002"/>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5 Dark"/>
    <w:basedOn w:val="1002"/>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1">
    <w:name w:val="List Table 5 Dark - Accent 1"/>
    <w:basedOn w:val="1002"/>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2">
    <w:name w:val="List Table 5 Dark - Accent 2"/>
    <w:basedOn w:val="1002"/>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2ab86"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3">
    <w:name w:val="List Table 5 Dark - Accent 3"/>
    <w:basedOn w:val="1002"/>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8d45b"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4">
    <w:name w:val="List Table 5 Dark - Accent 4"/>
    <w:basedOn w:val="1002"/>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60cbf4"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5">
    <w:name w:val="List Table 5 Dark - Accent 5"/>
    <w:basedOn w:val="1002"/>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d86dcc"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6">
    <w:name w:val="List Table 5 Dark - Accent 6"/>
    <w:basedOn w:val="1002"/>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fd974"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67">
    <w:name w:val="List Table 6 Colorful"/>
    <w:basedOn w:val="1002"/>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6 Colorful - Accent 1"/>
    <w:basedOn w:val="1002"/>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6 Colorful - Accent 2"/>
    <w:basedOn w:val="1002"/>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3"/>
    <w:basedOn w:val="1002"/>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4"/>
    <w:basedOn w:val="1002"/>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5"/>
    <w:basedOn w:val="1002"/>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6"/>
    <w:basedOn w:val="1002"/>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7 Colorful"/>
    <w:basedOn w:val="1002"/>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75">
    <w:name w:val="List Table 7 Colorful - Accent 1"/>
    <w:basedOn w:val="1002"/>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c384c"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c384c"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c384c"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c384c" w:themeColor="accent1" w:themeShade="95"/>
        <w:sz w:val="22"/>
      </w:rPr>
      <w:pPr>
        <w:pBdr/>
        <w:spacing/>
        <w:ind/>
      </w:pPr>
      <w:tblPr>
        <w:tblBorders/>
      </w:tblPr>
      <w:tcPr>
        <w:tcBorders/>
      </w:tcPr>
    </w:tblStylePr>
  </w:style>
  <w:style w:type="table" w:styleId="976">
    <w:name w:val="List Table 7 Colorful - Accent 2"/>
    <w:basedOn w:val="1002"/>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65215" w:themeColor="accent2" w:themeTint="97" w:themeShade="95"/>
        <w:sz w:val="22"/>
      </w:rPr>
      <w:pPr>
        <w:pBdr/>
        <w:spacing/>
        <w:ind/>
      </w:pPr>
      <w:tblPr>
        <w:tblBorders/>
      </w:tblPr>
      <w:tcPr>
        <w:tcBorders/>
      </w:tcPr>
    </w:tblStylePr>
  </w:style>
  <w:style w:type="table" w:styleId="977">
    <w:name w:val="List Table 7 Colorful - Accent 3"/>
    <w:basedOn w:val="1002"/>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20872d"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20872d"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20872d"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20872d"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0872d" w:themeColor="accent3" w:themeTint="98" w:themeShade="95"/>
        <w:sz w:val="22"/>
      </w:rPr>
      <w:pPr>
        <w:pBdr/>
        <w:spacing/>
        <w:ind/>
      </w:pPr>
      <w:tblPr>
        <w:tblBorders/>
      </w:tblPr>
      <w:tcPr>
        <w:tcBorders/>
      </w:tcPr>
    </w:tblStylePr>
  </w:style>
  <w:style w:type="table" w:styleId="978">
    <w:name w:val="List Table 7 Colorful - Accent 4"/>
    <w:basedOn w:val="1002"/>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d8ab9" w:themeColor="accent4" w:themeTint="9A" w:themeShade="95"/>
        <w:sz w:val="22"/>
      </w:rPr>
      <w:pPr>
        <w:pBdr/>
        <w:spacing/>
        <w:ind/>
      </w:pPr>
      <w:tblPr>
        <w:tblBorders/>
      </w:tblPr>
      <w:tcPr>
        <w:tcBorders/>
      </w:tcPr>
    </w:tblStylePr>
  </w:style>
  <w:style w:type="table" w:styleId="979">
    <w:name w:val="List Table 7 Colorful - Accent 5"/>
    <w:basedOn w:val="1002"/>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952889"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952889"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952889"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952889"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52889" w:themeColor="accent5" w:themeTint="9A" w:themeShade="95"/>
        <w:sz w:val="22"/>
      </w:rPr>
      <w:pPr>
        <w:pBdr/>
        <w:spacing/>
        <w:ind/>
      </w:pPr>
      <w:tblPr>
        <w:tblBorders/>
      </w:tblPr>
      <w:tcPr>
        <w:tcBorders/>
      </w:tcPr>
    </w:tblStylePr>
  </w:style>
  <w:style w:type="table" w:styleId="980">
    <w:name w:val="List Table 7 Colorful - Accent 6"/>
    <w:basedOn w:val="1002"/>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47992a"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47992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7992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47992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7992a" w:themeColor="accent6" w:themeTint="98" w:themeShade="95"/>
        <w:sz w:val="22"/>
      </w:rPr>
      <w:pPr>
        <w:pBdr/>
        <w:spacing/>
        <w:ind/>
      </w:pPr>
      <w:tblPr>
        <w:tblBorders/>
      </w:tblPr>
      <w:tcPr>
        <w:tcBorders/>
      </w:tcPr>
    </w:tblStylePr>
  </w:style>
  <w:style w:type="table" w:styleId="981">
    <w:name w:val="Lined - Accent"/>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ned - Accent 1"/>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ned - Accent 2"/>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3"/>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4"/>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5"/>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6"/>
    <w:basedOn w:val="100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amp; Lined - Accent"/>
    <w:basedOn w:val="1002"/>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amp; Lined - Accent 1"/>
    <w:basedOn w:val="1002"/>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2"/>
    <w:basedOn w:val="1002"/>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3"/>
    <w:basedOn w:val="1002"/>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4"/>
    <w:basedOn w:val="1002"/>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5"/>
    <w:basedOn w:val="1002"/>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6"/>
    <w:basedOn w:val="1002"/>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w:basedOn w:val="1002"/>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 Accent 1"/>
    <w:basedOn w:val="1002"/>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 Accent 2"/>
    <w:basedOn w:val="1002"/>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3"/>
    <w:basedOn w:val="1002"/>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4"/>
    <w:basedOn w:val="1002"/>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5"/>
    <w:basedOn w:val="1002"/>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6"/>
    <w:basedOn w:val="1002"/>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Table Grid"/>
    <w:basedOn w:val="1002"/>
    <w:uiPriority w:val="5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A14DA3D34B74438E56D4518D6E2380" ma:contentTypeVersion="17" ma:contentTypeDescription="Create a new document." ma:contentTypeScope="" ma:versionID="7c57804146d91fd3fee31157b34b3f41">
  <xsd:schema xmlns:xsd="http://www.w3.org/2001/XMLSchema" xmlns:xs="http://www.w3.org/2001/XMLSchema" xmlns:p="http://schemas.microsoft.com/office/2006/metadata/properties" xmlns:ns3="c9340467-370c-4791-bc0c-39ba15a29d21" xmlns:ns4="b32f5931-0dba-4db5-acbb-a1a0c836ea6e" targetNamespace="http://schemas.microsoft.com/office/2006/metadata/properties" ma:root="true" ma:fieldsID="b5e41be3305f6725cd9159ef54ad32ea" ns3:_="" ns4:_="">
    <xsd:import namespace="c9340467-370c-4791-bc0c-39ba15a29d21"/>
    <xsd:import namespace="b32f5931-0dba-4db5-acbb-a1a0c836ea6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340467-370c-4791-bc0c-39ba15a29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2f5931-0dba-4db5-acbb-a1a0c836ea6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9340467-370c-4791-bc0c-39ba15a29d21" xsi:nil="true"/>
  </documentManagement>
</p:properties>
</file>

<file path=customXml/itemProps1.xml><?xml version="1.0" encoding="utf-8"?>
<ds:datastoreItem xmlns:ds="http://schemas.openxmlformats.org/officeDocument/2006/customXml" ds:itemID="83D7B787-14F3-482A-BC67-81DDDD6A93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340467-370c-4791-bc0c-39ba15a29d21"/>
    <ds:schemaRef ds:uri="b32f5931-0dba-4db5-acbb-a1a0c836e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ED7B94B3-12AA-4335-858F-C87C31C38FEF">
  <ds:schemaRefs>
    <ds:schemaRef ds:uri="http://schemas.microsoft.com/sharepoint/v3/contenttype/forms"/>
  </ds:schemaRefs>
</ds:datastoreItem>
</file>

<file path=customXml/itemProps3.xml><?xml version="1.0" encoding="utf-8"?>
<ds:datastoreItem xmlns:ds="http://schemas.openxmlformats.org/officeDocument/2006/customXml" ds:itemID="46390A59-7998-4A48-A57E-D33C22A3B709">
  <ds:schemaRefs>
    <ds:schemaRef ds:uri="http://schemas.microsoft.com/office/2006/metadata/properties"/>
    <ds:schemaRef ds:uri="http://schemas.microsoft.com/office/infopath/2007/PartnerControls"/>
    <ds:schemaRef ds:uri="c9340467-370c-4791-bc0c-39ba15a29d21"/>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4</DocSecurity>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Renata</dc:creator>
  <dc:description/>
  <dc:language>en-US</dc:language>
  <cp:revision>7</cp:revision>
  <dcterms:created xsi:type="dcterms:W3CDTF">2026-03-05T09:06:00Z</dcterms:created>
  <dcterms:modified xsi:type="dcterms:W3CDTF">2026-07-15T08:06:58Z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0x010100E8A14DA3D34B74438E56D4518D6E2380</vt:lpwstr>
  </property>
  <property fmtid="{D5CDD505-2E9C-101B-9397-08002B2CF9AE}" pid="3" name="MSIP_Label_22759de7-3255-46b5-8dfe-736652f9c6c1_ActionId">
    <vt:lpwstr>d3c30ecc-125b-4d01-a626-1f14e3f21cc0</vt:lpwstr>
  </property>
  <property fmtid="{D5CDD505-2E9C-101B-9397-08002B2CF9AE}" pid="4" name="MSIP_Label_22759de7-3255-46b5-8dfe-736652f9c6c1_ContentBits">
    <vt:lpwstr>0</vt:lpwstr>
  </property>
  <property fmtid="{D5CDD505-2E9C-101B-9397-08002B2CF9AE}" pid="5" name="MSIP_Label_22759de7-3255-46b5-8dfe-736652f9c6c1_Enabled">
    <vt:lpwstr>true</vt:lpwstr>
  </property>
  <property fmtid="{D5CDD505-2E9C-101B-9397-08002B2CF9AE}" pid="6" name="MSIP_Label_22759de7-3255-46b5-8dfe-736652f9c6c1_Method">
    <vt:lpwstr>Standard</vt:lpwstr>
  </property>
  <property fmtid="{D5CDD505-2E9C-101B-9397-08002B2CF9AE}" pid="7" name="MSIP_Label_22759de7-3255-46b5-8dfe-736652f9c6c1_Name">
    <vt:lpwstr>22759de7-3255-46b5-8dfe-736652f9c6c1</vt:lpwstr>
  </property>
  <property fmtid="{D5CDD505-2E9C-101B-9397-08002B2CF9AE}" pid="8" name="MSIP_Label_22759de7-3255-46b5-8dfe-736652f9c6c1_SetDate">
    <vt:lpwstr>2026-01-22T13:16:52Z</vt:lpwstr>
  </property>
  <property fmtid="{D5CDD505-2E9C-101B-9397-08002B2CF9AE}" pid="9" name="MSIP_Label_22759de7-3255-46b5-8dfe-736652f9c6c1_SiteId">
    <vt:lpwstr>c6ac664b-ae27-4d5d-b4e6-bb5717196fc7</vt:lpwstr>
  </property>
  <property fmtid="{D5CDD505-2E9C-101B-9397-08002B2CF9AE}" pid="10" name="MSIP_Label_22759de7-3255-46b5-8dfe-736652f9c6c1_Tag">
    <vt:lpwstr>10, 3, 0, 1</vt:lpwstr>
  </property>
</Properties>
</file>