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8716F9" w14:textId="77777777" w:rsidR="00A93F80" w:rsidRPr="00331E18" w:rsidRDefault="00A93F80" w:rsidP="00A93F80">
      <w:pPr>
        <w:jc w:val="center"/>
        <w:rPr>
          <w:b/>
          <w:bCs/>
          <w:sz w:val="32"/>
        </w:rPr>
      </w:pPr>
      <w:r>
        <w:rPr>
          <w:noProof/>
        </w:rPr>
        <w:drawing>
          <wp:anchor distT="0" distB="0" distL="114300" distR="114300" simplePos="0" relativeHeight="251661312" behindDoc="0" locked="0" layoutInCell="1" allowOverlap="1" wp14:anchorId="1F894C7D" wp14:editId="71481EF7">
            <wp:simplePos x="0" y="0"/>
            <wp:positionH relativeFrom="margin">
              <wp:posOffset>-953607</wp:posOffset>
            </wp:positionH>
            <wp:positionV relativeFrom="page">
              <wp:posOffset>262243</wp:posOffset>
            </wp:positionV>
            <wp:extent cx="1339850" cy="1339850"/>
            <wp:effectExtent l="0" t="0" r="0" b="0"/>
            <wp:wrapSquare wrapText="bothSides"/>
            <wp:docPr id="243157063" name="Imagen 1" descr="Logos para Impresión | Universidad Tecnológica de Pana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ara Impresión | Universidad Tecnológica de Panamá"/>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39850" cy="1339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1E18">
        <w:rPr>
          <w:b/>
          <w:bCs/>
          <w:sz w:val="32"/>
        </w:rPr>
        <w:t>UNIVERSIDAD TECNOLÓGICA DE PANAMÁ</w:t>
      </w:r>
    </w:p>
    <w:p w14:paraId="6C2B47F3" w14:textId="462DEB52" w:rsidR="00A93F80" w:rsidRPr="00A93F80" w:rsidRDefault="00A93F80" w:rsidP="00A93F80">
      <w:pPr>
        <w:jc w:val="center"/>
        <w:rPr>
          <w:sz w:val="28"/>
          <w:szCs w:val="22"/>
        </w:rPr>
      </w:pPr>
      <w:r w:rsidRPr="00331E18">
        <w:rPr>
          <w:sz w:val="28"/>
          <w:szCs w:val="22"/>
        </w:rPr>
        <w:t>Maestría en Analítica de Datos</w:t>
      </w:r>
    </w:p>
    <w:p w14:paraId="5374249F" w14:textId="77777777" w:rsidR="00A93F80" w:rsidRPr="009D142E" w:rsidRDefault="00A93F80" w:rsidP="00A93F80">
      <w:pPr>
        <w:rPr>
          <w:sz w:val="28"/>
          <w:szCs w:val="28"/>
        </w:rPr>
      </w:pPr>
    </w:p>
    <w:p w14:paraId="29ADBE9B" w14:textId="77777777" w:rsidR="00A93F80" w:rsidRPr="009D142E" w:rsidRDefault="00A93F80" w:rsidP="00A93F80">
      <w:pPr>
        <w:jc w:val="center"/>
        <w:rPr>
          <w:b/>
          <w:bCs/>
          <w:sz w:val="28"/>
          <w:szCs w:val="28"/>
        </w:rPr>
      </w:pPr>
      <w:r w:rsidRPr="009D142E">
        <w:rPr>
          <w:b/>
          <w:bCs/>
          <w:sz w:val="28"/>
          <w:szCs w:val="28"/>
        </w:rPr>
        <w:t xml:space="preserve">Materia: </w:t>
      </w:r>
    </w:p>
    <w:p w14:paraId="1015B52A" w14:textId="1291F765" w:rsidR="00A93F80" w:rsidRPr="009D142E" w:rsidRDefault="008C5250" w:rsidP="00A93F80">
      <w:pPr>
        <w:jc w:val="center"/>
        <w:rPr>
          <w:sz w:val="28"/>
          <w:szCs w:val="28"/>
        </w:rPr>
      </w:pPr>
      <w:r>
        <w:rPr>
          <w:sz w:val="28"/>
          <w:szCs w:val="28"/>
        </w:rPr>
        <w:t>Modelos</w:t>
      </w:r>
      <w:r w:rsidR="000A6FA4">
        <w:rPr>
          <w:sz w:val="28"/>
          <w:szCs w:val="28"/>
        </w:rPr>
        <w:t xml:space="preserve"> Predictivos </w:t>
      </w:r>
    </w:p>
    <w:p w14:paraId="2BD3CB80" w14:textId="77777777" w:rsidR="00A93F80" w:rsidRPr="009D142E" w:rsidRDefault="00A93F80" w:rsidP="00A93F80">
      <w:pPr>
        <w:jc w:val="center"/>
        <w:rPr>
          <w:sz w:val="28"/>
          <w:szCs w:val="28"/>
        </w:rPr>
      </w:pPr>
    </w:p>
    <w:p w14:paraId="7732ACA9" w14:textId="77777777" w:rsidR="00A93F80" w:rsidRPr="009D142E" w:rsidRDefault="00A93F80" w:rsidP="00A93F80">
      <w:pPr>
        <w:jc w:val="center"/>
        <w:rPr>
          <w:b/>
          <w:bCs/>
          <w:sz w:val="28"/>
          <w:szCs w:val="28"/>
        </w:rPr>
      </w:pPr>
      <w:r w:rsidRPr="009D142E">
        <w:rPr>
          <w:b/>
          <w:bCs/>
          <w:sz w:val="28"/>
          <w:szCs w:val="28"/>
        </w:rPr>
        <w:t xml:space="preserve">Profesor: </w:t>
      </w:r>
    </w:p>
    <w:p w14:paraId="6E16D451" w14:textId="10C50F80" w:rsidR="00A93F80" w:rsidRPr="009D142E" w:rsidRDefault="00A93F80" w:rsidP="00A93F80">
      <w:pPr>
        <w:jc w:val="center"/>
        <w:rPr>
          <w:sz w:val="28"/>
          <w:szCs w:val="28"/>
        </w:rPr>
      </w:pPr>
      <w:r w:rsidRPr="009D142E">
        <w:rPr>
          <w:sz w:val="28"/>
          <w:szCs w:val="28"/>
        </w:rPr>
        <w:t xml:space="preserve"> </w:t>
      </w:r>
      <w:r w:rsidR="00DF2F08">
        <w:rPr>
          <w:sz w:val="28"/>
          <w:szCs w:val="28"/>
        </w:rPr>
        <w:t xml:space="preserve">Juan Castillo </w:t>
      </w:r>
    </w:p>
    <w:p w14:paraId="7CDC0A41" w14:textId="77777777" w:rsidR="00A93F80" w:rsidRPr="009D142E" w:rsidRDefault="00A93F80" w:rsidP="00A93F80">
      <w:pPr>
        <w:jc w:val="center"/>
        <w:rPr>
          <w:sz w:val="28"/>
          <w:szCs w:val="28"/>
        </w:rPr>
      </w:pPr>
    </w:p>
    <w:p w14:paraId="20824FEF" w14:textId="77777777" w:rsidR="00A93F80" w:rsidRPr="009D142E" w:rsidRDefault="00A93F80" w:rsidP="00A93F80">
      <w:pPr>
        <w:jc w:val="center"/>
        <w:rPr>
          <w:sz w:val="28"/>
          <w:szCs w:val="28"/>
        </w:rPr>
      </w:pPr>
    </w:p>
    <w:p w14:paraId="42414217" w14:textId="77777777" w:rsidR="00A93F80" w:rsidRPr="009D142E" w:rsidRDefault="00A93F80" w:rsidP="00A93F80">
      <w:pPr>
        <w:jc w:val="center"/>
        <w:rPr>
          <w:sz w:val="28"/>
          <w:szCs w:val="28"/>
        </w:rPr>
      </w:pPr>
    </w:p>
    <w:p w14:paraId="5C914405" w14:textId="77777777" w:rsidR="00A93F80" w:rsidRPr="009D142E" w:rsidRDefault="00A93F80" w:rsidP="00A93F80">
      <w:pPr>
        <w:jc w:val="center"/>
        <w:rPr>
          <w:b/>
          <w:bCs/>
          <w:sz w:val="28"/>
          <w:szCs w:val="28"/>
        </w:rPr>
      </w:pPr>
      <w:r w:rsidRPr="009D142E">
        <w:rPr>
          <w:b/>
          <w:bCs/>
          <w:sz w:val="28"/>
          <w:szCs w:val="28"/>
        </w:rPr>
        <w:t xml:space="preserve">Tema: </w:t>
      </w:r>
    </w:p>
    <w:p w14:paraId="776B94B2" w14:textId="3553A3DA" w:rsidR="00A93F80" w:rsidRDefault="00A93F80" w:rsidP="00A93F80">
      <w:pPr>
        <w:jc w:val="center"/>
        <w:rPr>
          <w:sz w:val="28"/>
          <w:szCs w:val="28"/>
        </w:rPr>
      </w:pPr>
      <w:r>
        <w:rPr>
          <w:sz w:val="28"/>
          <w:szCs w:val="28"/>
        </w:rPr>
        <w:t xml:space="preserve">Proyección de Matrícula para los Año 2024-2025 en la Universidad Tecnológica de Panamá </w:t>
      </w:r>
    </w:p>
    <w:p w14:paraId="753B0F40" w14:textId="77777777" w:rsidR="00A93F80" w:rsidRPr="009D142E" w:rsidRDefault="00A93F80" w:rsidP="00A93F80">
      <w:pPr>
        <w:jc w:val="center"/>
        <w:rPr>
          <w:sz w:val="28"/>
          <w:szCs w:val="28"/>
        </w:rPr>
      </w:pPr>
    </w:p>
    <w:p w14:paraId="753455D0" w14:textId="77777777" w:rsidR="00A93F80" w:rsidRPr="009D142E" w:rsidRDefault="00A93F80" w:rsidP="00A93F80">
      <w:pPr>
        <w:jc w:val="center"/>
        <w:rPr>
          <w:sz w:val="28"/>
          <w:szCs w:val="28"/>
        </w:rPr>
      </w:pPr>
    </w:p>
    <w:p w14:paraId="73CD1527" w14:textId="77777777" w:rsidR="00A93F80" w:rsidRPr="009D142E" w:rsidRDefault="00A93F80" w:rsidP="00A93F80">
      <w:pPr>
        <w:jc w:val="center"/>
        <w:rPr>
          <w:b/>
          <w:bCs/>
          <w:sz w:val="28"/>
          <w:szCs w:val="28"/>
        </w:rPr>
      </w:pPr>
      <w:r>
        <w:rPr>
          <w:b/>
          <w:bCs/>
          <w:sz w:val="28"/>
          <w:szCs w:val="28"/>
        </w:rPr>
        <w:t xml:space="preserve">Hecho por: </w:t>
      </w:r>
    </w:p>
    <w:p w14:paraId="1DB17E78" w14:textId="77777777" w:rsidR="00A93F80" w:rsidRPr="009D142E" w:rsidRDefault="00A93F80" w:rsidP="00A93F80">
      <w:pPr>
        <w:jc w:val="center"/>
        <w:rPr>
          <w:sz w:val="28"/>
          <w:szCs w:val="28"/>
        </w:rPr>
      </w:pPr>
      <w:r w:rsidRPr="009D142E">
        <w:rPr>
          <w:sz w:val="28"/>
          <w:szCs w:val="28"/>
        </w:rPr>
        <w:t xml:space="preserve">Sergio Cervantes </w:t>
      </w:r>
    </w:p>
    <w:p w14:paraId="3D4D7A77" w14:textId="77777777" w:rsidR="00A93F80" w:rsidRPr="009D142E" w:rsidRDefault="00A93F80" w:rsidP="00A93F80">
      <w:pPr>
        <w:jc w:val="center"/>
        <w:rPr>
          <w:sz w:val="28"/>
          <w:szCs w:val="28"/>
        </w:rPr>
      </w:pPr>
    </w:p>
    <w:p w14:paraId="605FFBE6" w14:textId="77777777" w:rsidR="00A93F80" w:rsidRPr="009D142E" w:rsidRDefault="00A93F80" w:rsidP="00A93F80">
      <w:pPr>
        <w:jc w:val="center"/>
        <w:rPr>
          <w:sz w:val="28"/>
          <w:szCs w:val="28"/>
        </w:rPr>
      </w:pPr>
    </w:p>
    <w:p w14:paraId="5D4F8A22" w14:textId="77777777" w:rsidR="00A93F80" w:rsidRPr="009D142E" w:rsidRDefault="00A93F80" w:rsidP="00A93F80">
      <w:pPr>
        <w:jc w:val="center"/>
        <w:rPr>
          <w:b/>
          <w:bCs/>
          <w:sz w:val="28"/>
          <w:szCs w:val="28"/>
        </w:rPr>
      </w:pPr>
      <w:r w:rsidRPr="009D142E">
        <w:rPr>
          <w:b/>
          <w:bCs/>
          <w:sz w:val="28"/>
          <w:szCs w:val="28"/>
        </w:rPr>
        <w:t xml:space="preserve">Año: </w:t>
      </w:r>
    </w:p>
    <w:p w14:paraId="4F73238D" w14:textId="7B194201" w:rsidR="00A93F80" w:rsidRDefault="00A93F80" w:rsidP="00A93F80">
      <w:pPr>
        <w:jc w:val="center"/>
        <w:rPr>
          <w:sz w:val="28"/>
          <w:szCs w:val="28"/>
        </w:rPr>
      </w:pPr>
      <w:r w:rsidRPr="009D142E">
        <w:rPr>
          <w:sz w:val="28"/>
          <w:szCs w:val="28"/>
        </w:rPr>
        <w:t>202</w:t>
      </w:r>
      <w:r w:rsidR="000A6FA4">
        <w:rPr>
          <w:sz w:val="28"/>
          <w:szCs w:val="28"/>
        </w:rPr>
        <w:t xml:space="preserve">4 </w:t>
      </w:r>
    </w:p>
    <w:p w14:paraId="6EDB59BC" w14:textId="77777777" w:rsidR="00A93F80" w:rsidRDefault="00A93F80">
      <w:pPr>
        <w:rPr>
          <w:rFonts w:ascii="Arial" w:hAnsi="Arial" w:cs="Arial"/>
          <w:b/>
          <w:bCs/>
        </w:rPr>
      </w:pPr>
    </w:p>
    <w:p w14:paraId="45285431" w14:textId="77777777" w:rsidR="000F59BA" w:rsidRDefault="000F59BA">
      <w:pPr>
        <w:rPr>
          <w:rFonts w:ascii="Arial" w:hAnsi="Arial" w:cs="Arial"/>
          <w:b/>
          <w:bCs/>
        </w:rPr>
      </w:pPr>
    </w:p>
    <w:p w14:paraId="1A730E4B" w14:textId="700E870B" w:rsidR="00017798" w:rsidRPr="004B778F" w:rsidRDefault="00017798">
      <w:pPr>
        <w:rPr>
          <w:rFonts w:ascii="Arial" w:hAnsi="Arial" w:cs="Arial"/>
          <w:b/>
          <w:bCs/>
        </w:rPr>
      </w:pPr>
      <w:r w:rsidRPr="004B778F">
        <w:rPr>
          <w:rFonts w:ascii="Arial" w:hAnsi="Arial" w:cs="Arial"/>
          <w:b/>
          <w:bCs/>
        </w:rPr>
        <w:lastRenderedPageBreak/>
        <w:t xml:space="preserve">Primer Modelo – Pronóstico por Centro </w:t>
      </w:r>
    </w:p>
    <w:p w14:paraId="285B59F5" w14:textId="52C450DC" w:rsidR="00017798" w:rsidRPr="004B778F" w:rsidRDefault="00017798" w:rsidP="00B879A7">
      <w:pPr>
        <w:jc w:val="both"/>
        <w:rPr>
          <w:rFonts w:ascii="Arial" w:hAnsi="Arial" w:cs="Arial"/>
        </w:rPr>
      </w:pPr>
      <w:r w:rsidRPr="004B778F">
        <w:rPr>
          <w:rFonts w:ascii="Arial" w:hAnsi="Arial" w:cs="Arial"/>
        </w:rPr>
        <w:t xml:space="preserve">Para el pronosticar la cantidad de estudiantes matriculados en el año 2024 y 2025 primero escogimos 2 modelos, uno para la Sede Panamá y otro para todos los centros regionales agrupados en la categoría Centros Regionales. </w:t>
      </w:r>
    </w:p>
    <w:p w14:paraId="667A3FCE" w14:textId="77777777" w:rsidR="00017798" w:rsidRPr="004B778F" w:rsidRDefault="00017798">
      <w:pPr>
        <w:rPr>
          <w:rFonts w:ascii="Arial" w:hAnsi="Arial" w:cs="Arial"/>
        </w:rPr>
      </w:pPr>
    </w:p>
    <w:p w14:paraId="34A52AA9" w14:textId="4A9F52E0" w:rsidR="00017798" w:rsidRPr="004B778F" w:rsidRDefault="00017798">
      <w:pPr>
        <w:rPr>
          <w:rFonts w:ascii="Arial" w:hAnsi="Arial" w:cs="Arial"/>
        </w:rPr>
      </w:pPr>
      <w:r w:rsidRPr="004B778F">
        <w:rPr>
          <w:rFonts w:ascii="Arial" w:hAnsi="Arial" w:cs="Arial"/>
        </w:rPr>
        <w:t xml:space="preserve">Se compararon 2 métodos en ambas categorías, </w:t>
      </w:r>
      <w:r w:rsidR="008C5250">
        <w:rPr>
          <w:rFonts w:ascii="Arial" w:hAnsi="Arial" w:cs="Arial"/>
        </w:rPr>
        <w:t>tanto para</w:t>
      </w:r>
      <w:r w:rsidRPr="004B778F">
        <w:rPr>
          <w:rFonts w:ascii="Arial" w:hAnsi="Arial" w:cs="Arial"/>
        </w:rPr>
        <w:t xml:space="preserve"> la Sede Panamá</w:t>
      </w:r>
      <w:r w:rsidR="008C5250">
        <w:rPr>
          <w:rFonts w:ascii="Arial" w:hAnsi="Arial" w:cs="Arial"/>
        </w:rPr>
        <w:t xml:space="preserve"> como Centros Regionales</w:t>
      </w:r>
      <w:r w:rsidRPr="004B778F">
        <w:rPr>
          <w:rFonts w:ascii="Arial" w:hAnsi="Arial" w:cs="Arial"/>
        </w:rPr>
        <w:t xml:space="preserve"> tenemos: </w:t>
      </w:r>
    </w:p>
    <w:p w14:paraId="39397556" w14:textId="08F2DB3B" w:rsidR="00017798" w:rsidRPr="004B778F" w:rsidRDefault="00017798" w:rsidP="00017798">
      <w:pPr>
        <w:pStyle w:val="Prrafodelista"/>
        <w:numPr>
          <w:ilvl w:val="0"/>
          <w:numId w:val="1"/>
        </w:numPr>
        <w:rPr>
          <w:rFonts w:ascii="Arial" w:hAnsi="Arial" w:cs="Arial"/>
        </w:rPr>
      </w:pPr>
      <w:r w:rsidRPr="004B778F">
        <w:rPr>
          <w:rFonts w:ascii="Arial" w:hAnsi="Arial" w:cs="Arial"/>
        </w:rPr>
        <w:t xml:space="preserve">Método de Regresión Lineal </w:t>
      </w:r>
    </w:p>
    <w:p w14:paraId="388CE0C1" w14:textId="5D3B35D0" w:rsidR="002D7C0D" w:rsidRDefault="00017798" w:rsidP="008C5250">
      <w:pPr>
        <w:pStyle w:val="Prrafodelista"/>
        <w:numPr>
          <w:ilvl w:val="0"/>
          <w:numId w:val="1"/>
        </w:numPr>
        <w:rPr>
          <w:rFonts w:ascii="Arial" w:hAnsi="Arial" w:cs="Arial"/>
        </w:rPr>
      </w:pPr>
      <w:r w:rsidRPr="004B778F">
        <w:rPr>
          <w:rFonts w:ascii="Arial" w:hAnsi="Arial" w:cs="Arial"/>
        </w:rPr>
        <w:t xml:space="preserve">Método de Holt </w:t>
      </w:r>
    </w:p>
    <w:p w14:paraId="78D73F2E" w14:textId="77777777" w:rsidR="008C5250" w:rsidRPr="008C5250" w:rsidRDefault="008C5250" w:rsidP="008C5250">
      <w:pPr>
        <w:rPr>
          <w:rFonts w:ascii="Arial" w:hAnsi="Arial" w:cs="Arial"/>
        </w:rPr>
      </w:pPr>
    </w:p>
    <w:p w14:paraId="3A71D0F1" w14:textId="30FE1857" w:rsidR="00017798" w:rsidRPr="004B778F" w:rsidRDefault="00017798" w:rsidP="00017798">
      <w:pPr>
        <w:rPr>
          <w:rFonts w:ascii="Arial" w:hAnsi="Arial" w:cs="Arial"/>
          <w:b/>
          <w:bCs/>
        </w:rPr>
      </w:pPr>
      <w:r w:rsidRPr="004B778F">
        <w:rPr>
          <w:rFonts w:ascii="Arial" w:hAnsi="Arial" w:cs="Arial"/>
          <w:b/>
          <w:bCs/>
        </w:rPr>
        <w:t xml:space="preserve">Análisis – Pronostico por Centro </w:t>
      </w:r>
    </w:p>
    <w:p w14:paraId="52713B16" w14:textId="208BCE1A" w:rsidR="00017798" w:rsidRPr="004B778F" w:rsidRDefault="004B73A7" w:rsidP="00017798">
      <w:pPr>
        <w:rPr>
          <w:rFonts w:ascii="Arial" w:hAnsi="Arial" w:cs="Arial"/>
        </w:rPr>
      </w:pPr>
      <w:r w:rsidRPr="004B778F">
        <w:rPr>
          <w:rFonts w:ascii="Arial" w:hAnsi="Arial" w:cs="Arial"/>
        </w:rPr>
        <w:t xml:space="preserve">Regresión Lineal </w:t>
      </w:r>
    </w:p>
    <w:p w14:paraId="24885322" w14:textId="48B55FC6" w:rsidR="004B73A7" w:rsidRPr="004B778F" w:rsidRDefault="00AE056C" w:rsidP="00AE056C">
      <w:pPr>
        <w:rPr>
          <w:rFonts w:ascii="Arial" w:hAnsi="Arial" w:cs="Arial"/>
        </w:rPr>
      </w:pPr>
      <w:r w:rsidRPr="004B778F">
        <w:rPr>
          <w:rFonts w:ascii="Arial" w:hAnsi="Arial" w:cs="Arial"/>
          <w:noProof/>
        </w:rPr>
        <w:drawing>
          <wp:anchor distT="0" distB="0" distL="114300" distR="114300" simplePos="0" relativeHeight="251658240" behindDoc="0" locked="0" layoutInCell="1" allowOverlap="1" wp14:anchorId="70E59DF1" wp14:editId="18F750DF">
            <wp:simplePos x="0" y="0"/>
            <wp:positionH relativeFrom="column">
              <wp:posOffset>-781685</wp:posOffset>
            </wp:positionH>
            <wp:positionV relativeFrom="paragraph">
              <wp:posOffset>481330</wp:posOffset>
            </wp:positionV>
            <wp:extent cx="7348220" cy="2292350"/>
            <wp:effectExtent l="0" t="0" r="5080" b="0"/>
            <wp:wrapSquare wrapText="bothSides"/>
            <wp:docPr id="1456967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48220"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73A7" w:rsidRPr="004B778F">
        <w:rPr>
          <w:rFonts w:ascii="Arial" w:hAnsi="Arial" w:cs="Arial"/>
        </w:rPr>
        <w:t xml:space="preserve">Para ambos casos la regresión lineal se hizo mediante Excel, utilizando la función Análisis de Datos, la cual nos arrojó los siguientes valores para Sede Panamá: </w:t>
      </w:r>
    </w:p>
    <w:p w14:paraId="3DD78C3C" w14:textId="554EBCFF" w:rsidR="00AE056C" w:rsidRPr="004B778F" w:rsidRDefault="00AE056C" w:rsidP="00AE056C">
      <w:pPr>
        <w:rPr>
          <w:rFonts w:ascii="Arial" w:hAnsi="Arial" w:cs="Arial"/>
        </w:rPr>
      </w:pPr>
    </w:p>
    <w:p w14:paraId="35E26871" w14:textId="79FB356D" w:rsidR="00AE056C" w:rsidRPr="004B778F" w:rsidRDefault="00AE056C" w:rsidP="00AE056C">
      <w:pPr>
        <w:rPr>
          <w:rFonts w:ascii="Arial" w:hAnsi="Arial" w:cs="Arial"/>
        </w:rPr>
      </w:pPr>
      <w:r w:rsidRPr="004B778F">
        <w:rPr>
          <w:rFonts w:ascii="Arial" w:hAnsi="Arial" w:cs="Arial"/>
        </w:rPr>
        <w:t xml:space="preserve">Donde tenemos un R^2 de 0.97, lo que indica que el modelo se ajusta a los datos. </w:t>
      </w:r>
    </w:p>
    <w:p w14:paraId="15E072E2" w14:textId="77777777" w:rsidR="00AE056C" w:rsidRDefault="00AE056C" w:rsidP="00AE056C">
      <w:pPr>
        <w:rPr>
          <w:rFonts w:ascii="Arial" w:hAnsi="Arial" w:cs="Arial"/>
        </w:rPr>
      </w:pPr>
    </w:p>
    <w:p w14:paraId="7408C318" w14:textId="77777777" w:rsidR="004B778F" w:rsidRDefault="004B778F" w:rsidP="00AE056C">
      <w:pPr>
        <w:rPr>
          <w:rFonts w:ascii="Arial" w:hAnsi="Arial" w:cs="Arial"/>
        </w:rPr>
      </w:pPr>
    </w:p>
    <w:p w14:paraId="3CFFFDF2" w14:textId="77777777" w:rsidR="008C5250" w:rsidRDefault="008C5250" w:rsidP="00AE056C">
      <w:pPr>
        <w:rPr>
          <w:rFonts w:ascii="Arial" w:hAnsi="Arial" w:cs="Arial"/>
        </w:rPr>
      </w:pPr>
    </w:p>
    <w:p w14:paraId="28B3B40C" w14:textId="77777777" w:rsidR="008C5250" w:rsidRDefault="008C5250" w:rsidP="00AE056C">
      <w:pPr>
        <w:rPr>
          <w:rFonts w:ascii="Arial" w:hAnsi="Arial" w:cs="Arial"/>
        </w:rPr>
      </w:pPr>
    </w:p>
    <w:p w14:paraId="3810C09B" w14:textId="77777777" w:rsidR="004B778F" w:rsidRPr="004B778F" w:rsidRDefault="004B778F" w:rsidP="00AE056C">
      <w:pPr>
        <w:rPr>
          <w:rFonts w:ascii="Arial" w:hAnsi="Arial" w:cs="Arial"/>
        </w:rPr>
      </w:pPr>
    </w:p>
    <w:p w14:paraId="754D6B8D" w14:textId="0BFC5E31" w:rsidR="00AE056C" w:rsidRPr="004B778F" w:rsidRDefault="00AE056C" w:rsidP="00AE056C">
      <w:pPr>
        <w:rPr>
          <w:rFonts w:ascii="Arial" w:hAnsi="Arial" w:cs="Arial"/>
        </w:rPr>
      </w:pPr>
      <w:r w:rsidRPr="004B778F">
        <w:rPr>
          <w:rFonts w:ascii="Arial" w:hAnsi="Arial" w:cs="Arial"/>
        </w:rPr>
        <w:t xml:space="preserve">Mientras que los valores para los Centros Regionales son: </w:t>
      </w:r>
    </w:p>
    <w:p w14:paraId="46C9CB42" w14:textId="6B7B2819" w:rsidR="00AE056C" w:rsidRPr="004B778F" w:rsidRDefault="004B778F" w:rsidP="00AE056C">
      <w:pPr>
        <w:rPr>
          <w:rFonts w:ascii="Arial" w:hAnsi="Arial" w:cs="Arial"/>
        </w:rPr>
      </w:pPr>
      <w:r w:rsidRPr="004B778F">
        <w:rPr>
          <w:rFonts w:ascii="Arial" w:hAnsi="Arial" w:cs="Arial"/>
          <w:noProof/>
        </w:rPr>
        <w:drawing>
          <wp:anchor distT="0" distB="0" distL="114300" distR="114300" simplePos="0" relativeHeight="251659264" behindDoc="0" locked="0" layoutInCell="1" allowOverlap="1" wp14:anchorId="51AC29CE" wp14:editId="796AEF46">
            <wp:simplePos x="0" y="0"/>
            <wp:positionH relativeFrom="column">
              <wp:posOffset>-641985</wp:posOffset>
            </wp:positionH>
            <wp:positionV relativeFrom="paragraph">
              <wp:posOffset>1270</wp:posOffset>
            </wp:positionV>
            <wp:extent cx="7150100" cy="2230120"/>
            <wp:effectExtent l="0" t="0" r="0" b="0"/>
            <wp:wrapSquare wrapText="bothSides"/>
            <wp:docPr id="7526520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50100" cy="2230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6A54C6" w14:textId="3C9936F7" w:rsidR="00AE056C" w:rsidRDefault="004B778F" w:rsidP="00AE056C">
      <w:r>
        <w:t xml:space="preserve">Donde también tenemos un R^2 (0.89) que se ajusta al a los datos. </w:t>
      </w:r>
    </w:p>
    <w:p w14:paraId="5F4E352A" w14:textId="77777777" w:rsidR="004B778F" w:rsidRDefault="004B778F" w:rsidP="00AE056C"/>
    <w:p w14:paraId="6850191E" w14:textId="2C70C82A" w:rsidR="004B778F" w:rsidRDefault="004B778F" w:rsidP="00AE056C">
      <w:r>
        <w:t xml:space="preserve">Los resultados de los análisis para estas 2 categorías fueron: </w:t>
      </w:r>
    </w:p>
    <w:p w14:paraId="60C19D65" w14:textId="3C50DC2B" w:rsidR="004B778F" w:rsidRDefault="004B778F" w:rsidP="00AE056C">
      <w:r>
        <w:t xml:space="preserve"> </w:t>
      </w:r>
      <w:r w:rsidR="00C348D6" w:rsidRPr="00C348D6">
        <w:rPr>
          <w:noProof/>
        </w:rPr>
        <w:drawing>
          <wp:inline distT="0" distB="0" distL="0" distR="0" wp14:anchorId="0137F77B" wp14:editId="1BBEC5B8">
            <wp:extent cx="5612130" cy="736600"/>
            <wp:effectExtent l="0" t="0" r="7620" b="6350"/>
            <wp:docPr id="322417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736600"/>
                    </a:xfrm>
                    <a:prstGeom prst="rect">
                      <a:avLst/>
                    </a:prstGeom>
                    <a:noFill/>
                    <a:ln>
                      <a:noFill/>
                    </a:ln>
                  </pic:spPr>
                </pic:pic>
              </a:graphicData>
            </a:graphic>
          </wp:inline>
        </w:drawing>
      </w:r>
    </w:p>
    <w:p w14:paraId="761B5C4B" w14:textId="5FF795E7" w:rsidR="004B778F" w:rsidRDefault="00641DE6" w:rsidP="00641DE6">
      <w:pPr>
        <w:jc w:val="center"/>
      </w:pPr>
      <w:r w:rsidRPr="00641DE6">
        <w:rPr>
          <w:noProof/>
        </w:rPr>
        <w:drawing>
          <wp:inline distT="0" distB="0" distL="0" distR="0" wp14:anchorId="2B44BE7F" wp14:editId="3CE95F3E">
            <wp:extent cx="3251200" cy="927100"/>
            <wp:effectExtent l="0" t="0" r="6350" b="6350"/>
            <wp:docPr id="128817934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1200" cy="927100"/>
                    </a:xfrm>
                    <a:prstGeom prst="rect">
                      <a:avLst/>
                    </a:prstGeom>
                    <a:noFill/>
                    <a:ln>
                      <a:noFill/>
                    </a:ln>
                  </pic:spPr>
                </pic:pic>
              </a:graphicData>
            </a:graphic>
          </wp:inline>
        </w:drawing>
      </w:r>
    </w:p>
    <w:p w14:paraId="57F28319" w14:textId="376EFB1A" w:rsidR="00B879A7" w:rsidRDefault="00B879A7" w:rsidP="00B879A7">
      <w:pPr>
        <w:jc w:val="both"/>
      </w:pPr>
      <w:r>
        <w:t xml:space="preserve">Basado en estos resultados podemos concluir que el modelo para Sede Panamá es bastante bueno, por lo que puede ser utilizado para predecir. </w:t>
      </w:r>
    </w:p>
    <w:p w14:paraId="25FC4393" w14:textId="424AE97E" w:rsidR="00B879A7" w:rsidRDefault="00B879A7" w:rsidP="00B879A7">
      <w:pPr>
        <w:jc w:val="both"/>
      </w:pPr>
      <w:r>
        <w:t xml:space="preserve">En los centros regionales los resultados pueden considerarse aceptables y el modelo útil para predecir, aunque se podrían evaluar otras opciones para darle un mejor ajuste y exactitud al pronóstico. </w:t>
      </w:r>
    </w:p>
    <w:p w14:paraId="7BC66A36" w14:textId="70E59298" w:rsidR="00B879A7" w:rsidRDefault="00B879A7" w:rsidP="00B879A7">
      <w:pPr>
        <w:jc w:val="both"/>
        <w:rPr>
          <w:b/>
          <w:bCs/>
        </w:rPr>
      </w:pPr>
      <w:r w:rsidRPr="00B879A7">
        <w:rPr>
          <w:b/>
          <w:bCs/>
        </w:rPr>
        <w:t xml:space="preserve">Método Holt </w:t>
      </w:r>
    </w:p>
    <w:p w14:paraId="73AB1660" w14:textId="3AE94D6C" w:rsidR="00B879A7" w:rsidRDefault="002D7C0D" w:rsidP="00B879A7">
      <w:pPr>
        <w:jc w:val="both"/>
      </w:pPr>
      <w:r>
        <w:t xml:space="preserve">El método de </w:t>
      </w:r>
      <w:r w:rsidR="00B879A7">
        <w:t xml:space="preserve">Holt </w:t>
      </w:r>
      <w:r>
        <w:t>lo utilizaremos</w:t>
      </w:r>
      <w:r w:rsidR="00B879A7">
        <w:t xml:space="preserve"> como alternativa de modelo para buscar un mejor pronóstico</w:t>
      </w:r>
      <w:r>
        <w:t xml:space="preserve">, los resultados de este método </w:t>
      </w:r>
      <w:r w:rsidR="00B879A7">
        <w:t xml:space="preserve">fueron calculadas en el software SPSS. </w:t>
      </w:r>
    </w:p>
    <w:p w14:paraId="62C44B8F" w14:textId="76E03855" w:rsidR="00B879A7" w:rsidRDefault="00B879A7" w:rsidP="008B1585">
      <w:r>
        <w:t xml:space="preserve">El resultado arrojado para la Sede Panamá fue: </w:t>
      </w:r>
      <w:r w:rsidR="00C3733B">
        <w:rPr>
          <w:noProof/>
        </w:rPr>
        <w:drawing>
          <wp:inline distT="0" distB="0" distL="0" distR="0" wp14:anchorId="66BB7CF2" wp14:editId="04EF997E">
            <wp:extent cx="5735812" cy="3003550"/>
            <wp:effectExtent l="0" t="0" r="0" b="6350"/>
            <wp:docPr id="2117695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95119" name=""/>
                    <pic:cNvPicPr/>
                  </pic:nvPicPr>
                  <pic:blipFill rotWithShape="1">
                    <a:blip r:embed="rId10"/>
                    <a:srcRect r="-475" b="6458"/>
                    <a:stretch/>
                  </pic:blipFill>
                  <pic:spPr bwMode="auto">
                    <a:xfrm>
                      <a:off x="0" y="0"/>
                      <a:ext cx="5744896" cy="3008307"/>
                    </a:xfrm>
                    <a:prstGeom prst="rect">
                      <a:avLst/>
                    </a:prstGeom>
                    <a:ln>
                      <a:noFill/>
                    </a:ln>
                    <a:extLst>
                      <a:ext uri="{53640926-AAD7-44D8-BBD7-CCE9431645EC}">
                        <a14:shadowObscured xmlns:a14="http://schemas.microsoft.com/office/drawing/2010/main"/>
                      </a:ext>
                    </a:extLst>
                  </pic:spPr>
                </pic:pic>
              </a:graphicData>
            </a:graphic>
          </wp:inline>
        </w:drawing>
      </w:r>
      <w:r w:rsidR="00C3733B">
        <w:t xml:space="preserve"> </w:t>
      </w:r>
    </w:p>
    <w:p w14:paraId="2F42B335" w14:textId="2CE1D312" w:rsidR="00C3733B" w:rsidRDefault="00C3733B" w:rsidP="00B879A7">
      <w:pPr>
        <w:jc w:val="both"/>
      </w:pPr>
      <w:r>
        <w:rPr>
          <w:noProof/>
        </w:rPr>
        <w:drawing>
          <wp:inline distT="0" distB="0" distL="0" distR="0" wp14:anchorId="75F15EDC" wp14:editId="1AF6D2EC">
            <wp:extent cx="5702300" cy="2992742"/>
            <wp:effectExtent l="0" t="0" r="0" b="0"/>
            <wp:docPr id="202231296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12963" name="Imagen 1" descr="Gráfico, Gráfico de líneas&#10;&#10;Descripción generada automáticamente"/>
                    <pic:cNvPicPr/>
                  </pic:nvPicPr>
                  <pic:blipFill rotWithShape="1">
                    <a:blip r:embed="rId11"/>
                    <a:srcRect r="-249" b="6458"/>
                    <a:stretch/>
                  </pic:blipFill>
                  <pic:spPr bwMode="auto">
                    <a:xfrm>
                      <a:off x="0" y="0"/>
                      <a:ext cx="5824620" cy="305693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673FF04" w14:textId="26A65C05" w:rsidR="002D7C0D" w:rsidRDefault="002D7C0D" w:rsidP="00B879A7">
      <w:pPr>
        <w:jc w:val="both"/>
      </w:pPr>
      <w:r>
        <w:t xml:space="preserve">Mientras que el arrojado para Centros Regionales es: </w:t>
      </w:r>
    </w:p>
    <w:p w14:paraId="3DD9036F" w14:textId="56181C04" w:rsidR="002D7C0D" w:rsidRDefault="002D7C0D" w:rsidP="00B879A7">
      <w:pPr>
        <w:jc w:val="both"/>
      </w:pPr>
      <w:r>
        <w:rPr>
          <w:noProof/>
        </w:rPr>
        <w:drawing>
          <wp:inline distT="0" distB="0" distL="0" distR="0" wp14:anchorId="4B828DB9" wp14:editId="78BBC240">
            <wp:extent cx="5594350" cy="2946400"/>
            <wp:effectExtent l="0" t="0" r="6350" b="6350"/>
            <wp:docPr id="1991735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35678" name=""/>
                    <pic:cNvPicPr/>
                  </pic:nvPicPr>
                  <pic:blipFill rotWithShape="1">
                    <a:blip r:embed="rId12"/>
                    <a:srcRect r="317" b="6659"/>
                    <a:stretch/>
                  </pic:blipFill>
                  <pic:spPr bwMode="auto">
                    <a:xfrm>
                      <a:off x="0" y="0"/>
                      <a:ext cx="5594350" cy="29464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A3A1E43" w14:textId="2CAD5187" w:rsidR="00C3733B" w:rsidRDefault="002D7C0D" w:rsidP="00B879A7">
      <w:pPr>
        <w:jc w:val="both"/>
      </w:pPr>
      <w:r>
        <w:rPr>
          <w:noProof/>
        </w:rPr>
        <w:drawing>
          <wp:inline distT="0" distB="0" distL="0" distR="0" wp14:anchorId="7FC2C973" wp14:editId="2B21F0C3">
            <wp:extent cx="5613400" cy="2946400"/>
            <wp:effectExtent l="0" t="0" r="6350" b="6350"/>
            <wp:docPr id="127068997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89976" name="Imagen 1" descr="Gráfico, Gráfico de líneas&#10;&#10;Descripción generada automáticamente"/>
                    <pic:cNvPicPr/>
                  </pic:nvPicPr>
                  <pic:blipFill rotWithShape="1">
                    <a:blip r:embed="rId13"/>
                    <a:srcRect l="-2" r="-21" b="6659"/>
                    <a:stretch/>
                  </pic:blipFill>
                  <pic:spPr bwMode="auto">
                    <a:xfrm>
                      <a:off x="0" y="0"/>
                      <a:ext cx="5613400" cy="2946400"/>
                    </a:xfrm>
                    <a:prstGeom prst="rect">
                      <a:avLst/>
                    </a:prstGeom>
                    <a:ln>
                      <a:noFill/>
                    </a:ln>
                    <a:extLst>
                      <a:ext uri="{53640926-AAD7-44D8-BBD7-CCE9431645EC}">
                        <a14:shadowObscured xmlns:a14="http://schemas.microsoft.com/office/drawing/2010/main"/>
                      </a:ext>
                    </a:extLst>
                  </pic:spPr>
                </pic:pic>
              </a:graphicData>
            </a:graphic>
          </wp:inline>
        </w:drawing>
      </w:r>
    </w:p>
    <w:p w14:paraId="7024DA05" w14:textId="555FE20F" w:rsidR="00C3733B" w:rsidRDefault="0020345C" w:rsidP="008B1585">
      <w:pPr>
        <w:jc w:val="center"/>
      </w:pPr>
      <w:r>
        <w:rPr>
          <w:noProof/>
        </w:rPr>
        <w:drawing>
          <wp:anchor distT="0" distB="0" distL="114300" distR="114300" simplePos="0" relativeHeight="251664384" behindDoc="0" locked="0" layoutInCell="1" allowOverlap="1" wp14:anchorId="087EF600" wp14:editId="5D3BD0F7">
            <wp:simplePos x="0" y="0"/>
            <wp:positionH relativeFrom="column">
              <wp:posOffset>567690</wp:posOffset>
            </wp:positionH>
            <wp:positionV relativeFrom="paragraph">
              <wp:posOffset>266700</wp:posOffset>
            </wp:positionV>
            <wp:extent cx="1172845" cy="236220"/>
            <wp:effectExtent l="0" t="0" r="8255" b="0"/>
            <wp:wrapSquare wrapText="bothSides"/>
            <wp:docPr id="8" name="Imagen 7">
              <a:extLst xmlns:a="http://schemas.openxmlformats.org/drawingml/2006/main">
                <a:ext uri="{FF2B5EF4-FFF2-40B4-BE49-F238E27FC236}">
                  <a16:creationId xmlns:a16="http://schemas.microsoft.com/office/drawing/2014/main" id="{284F9CD8-F114-B957-E607-BB08A6BC1A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284F9CD8-F114-B957-E607-BB08A6BC1A87}"/>
                        </a:ext>
                      </a:extLst>
                    </pic:cNvPr>
                    <pic:cNvPicPr>
                      <a:picLocks noChangeAspect="1"/>
                    </pic:cNvPicPr>
                  </pic:nvPicPr>
                  <pic:blipFill rotWithShape="1">
                    <a:blip r:embed="rId14">
                      <a:extLst>
                        <a:ext uri="{28A0092B-C50C-407E-A947-70E740481C1C}">
                          <a14:useLocalDpi xmlns:a14="http://schemas.microsoft.com/office/drawing/2010/main" val="0"/>
                        </a:ext>
                      </a:extLst>
                    </a:blip>
                    <a:srcRect l="1652" t="21887" r="77445" b="54401"/>
                    <a:stretch/>
                  </pic:blipFill>
                  <pic:spPr bwMode="auto">
                    <a:xfrm>
                      <a:off x="0" y="0"/>
                      <a:ext cx="1172845" cy="236220"/>
                    </a:xfrm>
                    <a:prstGeom prst="rect">
                      <a:avLst/>
                    </a:prstGeom>
                    <a:noFill/>
                    <a:ln>
                      <a:noFill/>
                    </a:ln>
                  </pic:spPr>
                </pic:pic>
              </a:graphicData>
            </a:graphic>
            <wp14:sizeRelH relativeFrom="page">
              <wp14:pctWidth>0</wp14:pctWidth>
            </wp14:sizeRelH>
            <wp14:sizeRelV relativeFrom="page">
              <wp14:pctHeight>0</wp14:pctHeight>
            </wp14:sizeRelV>
          </wp:anchor>
        </w:drawing>
      </w:r>
      <w:r w:rsidR="008B1585" w:rsidRPr="008B1585">
        <w:rPr>
          <w:noProof/>
        </w:rPr>
        <w:drawing>
          <wp:anchor distT="0" distB="0" distL="114300" distR="114300" simplePos="0" relativeHeight="251663360" behindDoc="0" locked="0" layoutInCell="1" allowOverlap="1" wp14:anchorId="749DB0F3" wp14:editId="36C7D533">
            <wp:simplePos x="0" y="0"/>
            <wp:positionH relativeFrom="column">
              <wp:posOffset>348615</wp:posOffset>
            </wp:positionH>
            <wp:positionV relativeFrom="paragraph">
              <wp:posOffset>0</wp:posOffset>
            </wp:positionV>
            <wp:extent cx="4914900" cy="927100"/>
            <wp:effectExtent l="0" t="0" r="0" b="6350"/>
            <wp:wrapSquare wrapText="bothSides"/>
            <wp:docPr id="15757389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927100"/>
                    </a:xfrm>
                    <a:prstGeom prst="rect">
                      <a:avLst/>
                    </a:prstGeom>
                    <a:noFill/>
                    <a:ln>
                      <a:noFill/>
                    </a:ln>
                  </pic:spPr>
                </pic:pic>
              </a:graphicData>
            </a:graphic>
          </wp:anchor>
        </w:drawing>
      </w:r>
    </w:p>
    <w:p w14:paraId="4DF93C68" w14:textId="3FABC6EA" w:rsidR="00B879A7" w:rsidRPr="00B879A7" w:rsidRDefault="00F13B9E" w:rsidP="00B879A7">
      <w:pPr>
        <w:jc w:val="both"/>
        <w:rPr>
          <w:sz w:val="32"/>
          <w:szCs w:val="32"/>
        </w:rPr>
      </w:pPr>
      <w:r w:rsidRPr="00F13B9E">
        <w:rPr>
          <w:noProof/>
        </w:rPr>
        <w:drawing>
          <wp:anchor distT="0" distB="0" distL="114300" distR="114300" simplePos="0" relativeHeight="251665408" behindDoc="0" locked="0" layoutInCell="1" allowOverlap="1" wp14:anchorId="257BC742" wp14:editId="523468F8">
            <wp:simplePos x="0" y="0"/>
            <wp:positionH relativeFrom="column">
              <wp:posOffset>-3810</wp:posOffset>
            </wp:positionH>
            <wp:positionV relativeFrom="paragraph">
              <wp:posOffset>616585</wp:posOffset>
            </wp:positionV>
            <wp:extent cx="5612130" cy="996950"/>
            <wp:effectExtent l="0" t="0" r="7620" b="0"/>
            <wp:wrapSquare wrapText="bothSides"/>
            <wp:docPr id="690547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996950"/>
                    </a:xfrm>
                    <a:prstGeom prst="rect">
                      <a:avLst/>
                    </a:prstGeom>
                    <a:noFill/>
                    <a:ln>
                      <a:noFill/>
                    </a:ln>
                  </pic:spPr>
                </pic:pic>
              </a:graphicData>
            </a:graphic>
          </wp:anchor>
        </w:drawing>
      </w:r>
    </w:p>
    <w:p w14:paraId="2471E31F" w14:textId="29613627" w:rsidR="00C3733B" w:rsidRDefault="00C3733B" w:rsidP="00C3733B">
      <w:pPr>
        <w:jc w:val="both"/>
      </w:pPr>
      <w:r>
        <w:t xml:space="preserve">Basado en estos resultados podemos concluir que el modelo Holt utilizado para Sede Panamá también es bastante bueno, y puede ser utilizado para predecir. </w:t>
      </w:r>
    </w:p>
    <w:p w14:paraId="2A32E974" w14:textId="5E6E123A" w:rsidR="00B879A7" w:rsidRDefault="00C3733B" w:rsidP="00B879A7">
      <w:pPr>
        <w:jc w:val="both"/>
      </w:pPr>
      <w:r>
        <w:t xml:space="preserve">En Centros Regionales, utilizando </w:t>
      </w:r>
      <w:r w:rsidR="00F13B9E">
        <w:t>de igual forma el</w:t>
      </w:r>
      <w:r>
        <w:t xml:space="preserve"> modelo </w:t>
      </w:r>
      <w:r w:rsidR="00F13B9E">
        <w:t>Holt</w:t>
      </w:r>
      <w:r>
        <w:t xml:space="preserve"> observamos un mejor ajuste con los datos que con un modelo de regresión, ya que posee un mejor R^2 y menores errores. </w:t>
      </w:r>
    </w:p>
    <w:p w14:paraId="0F8F1972" w14:textId="33656EFE" w:rsidR="00C3733B" w:rsidRDefault="00610E5F" w:rsidP="00B879A7">
      <w:pPr>
        <w:jc w:val="both"/>
      </w:pPr>
      <w:r>
        <w:t xml:space="preserve">Finalmente tenemos estas 4 opciones de modelos para predecir la matricula del año 2024 y 2025. </w:t>
      </w:r>
    </w:p>
    <w:p w14:paraId="02176072" w14:textId="135ADE55" w:rsidR="00610E5F" w:rsidRDefault="00610E5F" w:rsidP="00B879A7">
      <w:pPr>
        <w:jc w:val="both"/>
      </w:pPr>
      <w:r>
        <w:t xml:space="preserve"> </w:t>
      </w:r>
      <w:r w:rsidR="008B1585" w:rsidRPr="008B1585">
        <w:rPr>
          <w:noProof/>
        </w:rPr>
        <w:drawing>
          <wp:inline distT="0" distB="0" distL="0" distR="0" wp14:anchorId="50D13601" wp14:editId="29C22DEC">
            <wp:extent cx="5612130" cy="929005"/>
            <wp:effectExtent l="0" t="0" r="7620" b="4445"/>
            <wp:docPr id="13014872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929005"/>
                    </a:xfrm>
                    <a:prstGeom prst="rect">
                      <a:avLst/>
                    </a:prstGeom>
                    <a:noFill/>
                    <a:ln>
                      <a:noFill/>
                    </a:ln>
                  </pic:spPr>
                </pic:pic>
              </a:graphicData>
            </a:graphic>
          </wp:inline>
        </w:drawing>
      </w:r>
      <w:r w:rsidR="008B1585">
        <w:t xml:space="preserve"> </w:t>
      </w:r>
    </w:p>
    <w:p w14:paraId="471CF58D" w14:textId="2FCEBF81" w:rsidR="00641DE6" w:rsidRDefault="00610E5F" w:rsidP="00B879A7">
      <w:pPr>
        <w:jc w:val="both"/>
      </w:pPr>
      <w:r>
        <w:t>Donde solo tendríamos que sumar</w:t>
      </w:r>
      <w:r w:rsidR="00641DE6">
        <w:t xml:space="preserve"> el valor pronosticado</w:t>
      </w:r>
      <w:r>
        <w:t xml:space="preserve"> </w:t>
      </w:r>
      <w:r w:rsidR="00641DE6">
        <w:t>d</w:t>
      </w:r>
      <w:r>
        <w:t>el modelo</w:t>
      </w:r>
      <w:r w:rsidR="00F13B9E">
        <w:t xml:space="preserve"> que mejor se ajuste</w:t>
      </w:r>
      <w:r>
        <w:t xml:space="preserve"> </w:t>
      </w:r>
      <w:r w:rsidR="00641DE6">
        <w:t>a</w:t>
      </w:r>
      <w:r>
        <w:t xml:space="preserve"> Sede Panamá </w:t>
      </w:r>
      <w:r w:rsidR="00641DE6">
        <w:t>y</w:t>
      </w:r>
      <w:r>
        <w:t xml:space="preserve"> Centros Regionales</w:t>
      </w:r>
      <w:r w:rsidR="00641DE6">
        <w:t>, de esta forma</w:t>
      </w:r>
      <w:r>
        <w:t xml:space="preserve"> obtendríamos el pronóstico de la cantidad estudiantes matriculados en la UTP para el año 2024 y 2025</w:t>
      </w:r>
      <w:r w:rsidR="00641DE6">
        <w:t xml:space="preserve">, el cual sería: </w:t>
      </w:r>
    </w:p>
    <w:p w14:paraId="66BC1DD3" w14:textId="2386D1E5" w:rsidR="00641DE6" w:rsidRDefault="00641DE6" w:rsidP="00641DE6">
      <w:pPr>
        <w:jc w:val="center"/>
      </w:pPr>
      <w:r w:rsidRPr="00641DE6">
        <w:rPr>
          <w:noProof/>
        </w:rPr>
        <w:drawing>
          <wp:inline distT="0" distB="0" distL="0" distR="0" wp14:anchorId="1389FC19" wp14:editId="76152058">
            <wp:extent cx="3251200" cy="1111250"/>
            <wp:effectExtent l="0" t="0" r="6350" b="0"/>
            <wp:docPr id="180676283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1200" cy="1111250"/>
                    </a:xfrm>
                    <a:prstGeom prst="rect">
                      <a:avLst/>
                    </a:prstGeom>
                    <a:noFill/>
                    <a:ln>
                      <a:noFill/>
                    </a:ln>
                  </pic:spPr>
                </pic:pic>
              </a:graphicData>
            </a:graphic>
          </wp:inline>
        </w:drawing>
      </w:r>
    </w:p>
    <w:p w14:paraId="66B601BD" w14:textId="77777777" w:rsidR="0021432D" w:rsidRDefault="0021432D" w:rsidP="00B879A7">
      <w:pPr>
        <w:jc w:val="both"/>
      </w:pPr>
    </w:p>
    <w:p w14:paraId="5CBBB192" w14:textId="77777777" w:rsidR="0021432D" w:rsidRDefault="0021432D" w:rsidP="00B879A7">
      <w:pPr>
        <w:jc w:val="both"/>
      </w:pPr>
    </w:p>
    <w:p w14:paraId="39B1F083" w14:textId="77777777" w:rsidR="00641DE6" w:rsidRDefault="00641DE6" w:rsidP="00B879A7">
      <w:pPr>
        <w:jc w:val="both"/>
      </w:pPr>
    </w:p>
    <w:p w14:paraId="7F428F08" w14:textId="77777777" w:rsidR="00641DE6" w:rsidRDefault="00641DE6" w:rsidP="00B879A7">
      <w:pPr>
        <w:jc w:val="both"/>
      </w:pPr>
    </w:p>
    <w:p w14:paraId="3EB477B4" w14:textId="77777777" w:rsidR="00D43190" w:rsidRDefault="00D43190" w:rsidP="00B879A7">
      <w:pPr>
        <w:jc w:val="both"/>
      </w:pPr>
    </w:p>
    <w:p w14:paraId="20693642" w14:textId="77777777" w:rsidR="00D43190" w:rsidRDefault="00D43190" w:rsidP="00B879A7">
      <w:pPr>
        <w:jc w:val="both"/>
      </w:pPr>
    </w:p>
    <w:p w14:paraId="4FD5A402" w14:textId="77777777" w:rsidR="00D43190" w:rsidRDefault="00D43190" w:rsidP="00B879A7">
      <w:pPr>
        <w:jc w:val="both"/>
      </w:pPr>
    </w:p>
    <w:p w14:paraId="2AB7B7CF" w14:textId="77777777" w:rsidR="00D43190" w:rsidRDefault="00D43190" w:rsidP="00B879A7">
      <w:pPr>
        <w:jc w:val="both"/>
      </w:pPr>
    </w:p>
    <w:p w14:paraId="346DAEC5" w14:textId="77777777" w:rsidR="0021432D" w:rsidRDefault="0021432D" w:rsidP="00B879A7">
      <w:pPr>
        <w:jc w:val="both"/>
      </w:pPr>
    </w:p>
    <w:p w14:paraId="71B49488" w14:textId="77777777" w:rsidR="0021432D" w:rsidRDefault="0021432D" w:rsidP="0021432D">
      <w:pPr>
        <w:rPr>
          <w:rFonts w:ascii="Arial" w:hAnsi="Arial" w:cs="Arial"/>
          <w:b/>
          <w:bCs/>
        </w:rPr>
      </w:pPr>
      <w:r>
        <w:rPr>
          <w:rFonts w:ascii="Arial" w:hAnsi="Arial" w:cs="Arial"/>
          <w:b/>
          <w:bCs/>
        </w:rPr>
        <w:t>Segundo</w:t>
      </w:r>
      <w:r w:rsidRPr="004B778F">
        <w:rPr>
          <w:rFonts w:ascii="Arial" w:hAnsi="Arial" w:cs="Arial"/>
          <w:b/>
          <w:bCs/>
        </w:rPr>
        <w:t xml:space="preserve"> Modelo – Pronóstico por </w:t>
      </w:r>
      <w:r>
        <w:rPr>
          <w:rFonts w:ascii="Arial" w:hAnsi="Arial" w:cs="Arial"/>
          <w:b/>
          <w:bCs/>
        </w:rPr>
        <w:t xml:space="preserve">Sede </w:t>
      </w:r>
    </w:p>
    <w:p w14:paraId="3B1BCA91" w14:textId="33726767" w:rsidR="0021432D" w:rsidRDefault="0021432D" w:rsidP="00D41DFE">
      <w:pPr>
        <w:jc w:val="both"/>
        <w:rPr>
          <w:rFonts w:ascii="Arial" w:hAnsi="Arial" w:cs="Arial"/>
        </w:rPr>
      </w:pPr>
      <w:r>
        <w:rPr>
          <w:rFonts w:ascii="Arial" w:hAnsi="Arial" w:cs="Arial"/>
        </w:rPr>
        <w:t xml:space="preserve">Este modelo busca de igual forma conocer el pronóstico sobre la cantidad de estudiantes que se matricularan en el año 2024 y 2025, pero tendrá </w:t>
      </w:r>
      <w:r w:rsidR="001853C1">
        <w:rPr>
          <w:rFonts w:ascii="Arial" w:hAnsi="Arial" w:cs="Arial"/>
        </w:rPr>
        <w:t xml:space="preserve">con un </w:t>
      </w:r>
      <w:r>
        <w:rPr>
          <w:rFonts w:ascii="Arial" w:hAnsi="Arial" w:cs="Arial"/>
        </w:rPr>
        <w:t>nivel de detalle</w:t>
      </w:r>
      <w:r w:rsidR="001853C1">
        <w:rPr>
          <w:rFonts w:ascii="Arial" w:hAnsi="Arial" w:cs="Arial"/>
        </w:rPr>
        <w:t xml:space="preserve"> mayor</w:t>
      </w:r>
      <w:r>
        <w:rPr>
          <w:rFonts w:ascii="Arial" w:hAnsi="Arial" w:cs="Arial"/>
        </w:rPr>
        <w:t xml:space="preserve">, ya que se dividirá por cada una de las sedes que conforma la UTP. </w:t>
      </w:r>
    </w:p>
    <w:p w14:paraId="49C119FE" w14:textId="29F09220" w:rsidR="0043212A" w:rsidRDefault="0021432D" w:rsidP="00D41DFE">
      <w:pPr>
        <w:jc w:val="both"/>
        <w:rPr>
          <w:rFonts w:ascii="Arial" w:hAnsi="Arial" w:cs="Arial"/>
        </w:rPr>
      </w:pPr>
      <w:r>
        <w:rPr>
          <w:rFonts w:ascii="Arial" w:hAnsi="Arial" w:cs="Arial"/>
        </w:rPr>
        <w:t xml:space="preserve">Para este conseguir este objetivo se </w:t>
      </w:r>
      <w:r w:rsidR="0043212A">
        <w:rPr>
          <w:rFonts w:ascii="Arial" w:hAnsi="Arial" w:cs="Arial"/>
        </w:rPr>
        <w:t>buscarán</w:t>
      </w:r>
      <w:r>
        <w:rPr>
          <w:rFonts w:ascii="Arial" w:hAnsi="Arial" w:cs="Arial"/>
        </w:rPr>
        <w:t xml:space="preserve"> los modelos que mejor se ajusten a los datos de cada sede mediante SPSS</w:t>
      </w:r>
      <w:r w:rsidR="0043212A">
        <w:rPr>
          <w:rFonts w:ascii="Arial" w:hAnsi="Arial" w:cs="Arial"/>
        </w:rPr>
        <w:t xml:space="preserve">. </w:t>
      </w:r>
    </w:p>
    <w:p w14:paraId="6F40136C" w14:textId="30DFDFA1" w:rsidR="0021432D" w:rsidRDefault="0043212A" w:rsidP="00D41DFE">
      <w:pPr>
        <w:jc w:val="both"/>
        <w:rPr>
          <w:rFonts w:ascii="Arial" w:hAnsi="Arial" w:cs="Arial"/>
        </w:rPr>
      </w:pPr>
      <w:r w:rsidRPr="0043212A">
        <w:rPr>
          <w:rFonts w:ascii="Arial" w:hAnsi="Arial" w:cs="Arial"/>
        </w:rPr>
        <w:t xml:space="preserve">La primera sede por </w:t>
      </w:r>
      <w:r w:rsidR="00A6720E">
        <w:rPr>
          <w:rFonts w:ascii="Arial" w:hAnsi="Arial" w:cs="Arial"/>
        </w:rPr>
        <w:t>predecir</w:t>
      </w:r>
      <w:r w:rsidRPr="0043212A">
        <w:rPr>
          <w:rFonts w:ascii="Arial" w:hAnsi="Arial" w:cs="Arial"/>
        </w:rPr>
        <w:t xml:space="preserve"> es la Sede Panamá</w:t>
      </w:r>
      <w:r>
        <w:rPr>
          <w:rFonts w:ascii="Arial" w:hAnsi="Arial" w:cs="Arial"/>
        </w:rPr>
        <w:t xml:space="preserve">, la cual ya fue </w:t>
      </w:r>
      <w:r w:rsidR="00A6720E">
        <w:rPr>
          <w:rFonts w:ascii="Arial" w:hAnsi="Arial" w:cs="Arial"/>
        </w:rPr>
        <w:t xml:space="preserve">pronosticada y analizada mediante SPSS en el modelo anterior, donde los resultados fueron: </w:t>
      </w:r>
    </w:p>
    <w:p w14:paraId="7CB43531" w14:textId="2D17ABB5" w:rsidR="00A6720E" w:rsidRDefault="00A6720E" w:rsidP="0021432D">
      <w:pPr>
        <w:rPr>
          <w:rFonts w:ascii="Arial" w:hAnsi="Arial" w:cs="Arial"/>
        </w:rPr>
      </w:pPr>
      <w:r w:rsidRPr="00A6720E">
        <w:rPr>
          <w:noProof/>
        </w:rPr>
        <w:drawing>
          <wp:inline distT="0" distB="0" distL="0" distR="0" wp14:anchorId="6F47B73B" wp14:editId="75E5938A">
            <wp:extent cx="5633590" cy="762000"/>
            <wp:effectExtent l="0" t="0" r="5715" b="0"/>
            <wp:docPr id="61483505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5598" cy="767682"/>
                    </a:xfrm>
                    <a:prstGeom prst="rect">
                      <a:avLst/>
                    </a:prstGeom>
                    <a:noFill/>
                    <a:ln>
                      <a:noFill/>
                    </a:ln>
                  </pic:spPr>
                </pic:pic>
              </a:graphicData>
            </a:graphic>
          </wp:inline>
        </w:drawing>
      </w:r>
      <w:r>
        <w:rPr>
          <w:rFonts w:ascii="Arial" w:hAnsi="Arial" w:cs="Arial"/>
        </w:rPr>
        <w:t xml:space="preserve"> </w:t>
      </w:r>
    </w:p>
    <w:p w14:paraId="5DBE0D87" w14:textId="0C52E82C" w:rsidR="00A6720E" w:rsidRDefault="00A6720E" w:rsidP="0021432D">
      <w:pPr>
        <w:rPr>
          <w:rFonts w:ascii="Arial" w:hAnsi="Arial" w:cs="Arial"/>
        </w:rPr>
      </w:pPr>
      <w:r w:rsidRPr="00A6720E">
        <w:rPr>
          <w:noProof/>
        </w:rPr>
        <w:drawing>
          <wp:inline distT="0" distB="0" distL="0" distR="0" wp14:anchorId="46C904E8" wp14:editId="7F481B79">
            <wp:extent cx="5612130" cy="666750"/>
            <wp:effectExtent l="0" t="0" r="7620" b="0"/>
            <wp:docPr id="19343676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666750"/>
                    </a:xfrm>
                    <a:prstGeom prst="rect">
                      <a:avLst/>
                    </a:prstGeom>
                    <a:noFill/>
                    <a:ln>
                      <a:noFill/>
                    </a:ln>
                  </pic:spPr>
                </pic:pic>
              </a:graphicData>
            </a:graphic>
          </wp:inline>
        </w:drawing>
      </w:r>
      <w:r>
        <w:rPr>
          <w:rFonts w:ascii="Arial" w:hAnsi="Arial" w:cs="Arial"/>
        </w:rPr>
        <w:t xml:space="preserve"> </w:t>
      </w:r>
    </w:p>
    <w:p w14:paraId="32F12A68" w14:textId="46BD70A1" w:rsidR="00A6720E" w:rsidRDefault="00A6720E" w:rsidP="001853C1">
      <w:pPr>
        <w:jc w:val="both"/>
        <w:rPr>
          <w:rFonts w:ascii="Arial" w:hAnsi="Arial" w:cs="Arial"/>
        </w:rPr>
      </w:pPr>
      <w:r>
        <w:rPr>
          <w:rFonts w:ascii="Arial" w:hAnsi="Arial" w:cs="Arial"/>
        </w:rPr>
        <w:t>Como concluimos anteriormente, este método es ideal para pronosticar, por lo que procederemos a buscar los métodos que mejor se ajusten a cada una de las</w:t>
      </w:r>
      <w:r w:rsidR="001853C1">
        <w:rPr>
          <w:rFonts w:ascii="Arial" w:hAnsi="Arial" w:cs="Arial"/>
        </w:rPr>
        <w:t xml:space="preserve"> otras sedes. </w:t>
      </w:r>
    </w:p>
    <w:p w14:paraId="5BD67DD3" w14:textId="42106033" w:rsidR="001853C1" w:rsidRDefault="001853C1" w:rsidP="001853C1">
      <w:pPr>
        <w:jc w:val="both"/>
        <w:rPr>
          <w:rFonts w:ascii="Arial" w:hAnsi="Arial" w:cs="Arial"/>
        </w:rPr>
      </w:pPr>
      <w:r>
        <w:rPr>
          <w:rFonts w:ascii="Arial" w:hAnsi="Arial" w:cs="Arial"/>
        </w:rPr>
        <w:t xml:space="preserve">Este cálculo lo haremos a través del Método Regresión Lineal y Holt. El método de regresión lineal es el que históricamente se a utilizado en la UTP para estimar la matrícula de los siguientes años, y el modelo de Holt lo escogemos ya que las sedes poseen tendencia pero no estacionalidad, por lo que es una opción viable desarrollar este modelo. </w:t>
      </w:r>
    </w:p>
    <w:p w14:paraId="79A71A45" w14:textId="3A861C3D" w:rsidR="006D5C47" w:rsidRDefault="001853C1" w:rsidP="001853C1">
      <w:pPr>
        <w:jc w:val="both"/>
        <w:rPr>
          <w:rFonts w:ascii="Arial" w:hAnsi="Arial" w:cs="Arial"/>
        </w:rPr>
      </w:pPr>
      <w:r>
        <w:rPr>
          <w:rFonts w:ascii="Arial" w:hAnsi="Arial" w:cs="Arial"/>
        </w:rPr>
        <w:t xml:space="preserve">Los resultados obtenidos de SPSS serán pasados a una tabla en Excel donde tengamos los resultados de la regresión y Holt para ser comparados, la tabla de análisis es la siguiente: </w:t>
      </w:r>
    </w:p>
    <w:p w14:paraId="058752BD" w14:textId="72D2B454" w:rsidR="001853C1" w:rsidRDefault="00D43190" w:rsidP="001853C1">
      <w:pPr>
        <w:jc w:val="both"/>
        <w:rPr>
          <w:rFonts w:ascii="Arial" w:hAnsi="Arial" w:cs="Arial"/>
        </w:rPr>
      </w:pPr>
      <w:r>
        <w:rPr>
          <w:rFonts w:ascii="Arial" w:hAnsi="Arial" w:cs="Arial"/>
        </w:rPr>
        <w:t xml:space="preserve"> </w:t>
      </w:r>
      <w:r w:rsidRPr="00D43190">
        <w:rPr>
          <w:noProof/>
        </w:rPr>
        <w:drawing>
          <wp:inline distT="0" distB="0" distL="0" distR="0" wp14:anchorId="44916E2D" wp14:editId="005FC91F">
            <wp:extent cx="5612130" cy="1593215"/>
            <wp:effectExtent l="0" t="0" r="7620" b="6985"/>
            <wp:docPr id="15881187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1593215"/>
                    </a:xfrm>
                    <a:prstGeom prst="rect">
                      <a:avLst/>
                    </a:prstGeom>
                    <a:noFill/>
                    <a:ln>
                      <a:noFill/>
                    </a:ln>
                  </pic:spPr>
                </pic:pic>
              </a:graphicData>
            </a:graphic>
          </wp:inline>
        </w:drawing>
      </w:r>
    </w:p>
    <w:p w14:paraId="762827AD" w14:textId="3DF2A169" w:rsidR="00D43190" w:rsidRDefault="00D43190" w:rsidP="001C7FB2">
      <w:pPr>
        <w:jc w:val="center"/>
        <w:rPr>
          <w:rFonts w:ascii="Arial" w:hAnsi="Arial" w:cs="Arial"/>
        </w:rPr>
      </w:pPr>
      <w:r>
        <w:rPr>
          <w:rFonts w:ascii="Arial" w:hAnsi="Arial" w:cs="Arial"/>
        </w:rPr>
        <w:t xml:space="preserve"> </w:t>
      </w:r>
      <w:r w:rsidRPr="00D43190">
        <w:rPr>
          <w:noProof/>
        </w:rPr>
        <w:drawing>
          <wp:inline distT="0" distB="0" distL="0" distR="0" wp14:anchorId="18128C5D" wp14:editId="55C17FA2">
            <wp:extent cx="4838700" cy="1847850"/>
            <wp:effectExtent l="0" t="0" r="0" b="0"/>
            <wp:docPr id="3914876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700" cy="1847850"/>
                    </a:xfrm>
                    <a:prstGeom prst="rect">
                      <a:avLst/>
                    </a:prstGeom>
                    <a:noFill/>
                    <a:ln>
                      <a:noFill/>
                    </a:ln>
                  </pic:spPr>
                </pic:pic>
              </a:graphicData>
            </a:graphic>
          </wp:inline>
        </w:drawing>
      </w:r>
      <w:r w:rsidR="001C7FB2">
        <w:rPr>
          <w:rFonts w:ascii="Arial" w:hAnsi="Arial" w:cs="Arial"/>
        </w:rPr>
        <w:t xml:space="preserve"> </w:t>
      </w:r>
    </w:p>
    <w:p w14:paraId="427EBECC" w14:textId="523D018B" w:rsidR="00D43190" w:rsidRDefault="00D43190" w:rsidP="00D43190">
      <w:pPr>
        <w:jc w:val="both"/>
        <w:rPr>
          <w:rFonts w:ascii="Arial" w:hAnsi="Arial" w:cs="Arial"/>
        </w:rPr>
      </w:pPr>
      <w:r>
        <w:rPr>
          <w:rFonts w:ascii="Arial" w:hAnsi="Arial" w:cs="Arial"/>
        </w:rPr>
        <w:t>Una ves tenemos los resultados del análisis, podemos tomar la decisión entre un modelo u otro y cual consideramos que se ajusta mejor a los datos</w:t>
      </w:r>
      <w:r w:rsidR="006D5C47">
        <w:rPr>
          <w:rFonts w:ascii="Arial" w:hAnsi="Arial" w:cs="Arial"/>
        </w:rPr>
        <w:t>, en este caso marcamos con un color verde el método más conveniente para cada sede, tomando en cuenta su error y el ajuste de los datos con el R^2</w:t>
      </w:r>
      <w:r>
        <w:rPr>
          <w:rFonts w:ascii="Arial" w:hAnsi="Arial" w:cs="Arial"/>
        </w:rPr>
        <w:t xml:space="preserve">. </w:t>
      </w:r>
    </w:p>
    <w:p w14:paraId="5184ABA3" w14:textId="4835C090" w:rsidR="006D5C47" w:rsidRDefault="0023317F" w:rsidP="00D43190">
      <w:pPr>
        <w:jc w:val="both"/>
        <w:rPr>
          <w:rFonts w:ascii="Arial" w:hAnsi="Arial" w:cs="Arial"/>
        </w:rPr>
      </w:pPr>
      <w:r>
        <w:rPr>
          <w:rFonts w:ascii="Arial" w:hAnsi="Arial" w:cs="Arial"/>
        </w:rPr>
        <w:t xml:space="preserve">Posteriormente calcularemos la matricula estimada para el 2024 y 2025 para cada sede, lo que nos da una matricula pronosticada de: </w:t>
      </w:r>
    </w:p>
    <w:p w14:paraId="32A30DF0" w14:textId="046861D5" w:rsidR="0023317F" w:rsidRDefault="001C7FB2" w:rsidP="00D43190">
      <w:pPr>
        <w:jc w:val="both"/>
        <w:rPr>
          <w:rFonts w:ascii="Arial" w:hAnsi="Arial" w:cs="Arial"/>
        </w:rPr>
      </w:pPr>
      <w:r w:rsidRPr="001C7FB2">
        <w:rPr>
          <w:noProof/>
        </w:rPr>
        <w:drawing>
          <wp:inline distT="0" distB="0" distL="0" distR="0" wp14:anchorId="15AB175A" wp14:editId="670CB5A0">
            <wp:extent cx="5612130" cy="2748915"/>
            <wp:effectExtent l="0" t="0" r="7620" b="0"/>
            <wp:docPr id="2627145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748915"/>
                    </a:xfrm>
                    <a:prstGeom prst="rect">
                      <a:avLst/>
                    </a:prstGeom>
                    <a:noFill/>
                    <a:ln>
                      <a:noFill/>
                    </a:ln>
                  </pic:spPr>
                </pic:pic>
              </a:graphicData>
            </a:graphic>
          </wp:inline>
        </w:drawing>
      </w:r>
    </w:p>
    <w:p w14:paraId="35BF47F7" w14:textId="389BC357" w:rsidR="00D43190" w:rsidRDefault="001C7FB2" w:rsidP="00D43190">
      <w:pPr>
        <w:jc w:val="both"/>
        <w:rPr>
          <w:rFonts w:ascii="Arial" w:hAnsi="Arial" w:cs="Arial"/>
        </w:rPr>
      </w:pPr>
      <w:r>
        <w:rPr>
          <w:rFonts w:ascii="Arial" w:hAnsi="Arial" w:cs="Arial"/>
        </w:rPr>
        <w:t xml:space="preserve">En esta tabla observamos el estimado de estudiantes matriculados por sede, resaltando en verde los valores que obtuvieron un modelo más optimo, en cual en la mayoría de los casos fue el de Holt, ya que los datos poseen tendencia y no tienen estacionalidad y este modelo se ajusta bastante bien a este comportamiento. </w:t>
      </w:r>
    </w:p>
    <w:p w14:paraId="384F8689" w14:textId="6160E1A6" w:rsidR="001C7FB2" w:rsidRDefault="001C7FB2" w:rsidP="00D43190">
      <w:pPr>
        <w:jc w:val="both"/>
        <w:rPr>
          <w:rFonts w:ascii="Arial" w:hAnsi="Arial" w:cs="Arial"/>
        </w:rPr>
      </w:pPr>
      <w:r>
        <w:rPr>
          <w:rFonts w:ascii="Arial" w:hAnsi="Arial" w:cs="Arial"/>
        </w:rPr>
        <w:t xml:space="preserve">Para finalizar, agruparemos todos los valores estimados óptimos para calcular el total estimado de estudiantes en toda la universidad para el año 2024 y 2025. </w:t>
      </w:r>
    </w:p>
    <w:p w14:paraId="2DA36BD1" w14:textId="66062B97" w:rsidR="00A93F80" w:rsidRDefault="00A93F80" w:rsidP="00A93F80">
      <w:pPr>
        <w:jc w:val="center"/>
        <w:rPr>
          <w:rFonts w:ascii="Arial" w:hAnsi="Arial" w:cs="Arial"/>
        </w:rPr>
      </w:pPr>
      <w:r w:rsidRPr="00A93F80">
        <w:rPr>
          <w:noProof/>
        </w:rPr>
        <w:drawing>
          <wp:inline distT="0" distB="0" distL="0" distR="0" wp14:anchorId="37D43947" wp14:editId="3DD37089">
            <wp:extent cx="4044950" cy="2216150"/>
            <wp:effectExtent l="0" t="0" r="0" b="0"/>
            <wp:docPr id="8030800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4950" cy="2216150"/>
                    </a:xfrm>
                    <a:prstGeom prst="rect">
                      <a:avLst/>
                    </a:prstGeom>
                    <a:noFill/>
                    <a:ln>
                      <a:noFill/>
                    </a:ln>
                  </pic:spPr>
                </pic:pic>
              </a:graphicData>
            </a:graphic>
          </wp:inline>
        </w:drawing>
      </w:r>
      <w:r>
        <w:rPr>
          <w:rFonts w:ascii="Arial" w:hAnsi="Arial" w:cs="Arial"/>
        </w:rPr>
        <w:t xml:space="preserve"> </w:t>
      </w:r>
    </w:p>
    <w:p w14:paraId="7B13786F" w14:textId="28AA8C8B" w:rsidR="00A93F80" w:rsidRDefault="00A93F80" w:rsidP="00A93F80">
      <w:pPr>
        <w:jc w:val="both"/>
        <w:rPr>
          <w:rFonts w:ascii="Arial" w:hAnsi="Arial" w:cs="Arial"/>
        </w:rPr>
      </w:pPr>
      <w:r>
        <w:rPr>
          <w:rFonts w:ascii="Arial" w:hAnsi="Arial" w:cs="Arial"/>
        </w:rPr>
        <w:t xml:space="preserve">Podemos concluir en base a los modelos aplicados que la matrícula de la UTP para el año 2024 será de aproximadamente 26,913 y la del 2025 de 27,174 estudiantes matriculados. </w:t>
      </w:r>
    </w:p>
    <w:p w14:paraId="4EB4ED1F" w14:textId="77777777" w:rsidR="00A93F80" w:rsidRDefault="00A93F80" w:rsidP="001853C1">
      <w:pPr>
        <w:jc w:val="both"/>
        <w:rPr>
          <w:rFonts w:ascii="Arial" w:hAnsi="Arial" w:cs="Arial"/>
        </w:rPr>
      </w:pPr>
    </w:p>
    <w:p w14:paraId="5B841479" w14:textId="77777777" w:rsidR="001853C1" w:rsidRDefault="001853C1" w:rsidP="0021432D">
      <w:pPr>
        <w:rPr>
          <w:rFonts w:ascii="Arial" w:hAnsi="Arial" w:cs="Arial"/>
        </w:rPr>
      </w:pPr>
    </w:p>
    <w:p w14:paraId="442618AE" w14:textId="77777777" w:rsidR="00A6720E" w:rsidRPr="0043212A" w:rsidRDefault="00A6720E" w:rsidP="0021432D">
      <w:pPr>
        <w:rPr>
          <w:rFonts w:ascii="Arial" w:hAnsi="Arial" w:cs="Arial"/>
        </w:rPr>
      </w:pPr>
    </w:p>
    <w:p w14:paraId="373D3ED4" w14:textId="77777777" w:rsidR="0021432D" w:rsidRDefault="0021432D" w:rsidP="00B879A7">
      <w:pPr>
        <w:jc w:val="both"/>
      </w:pPr>
    </w:p>
    <w:p w14:paraId="3F351AA6" w14:textId="77777777" w:rsidR="00610E5F" w:rsidRDefault="00610E5F" w:rsidP="00B879A7">
      <w:pPr>
        <w:jc w:val="both"/>
      </w:pPr>
    </w:p>
    <w:p w14:paraId="5AC2358C" w14:textId="77777777" w:rsidR="00B879A7" w:rsidRDefault="00B879A7" w:rsidP="00AE056C"/>
    <w:sectPr w:rsidR="00B879A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EC48F4E"/>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BD92F15"/>
    <w:multiLevelType w:val="hybridMultilevel"/>
    <w:tmpl w:val="C7D270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1F9581B"/>
    <w:multiLevelType w:val="hybridMultilevel"/>
    <w:tmpl w:val="9942E2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26519043">
    <w:abstractNumId w:val="1"/>
  </w:num>
  <w:num w:numId="2" w16cid:durableId="763963736">
    <w:abstractNumId w:val="2"/>
  </w:num>
  <w:num w:numId="3" w16cid:durableId="55667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798"/>
    <w:rsid w:val="00003483"/>
    <w:rsid w:val="00017798"/>
    <w:rsid w:val="000A6FA4"/>
    <w:rsid w:val="000F59BA"/>
    <w:rsid w:val="001853C1"/>
    <w:rsid w:val="001A7DDD"/>
    <w:rsid w:val="001C7FB2"/>
    <w:rsid w:val="0020345C"/>
    <w:rsid w:val="0021432D"/>
    <w:rsid w:val="0023317F"/>
    <w:rsid w:val="002D7C0D"/>
    <w:rsid w:val="0043212A"/>
    <w:rsid w:val="004B73A7"/>
    <w:rsid w:val="004B778F"/>
    <w:rsid w:val="00610E5F"/>
    <w:rsid w:val="00641DE6"/>
    <w:rsid w:val="006512BF"/>
    <w:rsid w:val="006600BF"/>
    <w:rsid w:val="00673A58"/>
    <w:rsid w:val="006D5C47"/>
    <w:rsid w:val="008B1585"/>
    <w:rsid w:val="008C5250"/>
    <w:rsid w:val="00A6720E"/>
    <w:rsid w:val="00A73CFE"/>
    <w:rsid w:val="00A93F80"/>
    <w:rsid w:val="00AA5813"/>
    <w:rsid w:val="00AE056C"/>
    <w:rsid w:val="00B879A7"/>
    <w:rsid w:val="00BC7AF4"/>
    <w:rsid w:val="00C30680"/>
    <w:rsid w:val="00C348D6"/>
    <w:rsid w:val="00C3733B"/>
    <w:rsid w:val="00D41DFE"/>
    <w:rsid w:val="00D43190"/>
    <w:rsid w:val="00DF2F08"/>
    <w:rsid w:val="00E34E25"/>
    <w:rsid w:val="00F13B9E"/>
    <w:rsid w:val="00F70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C10A2"/>
  <w15:chartTrackingRefBased/>
  <w15:docId w15:val="{7F4B0B37-E8D7-4A11-968E-860D11442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77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177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1779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1779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1779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1779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1779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1779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1779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779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1779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1779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1779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1779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1779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1779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1779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17798"/>
    <w:rPr>
      <w:rFonts w:eastAsiaTheme="majorEastAsia" w:cstheme="majorBidi"/>
      <w:color w:val="272727" w:themeColor="text1" w:themeTint="D8"/>
    </w:rPr>
  </w:style>
  <w:style w:type="paragraph" w:styleId="Ttulo">
    <w:name w:val="Title"/>
    <w:basedOn w:val="Normal"/>
    <w:next w:val="Normal"/>
    <w:link w:val="TtuloCar"/>
    <w:uiPriority w:val="10"/>
    <w:qFormat/>
    <w:rsid w:val="000177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1779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1779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1779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17798"/>
    <w:pPr>
      <w:spacing w:before="160"/>
      <w:jc w:val="center"/>
    </w:pPr>
    <w:rPr>
      <w:i/>
      <w:iCs/>
      <w:color w:val="404040" w:themeColor="text1" w:themeTint="BF"/>
    </w:rPr>
  </w:style>
  <w:style w:type="character" w:customStyle="1" w:styleId="CitaCar">
    <w:name w:val="Cita Car"/>
    <w:basedOn w:val="Fuentedeprrafopredeter"/>
    <w:link w:val="Cita"/>
    <w:uiPriority w:val="29"/>
    <w:rsid w:val="00017798"/>
    <w:rPr>
      <w:i/>
      <w:iCs/>
      <w:color w:val="404040" w:themeColor="text1" w:themeTint="BF"/>
    </w:rPr>
  </w:style>
  <w:style w:type="paragraph" w:styleId="Prrafodelista">
    <w:name w:val="List Paragraph"/>
    <w:basedOn w:val="Normal"/>
    <w:uiPriority w:val="34"/>
    <w:qFormat/>
    <w:rsid w:val="00017798"/>
    <w:pPr>
      <w:ind w:left="720"/>
      <w:contextualSpacing/>
    </w:pPr>
  </w:style>
  <w:style w:type="character" w:styleId="nfasisintenso">
    <w:name w:val="Intense Emphasis"/>
    <w:basedOn w:val="Fuentedeprrafopredeter"/>
    <w:uiPriority w:val="21"/>
    <w:qFormat/>
    <w:rsid w:val="00017798"/>
    <w:rPr>
      <w:i/>
      <w:iCs/>
      <w:color w:val="0F4761" w:themeColor="accent1" w:themeShade="BF"/>
    </w:rPr>
  </w:style>
  <w:style w:type="paragraph" w:styleId="Citadestacada">
    <w:name w:val="Intense Quote"/>
    <w:basedOn w:val="Normal"/>
    <w:next w:val="Normal"/>
    <w:link w:val="CitadestacadaCar"/>
    <w:uiPriority w:val="30"/>
    <w:qFormat/>
    <w:rsid w:val="000177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17798"/>
    <w:rPr>
      <w:i/>
      <w:iCs/>
      <w:color w:val="0F4761" w:themeColor="accent1" w:themeShade="BF"/>
    </w:rPr>
  </w:style>
  <w:style w:type="character" w:styleId="Referenciaintensa">
    <w:name w:val="Intense Reference"/>
    <w:basedOn w:val="Fuentedeprrafopredeter"/>
    <w:uiPriority w:val="32"/>
    <w:qFormat/>
    <w:rsid w:val="00017798"/>
    <w:rPr>
      <w:b/>
      <w:bCs/>
      <w:smallCaps/>
      <w:color w:val="0F4761" w:themeColor="accent1" w:themeShade="BF"/>
      <w:spacing w:val="5"/>
    </w:rPr>
  </w:style>
  <w:style w:type="paragraph" w:styleId="Listaconvietas">
    <w:name w:val="List Bullet"/>
    <w:basedOn w:val="Normal"/>
    <w:uiPriority w:val="99"/>
    <w:unhideWhenUsed/>
    <w:rsid w:val="00AE056C"/>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859434">
      <w:bodyDiv w:val="1"/>
      <w:marLeft w:val="0"/>
      <w:marRight w:val="0"/>
      <w:marTop w:val="0"/>
      <w:marBottom w:val="0"/>
      <w:divBdr>
        <w:top w:val="none" w:sz="0" w:space="0" w:color="auto"/>
        <w:left w:val="none" w:sz="0" w:space="0" w:color="auto"/>
        <w:bottom w:val="none" w:sz="0" w:space="0" w:color="auto"/>
        <w:right w:val="none" w:sz="0" w:space="0" w:color="auto"/>
      </w:divBdr>
    </w:div>
    <w:div w:id="733511502">
      <w:bodyDiv w:val="1"/>
      <w:marLeft w:val="0"/>
      <w:marRight w:val="0"/>
      <w:marTop w:val="0"/>
      <w:marBottom w:val="0"/>
      <w:divBdr>
        <w:top w:val="none" w:sz="0" w:space="0" w:color="auto"/>
        <w:left w:val="none" w:sz="0" w:space="0" w:color="auto"/>
        <w:bottom w:val="none" w:sz="0" w:space="0" w:color="auto"/>
        <w:right w:val="none" w:sz="0" w:space="0" w:color="auto"/>
      </w:divBdr>
    </w:div>
    <w:div w:id="1253852402">
      <w:bodyDiv w:val="1"/>
      <w:marLeft w:val="0"/>
      <w:marRight w:val="0"/>
      <w:marTop w:val="0"/>
      <w:marBottom w:val="0"/>
      <w:divBdr>
        <w:top w:val="none" w:sz="0" w:space="0" w:color="auto"/>
        <w:left w:val="none" w:sz="0" w:space="0" w:color="auto"/>
        <w:bottom w:val="none" w:sz="0" w:space="0" w:color="auto"/>
        <w:right w:val="none" w:sz="0" w:space="0" w:color="auto"/>
      </w:divBdr>
    </w:div>
    <w:div w:id="1515878118">
      <w:bodyDiv w:val="1"/>
      <w:marLeft w:val="0"/>
      <w:marRight w:val="0"/>
      <w:marTop w:val="0"/>
      <w:marBottom w:val="0"/>
      <w:divBdr>
        <w:top w:val="none" w:sz="0" w:space="0" w:color="auto"/>
        <w:left w:val="none" w:sz="0" w:space="0" w:color="auto"/>
        <w:bottom w:val="none" w:sz="0" w:space="0" w:color="auto"/>
        <w:right w:val="none" w:sz="0" w:space="0" w:color="auto"/>
      </w:divBdr>
    </w:div>
    <w:div w:id="1520503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emf"/><Relationship Id="rId23" Type="http://schemas.openxmlformats.org/officeDocument/2006/relationships/image" Target="media/image19.emf"/><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430</TotalTime>
  <Pages>9</Pages>
  <Words>750</Words>
  <Characters>4129</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CERVANTES</dc:creator>
  <cp:keywords/>
  <dc:description/>
  <cp:lastModifiedBy>SERGIO CERVANTES</cp:lastModifiedBy>
  <cp:revision>20</cp:revision>
  <dcterms:created xsi:type="dcterms:W3CDTF">2024-06-16T22:03:00Z</dcterms:created>
  <dcterms:modified xsi:type="dcterms:W3CDTF">2024-06-19T01:50:00Z</dcterms:modified>
</cp:coreProperties>
</file>