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4832" w14:textId="77777777" w:rsidR="000A6C08" w:rsidRDefault="000A6C08" w:rsidP="005A261E">
      <w:pPr>
        <w:tabs>
          <w:tab w:val="left" w:pos="284"/>
        </w:tabs>
        <w:jc w:val="center"/>
        <w:rPr>
          <w:b/>
          <w:color w:val="FF0000"/>
          <w:sz w:val="20"/>
          <w:szCs w:val="20"/>
        </w:rPr>
      </w:pPr>
    </w:p>
    <w:p w14:paraId="2BE4ABEA" w14:textId="0F63BD21" w:rsidR="00B03F52" w:rsidRPr="00F63EE9" w:rsidRDefault="00A519EB" w:rsidP="00A61971">
      <w:pPr>
        <w:jc w:val="center"/>
        <w:rPr>
          <w:color w:val="0066FF"/>
        </w:rPr>
      </w:pPr>
      <w:r w:rsidRPr="00A519EB">
        <w:rPr>
          <w:b/>
        </w:rPr>
        <w:t xml:space="preserve">TOMANDO DECISÕES NA </w:t>
      </w:r>
      <w:r w:rsidR="00F202D1" w:rsidRPr="00A519EB">
        <w:rPr>
          <w:b/>
        </w:rPr>
        <w:t>POLÍTICA</w:t>
      </w:r>
      <w:r w:rsidRPr="00A519EB">
        <w:rPr>
          <w:b/>
        </w:rPr>
        <w:t xml:space="preserve"> PÚBLICA: UM ESTUDO SOBRE RACIONALIDADE LIMITADA, ECONOMIA COMPORTAMENTAL E FILOSOFIA DA DECISÃO</w:t>
      </w:r>
      <w:r w:rsidRPr="00F26E07">
        <w:rPr>
          <w:b/>
          <w:vertAlign w:val="superscript"/>
        </w:rPr>
        <w:t>1</w:t>
      </w:r>
    </w:p>
    <w:p w14:paraId="7EA3EC52" w14:textId="77777777" w:rsidR="00A61971" w:rsidRDefault="00A61971" w:rsidP="00B03F52">
      <w:pPr>
        <w:pStyle w:val="Padro"/>
        <w:ind w:right="1417"/>
        <w:jc w:val="center"/>
        <w:rPr>
          <w:sz w:val="22"/>
          <w:szCs w:val="22"/>
        </w:rPr>
      </w:pPr>
    </w:p>
    <w:p w14:paraId="71AE0E75" w14:textId="134BBF42" w:rsidR="00B03F52" w:rsidRPr="00A519EB" w:rsidRDefault="00A519EB" w:rsidP="00B03F52">
      <w:pPr>
        <w:pStyle w:val="Padro"/>
        <w:ind w:right="1417"/>
        <w:jc w:val="center"/>
        <w:rPr>
          <w:color w:val="0066FF"/>
          <w:sz w:val="22"/>
          <w:szCs w:val="22"/>
          <w:lang w:val="en-US"/>
        </w:rPr>
      </w:pPr>
      <w:r>
        <w:rPr>
          <w:sz w:val="22"/>
          <w:szCs w:val="22"/>
          <w:lang w:val="en-US"/>
        </w:rPr>
        <w:t>Bruno Francisco Schaden</w:t>
      </w:r>
      <w:r w:rsidR="00B03F52" w:rsidRPr="00A519EB">
        <w:rPr>
          <w:position w:val="8"/>
          <w:sz w:val="22"/>
          <w:szCs w:val="22"/>
          <w:vertAlign w:val="superscript"/>
          <w:lang w:val="en-US"/>
        </w:rPr>
        <w:t xml:space="preserve"> </w:t>
      </w:r>
      <w:r w:rsidR="00B03F52" w:rsidRPr="00A519EB">
        <w:rPr>
          <w:sz w:val="22"/>
          <w:szCs w:val="22"/>
          <w:vertAlign w:val="superscript"/>
          <w:lang w:val="en-US"/>
        </w:rPr>
        <w:t>2</w:t>
      </w:r>
      <w:r w:rsidR="00B03F52" w:rsidRPr="00A519EB">
        <w:rPr>
          <w:sz w:val="22"/>
          <w:szCs w:val="22"/>
          <w:lang w:val="en-US"/>
        </w:rPr>
        <w:t xml:space="preserve">, </w:t>
      </w:r>
      <w:r w:rsidR="00A61971" w:rsidRPr="00A519EB">
        <w:rPr>
          <w:sz w:val="22"/>
          <w:szCs w:val="22"/>
          <w:lang w:val="en-US"/>
        </w:rPr>
        <w:t>Marianne Zwilling Stampe</w:t>
      </w:r>
      <w:r w:rsidR="00B03F52" w:rsidRPr="00A519EB">
        <w:rPr>
          <w:sz w:val="22"/>
          <w:szCs w:val="22"/>
          <w:vertAlign w:val="superscript"/>
          <w:lang w:val="en-US"/>
        </w:rPr>
        <w:t>3</w:t>
      </w:r>
    </w:p>
    <w:p w14:paraId="3D6D8455" w14:textId="77777777" w:rsidR="00A61971" w:rsidRPr="00A519EB" w:rsidRDefault="00A61971" w:rsidP="00B03F52">
      <w:pPr>
        <w:pStyle w:val="Textodenotaderodap"/>
        <w:ind w:right="1417"/>
        <w:rPr>
          <w:rStyle w:val="Refdenotaderodap"/>
          <w:lang w:val="en-US"/>
        </w:rPr>
      </w:pPr>
    </w:p>
    <w:p w14:paraId="2D7A8506" w14:textId="77777777" w:rsidR="00A61971" w:rsidRPr="00A519EB" w:rsidRDefault="00A61971" w:rsidP="00B03F52">
      <w:pPr>
        <w:pStyle w:val="Textodenotaderodap"/>
        <w:ind w:right="1417"/>
        <w:rPr>
          <w:lang w:val="en-US"/>
        </w:rPr>
      </w:pPr>
    </w:p>
    <w:p w14:paraId="504E1058" w14:textId="2DD38F31" w:rsidR="00B03F52" w:rsidRDefault="00B03F52" w:rsidP="00B03F52">
      <w:pPr>
        <w:pStyle w:val="Textodenotaderodap"/>
        <w:ind w:right="1417"/>
        <w:rPr>
          <w:color w:val="0066FF"/>
        </w:rPr>
      </w:pPr>
      <w:r>
        <w:rPr>
          <w:rStyle w:val="Refdenotaderodap"/>
        </w:rPr>
        <w:t>1</w:t>
      </w:r>
      <w:r>
        <w:t xml:space="preserve"> </w:t>
      </w:r>
      <w:r w:rsidRPr="00052593">
        <w:t>Vinculado ao projeto “</w:t>
      </w:r>
      <w:r w:rsidR="00052593" w:rsidRPr="00052593">
        <w:t>Métodos experimentais para identificar vieses comportamentais: um estudo aplicado a decisões de consumo e a participação em mercados financeiros</w:t>
      </w:r>
      <w:r w:rsidRPr="00052593">
        <w:t>”</w:t>
      </w:r>
    </w:p>
    <w:p w14:paraId="5DD5DFA7" w14:textId="4ABA9409" w:rsidR="00B03F52" w:rsidRPr="008F1847" w:rsidRDefault="00B03F52" w:rsidP="00B03F52">
      <w:pPr>
        <w:pStyle w:val="Textodenotaderodap"/>
        <w:ind w:right="1417"/>
        <w:rPr>
          <w:color w:val="000000"/>
        </w:rPr>
      </w:pPr>
      <w:r w:rsidRPr="00F26E07">
        <w:rPr>
          <w:vertAlign w:val="superscript"/>
        </w:rPr>
        <w:t>2</w:t>
      </w:r>
      <w:r w:rsidR="00522B0F">
        <w:rPr>
          <w:vertAlign w:val="superscript"/>
        </w:rPr>
        <w:t xml:space="preserve"> </w:t>
      </w:r>
      <w:r>
        <w:rPr>
          <w:color w:val="000000"/>
        </w:rPr>
        <w:t xml:space="preserve">Acadêmico (a) do Curso de </w:t>
      </w:r>
      <w:r w:rsidR="00A61971">
        <w:rPr>
          <w:color w:val="000000"/>
        </w:rPr>
        <w:t>Ciências Econômicas</w:t>
      </w:r>
      <w:r>
        <w:rPr>
          <w:color w:val="000000"/>
        </w:rPr>
        <w:t xml:space="preserve"> –</w:t>
      </w:r>
      <w:r w:rsidRPr="00A9628E">
        <w:t xml:space="preserve"> </w:t>
      </w:r>
      <w:r w:rsidR="00A61971" w:rsidRPr="00A9628E">
        <w:t xml:space="preserve">ESAG </w:t>
      </w:r>
      <w:r w:rsidRPr="003F2440">
        <w:rPr>
          <w:color w:val="000000"/>
        </w:rPr>
        <w:t>–</w:t>
      </w:r>
      <w:r>
        <w:rPr>
          <w:color w:val="000000"/>
        </w:rPr>
        <w:t xml:space="preserve"> Bolsista </w:t>
      </w:r>
      <w:r w:rsidR="00A61971">
        <w:rPr>
          <w:color w:val="000000"/>
        </w:rPr>
        <w:t>CNPq</w:t>
      </w:r>
    </w:p>
    <w:p w14:paraId="70F1E1C8" w14:textId="113B493C" w:rsidR="00B03F52" w:rsidRDefault="00B03F52" w:rsidP="00B03F52">
      <w:pPr>
        <w:pStyle w:val="Textodenotadefim"/>
        <w:ind w:right="1417"/>
      </w:pPr>
      <w:r>
        <w:rPr>
          <w:rStyle w:val="Refdenotaderodap"/>
        </w:rPr>
        <w:t>3</w:t>
      </w:r>
      <w:r>
        <w:t xml:space="preserve"> Orientador</w:t>
      </w:r>
      <w:r w:rsidRPr="0013395B">
        <w:t>(a)</w:t>
      </w:r>
      <w:r>
        <w:t xml:space="preserve">, Departamento de </w:t>
      </w:r>
      <w:r w:rsidR="00A61971">
        <w:t>Ciências Econômicas</w:t>
      </w:r>
      <w:r>
        <w:t xml:space="preserve"> – </w:t>
      </w:r>
      <w:r w:rsidR="00A61971">
        <w:rPr>
          <w:color w:val="000000"/>
        </w:rPr>
        <w:t>ESAG</w:t>
      </w:r>
      <w:r w:rsidR="00A61971">
        <w:rPr>
          <w:color w:val="0066FF"/>
        </w:rPr>
        <w:t xml:space="preserve"> </w:t>
      </w:r>
      <w:r w:rsidRPr="00F63EE9">
        <w:rPr>
          <w:color w:val="0066FF"/>
        </w:rPr>
        <w:t xml:space="preserve">– </w:t>
      </w:r>
      <w:r w:rsidR="00A519EB" w:rsidRPr="00A519EB">
        <w:rPr>
          <w:color w:val="000000" w:themeColor="text1"/>
        </w:rPr>
        <w:t>marianne.stampe@udesc.br</w:t>
      </w:r>
      <w:r w:rsidRPr="00A519EB">
        <w:rPr>
          <w:rStyle w:val="Refdenotaderodap"/>
          <w:color w:val="000000" w:themeColor="text1"/>
        </w:rPr>
        <w:t>.</w:t>
      </w:r>
    </w:p>
    <w:p w14:paraId="0A6FA6E0" w14:textId="77777777" w:rsidR="00A61971" w:rsidRDefault="00A61971" w:rsidP="00B03F52">
      <w:pPr>
        <w:tabs>
          <w:tab w:val="left" w:pos="284"/>
        </w:tabs>
        <w:ind w:right="1417"/>
        <w:jc w:val="both"/>
        <w:rPr>
          <w:b/>
          <w:color w:val="00B050"/>
        </w:rPr>
      </w:pPr>
    </w:p>
    <w:p w14:paraId="7861A488" w14:textId="77777777" w:rsidR="00A61971" w:rsidRDefault="00A61971" w:rsidP="00B03F52">
      <w:pPr>
        <w:tabs>
          <w:tab w:val="left" w:pos="284"/>
        </w:tabs>
        <w:ind w:right="1417"/>
        <w:jc w:val="both"/>
        <w:rPr>
          <w:b/>
          <w:color w:val="00B050"/>
        </w:rPr>
      </w:pPr>
    </w:p>
    <w:p w14:paraId="54F1E858" w14:textId="77777777" w:rsidR="00A61971" w:rsidRDefault="00A61971" w:rsidP="00B03F52">
      <w:pPr>
        <w:tabs>
          <w:tab w:val="left" w:pos="284"/>
        </w:tabs>
        <w:ind w:right="1417"/>
        <w:jc w:val="both"/>
        <w:rPr>
          <w:b/>
          <w:color w:val="00B050"/>
        </w:rPr>
      </w:pPr>
    </w:p>
    <w:p w14:paraId="0E420B98" w14:textId="650164F7" w:rsidR="00052593" w:rsidRPr="00F202D1" w:rsidRDefault="003820C9" w:rsidP="00D55CA4">
      <w:pPr>
        <w:tabs>
          <w:tab w:val="left" w:pos="284"/>
        </w:tabs>
        <w:ind w:right="1417"/>
        <w:jc w:val="both"/>
      </w:pPr>
      <w:r>
        <w:rPr>
          <w:color w:val="0066FF"/>
        </w:rPr>
        <w:tab/>
      </w:r>
      <w:r w:rsidR="00D55CA4" w:rsidRPr="00F202D1">
        <w:t xml:space="preserve">As escolhas políticas e econômicas da população são profundamente influenciadas por vieses cognitivos, que distorcem o julgamento e comprometem a tomada de decisão </w:t>
      </w:r>
      <w:sdt>
        <w:sdtPr>
          <w:rPr>
            <w:color w:val="000000"/>
          </w:rPr>
          <w:tag w:val="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
          <w:id w:val="1674685864"/>
          <w:placeholder>
            <w:docPart w:val="DefaultPlaceholder_-1854013440"/>
          </w:placeholder>
        </w:sdtPr>
        <w:sdtContent>
          <w:r w:rsidR="000E6EEC" w:rsidRPr="000E6EEC">
            <w:rPr>
              <w:color w:val="000000"/>
            </w:rPr>
            <w:t>(TVERSKY; KAHNEMAN, 1974)</w:t>
          </w:r>
        </w:sdtContent>
      </w:sdt>
      <w:r w:rsidR="00D55CA4" w:rsidRPr="00F202D1">
        <w:t xml:space="preserve">. Diferentemente do idealizado </w:t>
      </w:r>
      <w:r w:rsidR="00D55CA4" w:rsidRPr="00F202D1">
        <w:rPr>
          <w:i/>
          <w:iCs/>
        </w:rPr>
        <w:t xml:space="preserve">homo </w:t>
      </w:r>
      <w:proofErr w:type="spellStart"/>
      <w:r w:rsidR="00D55CA4" w:rsidRPr="00F202D1">
        <w:rPr>
          <w:i/>
          <w:iCs/>
        </w:rPr>
        <w:t>economicus</w:t>
      </w:r>
      <w:proofErr w:type="spellEnd"/>
      <w:r w:rsidR="00D55CA4" w:rsidRPr="00F202D1">
        <w:t xml:space="preserve">, os eleitores frequentemente não agem de maneira plenamente racional ao tentar maximizar seus interesses. Esta pesquisa explora essas distorções, oferecendo uma análise detalhada dos vieses cognitivos que afetam as crenças econômicas, desafiando a tradicional teoria da escolha racional predominante nas Ciências Sociais Contemporâneas </w:t>
      </w:r>
      <w:sdt>
        <w:sdtPr>
          <w:rPr>
            <w:color w:val="000000"/>
          </w:rPr>
          <w:tag w:val="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835678682"/>
          <w:placeholder>
            <w:docPart w:val="DefaultPlaceholder_-1854013440"/>
          </w:placeholder>
        </w:sdtPr>
        <w:sdtContent>
          <w:r w:rsidR="000E6EEC" w:rsidRPr="000E6EEC">
            <w:rPr>
              <w:color w:val="000000"/>
            </w:rPr>
            <w:t>(THALER, 2016)</w:t>
          </w:r>
        </w:sdtContent>
      </w:sdt>
      <w:r w:rsidR="00D55CA4" w:rsidRPr="00F202D1">
        <w:t>. Esses vieses não apenas distorcem a percepção pública dos processos econômicos, mas também comprometem a eficácia das políticas públicas, resultando em decisões subótimas que prejudicam o desenvolvimento econômico e social</w:t>
      </w:r>
      <w:r w:rsidR="00F967FE">
        <w:t xml:space="preserve"> </w:t>
      </w:r>
      <w:sdt>
        <w:sdtPr>
          <w:rPr>
            <w:color w:val="000000"/>
          </w:rPr>
          <w:tag w:val="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283719072"/>
          <w:placeholder>
            <w:docPart w:val="DefaultPlaceholder_-1854013440"/>
          </w:placeholder>
        </w:sdtPr>
        <w:sdtContent>
          <w:r w:rsidR="000E6EEC" w:rsidRPr="000E6EEC">
            <w:rPr>
              <w:color w:val="000000"/>
            </w:rPr>
            <w:t>(CAPLAN, 2007)</w:t>
          </w:r>
        </w:sdtContent>
      </w:sdt>
      <w:r w:rsidR="00D55CA4" w:rsidRPr="00F202D1">
        <w:t>.</w:t>
      </w:r>
    </w:p>
    <w:p w14:paraId="3E06B011" w14:textId="24BBDF01" w:rsidR="00D55CA4" w:rsidRPr="00F202D1" w:rsidRDefault="00D55CA4" w:rsidP="00D55CA4">
      <w:pPr>
        <w:tabs>
          <w:tab w:val="left" w:pos="284"/>
        </w:tabs>
        <w:ind w:right="1417"/>
        <w:jc w:val="both"/>
      </w:pPr>
      <w:r w:rsidRPr="00F202D1">
        <w:tab/>
        <w:t xml:space="preserve">Este estudo busca identificar e quantificar os principais vieses cognitivos presentes nas crenças econômicas da população, contrastando essas crenças com as de economistas. </w:t>
      </w:r>
      <w:r w:rsidR="00D84CE6">
        <w:t>Se p</w:t>
      </w:r>
      <w:r w:rsidRPr="00F202D1">
        <w:t>art</w:t>
      </w:r>
      <w:r w:rsidR="00D84CE6">
        <w:t xml:space="preserve">e </w:t>
      </w:r>
      <w:r w:rsidRPr="00F202D1">
        <w:t>da hipótese de que crenças enviesadas afetam negativamente a eficiência econômica, distorcendo tanto a alocação de recursos quanto a formulação de políticas públicas</w:t>
      </w:r>
      <w:r w:rsidR="00F967FE">
        <w:t xml:space="preserve"> </w:t>
      </w:r>
      <w:sdt>
        <w:sdtPr>
          <w:rPr>
            <w:color w:val="000000"/>
          </w:rPr>
          <w:tag w:val="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950043336"/>
          <w:placeholder>
            <w:docPart w:val="DefaultPlaceholder_-1854013440"/>
          </w:placeholder>
        </w:sdtPr>
        <w:sdtContent>
          <w:r w:rsidR="000E6EEC" w:rsidRPr="000E6EEC">
            <w:rPr>
              <w:color w:val="000000"/>
            </w:rPr>
            <w:t>(CAPLAN, 2007)</w:t>
          </w:r>
        </w:sdtContent>
      </w:sdt>
      <w:r w:rsidRPr="00F202D1">
        <w:t xml:space="preserve">. A análise procura evidenciar as limitações do modelo de agente racional em captar a complexidade das decisões econômicas e políticas na sociedade contemporânea, abrindo caminho para abordagens mais realistas no campo da Economia Comportamental e da </w:t>
      </w:r>
      <w:proofErr w:type="spellStart"/>
      <w:r w:rsidRPr="00F202D1">
        <w:rPr>
          <w:i/>
          <w:iCs/>
        </w:rPr>
        <w:t>Public</w:t>
      </w:r>
      <w:proofErr w:type="spellEnd"/>
      <w:r w:rsidRPr="00F202D1">
        <w:rPr>
          <w:i/>
          <w:iCs/>
        </w:rPr>
        <w:t xml:space="preserve"> </w:t>
      </w:r>
      <w:proofErr w:type="spellStart"/>
      <w:r w:rsidRPr="00F202D1">
        <w:rPr>
          <w:i/>
          <w:iCs/>
        </w:rPr>
        <w:t>Choice</w:t>
      </w:r>
      <w:proofErr w:type="spellEnd"/>
      <w:r w:rsidR="00681827" w:rsidRPr="00F202D1">
        <w:rPr>
          <w:i/>
          <w:iCs/>
        </w:rPr>
        <w:t xml:space="preserve"> </w:t>
      </w:r>
      <w:sdt>
        <w:sdtPr>
          <w:rPr>
            <w:color w:val="000000"/>
          </w:rPr>
          <w:tag w:val="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
          <w:id w:val="-1494953248"/>
          <w:placeholder>
            <w:docPart w:val="DefaultPlaceholder_-1854013440"/>
          </w:placeholder>
        </w:sdtPr>
        <w:sdtContent>
          <w:r w:rsidR="000E6EEC" w:rsidRPr="000E6EEC">
            <w:rPr>
              <w:color w:val="000000"/>
            </w:rPr>
            <w:t>(THALER, 2016)</w:t>
          </w:r>
        </w:sdtContent>
      </w:sdt>
      <w:r w:rsidRPr="00F202D1">
        <w:t>.</w:t>
      </w:r>
    </w:p>
    <w:p w14:paraId="2D0A15C1" w14:textId="796937DB" w:rsidR="00D55CA4" w:rsidRPr="00F202D1" w:rsidRDefault="00D55CA4" w:rsidP="00D55CA4">
      <w:pPr>
        <w:tabs>
          <w:tab w:val="left" w:pos="284"/>
        </w:tabs>
        <w:ind w:right="1417"/>
        <w:jc w:val="both"/>
      </w:pPr>
      <w:r w:rsidRPr="00F202D1">
        <w:tab/>
        <w:t xml:space="preserve">A pesquisa utiliza dados da </w:t>
      </w:r>
      <w:proofErr w:type="spellStart"/>
      <w:r w:rsidRPr="00F202D1">
        <w:rPr>
          <w:i/>
          <w:iCs/>
        </w:rPr>
        <w:t>Survey</w:t>
      </w:r>
      <w:proofErr w:type="spellEnd"/>
      <w:r w:rsidRPr="00F202D1">
        <w:rPr>
          <w:i/>
          <w:iCs/>
        </w:rPr>
        <w:t xml:space="preserve"> </w:t>
      </w:r>
      <w:proofErr w:type="spellStart"/>
      <w:r w:rsidRPr="00F202D1">
        <w:rPr>
          <w:i/>
          <w:iCs/>
        </w:rPr>
        <w:t>of</w:t>
      </w:r>
      <w:proofErr w:type="spellEnd"/>
      <w:r w:rsidRPr="00F202D1">
        <w:rPr>
          <w:i/>
          <w:iCs/>
        </w:rPr>
        <w:t xml:space="preserve"> </w:t>
      </w:r>
      <w:proofErr w:type="spellStart"/>
      <w:r w:rsidRPr="00F202D1">
        <w:rPr>
          <w:i/>
          <w:iCs/>
        </w:rPr>
        <w:t>Americans</w:t>
      </w:r>
      <w:proofErr w:type="spellEnd"/>
      <w:r w:rsidRPr="00F202D1">
        <w:rPr>
          <w:i/>
          <w:iCs/>
        </w:rPr>
        <w:t xml:space="preserve"> </w:t>
      </w:r>
      <w:proofErr w:type="spellStart"/>
      <w:r w:rsidRPr="00F202D1">
        <w:rPr>
          <w:i/>
          <w:iCs/>
        </w:rPr>
        <w:t>and</w:t>
      </w:r>
      <w:proofErr w:type="spellEnd"/>
      <w:r w:rsidRPr="00F202D1">
        <w:rPr>
          <w:i/>
          <w:iCs/>
        </w:rPr>
        <w:t xml:space="preserve"> </w:t>
      </w:r>
      <w:proofErr w:type="spellStart"/>
      <w:r w:rsidRPr="00F202D1">
        <w:rPr>
          <w:i/>
          <w:iCs/>
        </w:rPr>
        <w:t>Economists</w:t>
      </w:r>
      <w:proofErr w:type="spellEnd"/>
      <w:r w:rsidRPr="00F202D1">
        <w:rPr>
          <w:i/>
          <w:iCs/>
        </w:rPr>
        <w:t xml:space="preserve"> </w:t>
      </w:r>
      <w:proofErr w:type="spellStart"/>
      <w:r w:rsidRPr="00F202D1">
        <w:rPr>
          <w:i/>
          <w:iCs/>
        </w:rPr>
        <w:t>on</w:t>
      </w:r>
      <w:proofErr w:type="spellEnd"/>
      <w:r w:rsidRPr="00F202D1">
        <w:rPr>
          <w:i/>
          <w:iCs/>
        </w:rPr>
        <w:t xml:space="preserve"> </w:t>
      </w:r>
      <w:proofErr w:type="spellStart"/>
      <w:r w:rsidRPr="00F202D1">
        <w:rPr>
          <w:i/>
          <w:iCs/>
        </w:rPr>
        <w:t>the</w:t>
      </w:r>
      <w:proofErr w:type="spellEnd"/>
      <w:r w:rsidRPr="00F202D1">
        <w:rPr>
          <w:i/>
          <w:iCs/>
        </w:rPr>
        <w:t xml:space="preserve"> </w:t>
      </w:r>
      <w:proofErr w:type="spellStart"/>
      <w:r w:rsidRPr="00F202D1">
        <w:rPr>
          <w:i/>
          <w:iCs/>
        </w:rPr>
        <w:t>Economy</w:t>
      </w:r>
      <w:proofErr w:type="spellEnd"/>
      <w:r w:rsidRPr="00F202D1">
        <w:t xml:space="preserve"> (SAEE), realizada em parceria pela Kaiser Family Foundation e a Universidade de Harvard, para a qual obtivemos permissão de uso</w:t>
      </w:r>
      <w:r w:rsidR="00D316F6">
        <w:t xml:space="preserve"> a fins acadêmicos</w:t>
      </w:r>
      <w:r w:rsidRPr="00F202D1">
        <w:t xml:space="preserve">. A análise abrange microdados de 1.511 entrevistas com o público em geral e 250 economistas com </w:t>
      </w:r>
      <w:r w:rsidRPr="00D84CE6">
        <w:rPr>
          <w:i/>
          <w:iCs/>
        </w:rPr>
        <w:t>Ph.D.</w:t>
      </w:r>
      <w:r w:rsidRPr="00F202D1">
        <w:t xml:space="preserve">, membros da </w:t>
      </w:r>
      <w:r w:rsidRPr="00D84CE6">
        <w:rPr>
          <w:i/>
          <w:iCs/>
        </w:rPr>
        <w:t xml:space="preserve">American Economic </w:t>
      </w:r>
      <w:proofErr w:type="spellStart"/>
      <w:r w:rsidRPr="00D84CE6">
        <w:rPr>
          <w:i/>
          <w:iCs/>
        </w:rPr>
        <w:t>Association</w:t>
      </w:r>
      <w:proofErr w:type="spellEnd"/>
      <w:r w:rsidRPr="00F202D1">
        <w:t>, especializados em política econômica doméstica. Foram exploradas 37 perguntas divididas em quatro categorias, selecionadas por possuírem respostas de ambos os grupos, permitindo comparações robustas.</w:t>
      </w:r>
    </w:p>
    <w:p w14:paraId="76F151E5" w14:textId="0BF02424" w:rsidR="00D55CA4" w:rsidRDefault="00493572" w:rsidP="00D55CA4">
      <w:pPr>
        <w:tabs>
          <w:tab w:val="left" w:pos="284"/>
        </w:tabs>
        <w:ind w:right="1417"/>
        <w:jc w:val="both"/>
      </w:pPr>
      <w:r>
        <w:tab/>
      </w:r>
      <w:r w:rsidR="00D55CA4" w:rsidRPr="00F202D1">
        <w:t>A análise econométrica baseia-se em modelo</w:t>
      </w:r>
      <w:r w:rsidR="00F202D1" w:rsidRPr="00F202D1">
        <w:t>s</w:t>
      </w:r>
      <w:r w:rsidR="00D55CA4" w:rsidRPr="00F202D1">
        <w:t xml:space="preserve"> de </w:t>
      </w:r>
      <w:proofErr w:type="spellStart"/>
      <w:r w:rsidR="00D55CA4" w:rsidRPr="00D84CE6">
        <w:rPr>
          <w:i/>
          <w:iCs/>
        </w:rPr>
        <w:t>logits</w:t>
      </w:r>
      <w:proofErr w:type="spellEnd"/>
      <w:r w:rsidR="00D55CA4" w:rsidRPr="00F202D1">
        <w:t xml:space="preserve"> ordenados</w:t>
      </w:r>
      <w:r w:rsidR="00B40870" w:rsidRPr="00F202D1">
        <w:t xml:space="preserve"> realizado</w:t>
      </w:r>
      <w:r w:rsidR="00F202D1" w:rsidRPr="00F202D1">
        <w:t>s</w:t>
      </w:r>
      <w:r w:rsidR="00B40870" w:rsidRPr="00F202D1">
        <w:t xml:space="preserve"> em </w:t>
      </w:r>
      <w:proofErr w:type="spellStart"/>
      <w:r w:rsidR="00B40870" w:rsidRPr="00F202D1">
        <w:rPr>
          <w:i/>
          <w:iCs/>
        </w:rPr>
        <w:t>python</w:t>
      </w:r>
      <w:proofErr w:type="spellEnd"/>
      <w:r w:rsidR="00D55CA4" w:rsidRPr="00F202D1">
        <w:t>, cuja equação é:</w:t>
      </w:r>
    </w:p>
    <w:p w14:paraId="114B0EDB" w14:textId="77777777" w:rsidR="00522B0F" w:rsidRDefault="00522B0F" w:rsidP="00D55CA4">
      <w:pPr>
        <w:tabs>
          <w:tab w:val="left" w:pos="284"/>
        </w:tabs>
        <w:ind w:right="1417"/>
        <w:jc w:val="both"/>
      </w:pPr>
    </w:p>
    <w:p w14:paraId="2E28DC75" w14:textId="77777777" w:rsidR="00522B0F" w:rsidRDefault="00522B0F" w:rsidP="00D55CA4">
      <w:pPr>
        <w:tabs>
          <w:tab w:val="left" w:pos="284"/>
        </w:tabs>
        <w:ind w:right="1417"/>
        <w:jc w:val="both"/>
      </w:pPr>
    </w:p>
    <w:p w14:paraId="014AB903" w14:textId="77777777" w:rsidR="00522B0F" w:rsidRPr="00F202D1" w:rsidRDefault="00522B0F" w:rsidP="00D55CA4">
      <w:pPr>
        <w:tabs>
          <w:tab w:val="left" w:pos="284"/>
        </w:tabs>
        <w:ind w:right="1417"/>
        <w:jc w:val="both"/>
      </w:pPr>
    </w:p>
    <w:p w14:paraId="0AA9B73F" w14:textId="31153B5D" w:rsidR="004367A4" w:rsidRPr="00EC5FDF" w:rsidRDefault="00D55CA4" w:rsidP="004367A4">
      <w:pPr>
        <w:ind w:right="1467"/>
        <w:rPr>
          <w:i/>
          <w:iCs/>
          <w:lang w:val="en-US"/>
        </w:rPr>
      </w:pPr>
      <m:oMathPara>
        <m:oMathParaPr>
          <m:jc m:val="left"/>
        </m:oMathParaPr>
        <m:oMath>
          <m:r>
            <m:rPr>
              <m:nor/>
            </m:rPr>
            <w:rPr>
              <w:i/>
              <w:iCs/>
              <w:lang w:val="en-US"/>
            </w:rPr>
            <w:lastRenderedPageBreak/>
            <m:t>Prob</m:t>
          </m:r>
          <m:d>
            <m:dPr>
              <m:sepChr m:val="∣"/>
              <m:ctrlPr>
                <w:rPr>
                  <w:rFonts w:ascii="Cambria Math" w:hAnsi="Cambria Math"/>
                  <w:i/>
                  <w:iCs/>
                </w:rPr>
              </m:ctrlPr>
            </m:dPr>
            <m:e>
              <m:r>
                <w:rPr>
                  <w:rFonts w:ascii="Cambria Math" w:hAnsi="Cambria Math"/>
                </w:rPr>
                <m:t>Y</m:t>
              </m:r>
              <m:r>
                <w:rPr>
                  <w:rFonts w:ascii="Cambria Math" w:hAnsi="Cambria Math"/>
                  <w:lang w:val="en-US"/>
                </w:rPr>
                <m:t>=</m:t>
              </m:r>
              <m:r>
                <w:rPr>
                  <w:rFonts w:ascii="Cambria Math" w:hAnsi="Cambria Math"/>
                </w:rPr>
                <m:t>j</m:t>
              </m:r>
            </m:e>
            <m:e>
              <m:r>
                <w:rPr>
                  <w:rFonts w:ascii="Cambria Math" w:hAnsi="Cambria Math"/>
                </w:rPr>
                <m:t>X</m:t>
              </m:r>
            </m:e>
          </m:d>
          <m:r>
            <w:rPr>
              <w:rFonts w:ascii="Cambria Math" w:hAnsi="Cambria Math"/>
              <w:lang w:val="en-US"/>
            </w:rPr>
            <m:t xml:space="preserve"> =</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en-US"/>
                    </w:rPr>
                    <m:t>0</m:t>
                  </m:r>
                </m:sub>
              </m:sSub>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m:t>
                  </m:r>
                </m:sub>
              </m:sSub>
              <m:r>
                <m:rPr>
                  <m:nor/>
                </m:rPr>
                <w:rPr>
                  <w:i/>
                  <w:iCs/>
                  <w:lang w:val="en-US"/>
                </w:rPr>
                <m:t>Econ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2</m:t>
                  </m:r>
                </m:sub>
              </m:sSub>
              <m:r>
                <m:rPr>
                  <m:nor/>
                </m:rPr>
                <w:rPr>
                  <w:i/>
                  <w:iCs/>
                  <w:lang w:val="en-US"/>
                </w:rPr>
                <m:t>Black</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3</m:t>
                  </m:r>
                </m:sub>
              </m:sSub>
              <m:r>
                <m:rPr>
                  <m:nor/>
                </m:rPr>
                <w:rPr>
                  <w:i/>
                  <w:iCs/>
                  <w:lang w:val="en-US"/>
                </w:rPr>
                <m:t>Asian</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4</m:t>
                  </m:r>
                </m:sub>
              </m:sSub>
              <m:r>
                <m:rPr>
                  <m:nor/>
                </m:rPr>
                <w:rPr>
                  <w:i/>
                  <w:iCs/>
                  <w:lang w:val="en-US"/>
                </w:rPr>
                <m:t>othrace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5</m:t>
                  </m:r>
                </m:sub>
              </m:sSub>
              <m:r>
                <m:rPr>
                  <m:nor/>
                </m:rPr>
                <w:rPr>
                  <w:i/>
                  <w:iCs/>
                  <w:lang w:val="en-US"/>
                </w:rPr>
                <m:t>Age</m:t>
              </m:r>
              <m:r>
                <w:rPr>
                  <w:rFonts w:ascii="Cambria Math" w:hAnsi="Cambria Math"/>
                  <w:lang w:val="en-US"/>
                </w:rPr>
                <m:t xml:space="preserve">+ </m:t>
              </m:r>
              <m:sSub>
                <m:sSubPr>
                  <m:ctrlPr>
                    <w:rPr>
                      <w:rFonts w:ascii="Cambria Math" w:hAnsi="Cambria Math"/>
                      <w:i/>
                      <w:iCs/>
                    </w:rPr>
                  </m:ctrlPr>
                </m:sSubPr>
                <m:e>
                  <m:r>
                    <w:rPr>
                      <w:rFonts w:ascii="Cambria Math" w:hAnsi="Cambria Math"/>
                    </w:rPr>
                    <m:t>β</m:t>
                  </m:r>
                </m:e>
                <m:sub>
                  <m:r>
                    <w:rPr>
                      <w:rFonts w:ascii="Cambria Math" w:hAnsi="Cambria Math"/>
                      <w:lang w:val="en-US"/>
                    </w:rPr>
                    <m:t>6</m:t>
                  </m:r>
                </m:sub>
              </m:sSub>
              <m:sSup>
                <m:sSupPr>
                  <m:ctrlPr>
                    <w:rPr>
                      <w:rFonts w:ascii="Cambria Math" w:hAnsi="Cambria Math"/>
                      <w:i/>
                      <w:iCs/>
                    </w:rPr>
                  </m:ctrlPr>
                </m:sSupPr>
                <m:e>
                  <m:r>
                    <m:rPr>
                      <m:nor/>
                    </m:rPr>
                    <w:rPr>
                      <w:i/>
                      <w:iCs/>
                      <w:lang w:val="en-US"/>
                    </w:rPr>
                    <m:t>Age</m:t>
                  </m:r>
                </m:e>
                <m:sup>
                  <m:r>
                    <w:rPr>
                      <w:rFonts w:ascii="Cambria Math" w:hAnsi="Cambria Math"/>
                      <w:lang w:val="en-US"/>
                    </w:rPr>
                    <m:t>2</m:t>
                  </m:r>
                </m:sup>
              </m:sSup>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7</m:t>
                  </m:r>
                </m:sub>
              </m:sSub>
              <m:r>
                <m:rPr>
                  <m:nor/>
                </m:rPr>
                <w:rPr>
                  <w:i/>
                  <w:iCs/>
                  <w:lang w:val="en-US"/>
                </w:rPr>
                <m:t>Male</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8</m:t>
                  </m:r>
                </m:sub>
              </m:sSub>
              <m:r>
                <w:rPr>
                  <w:rFonts w:ascii="Cambria Math" w:hAnsi="Cambria Math"/>
                  <w:color w:val="000000"/>
                  <w:lang w:val="en-US"/>
                </w:rPr>
                <m:t xml:space="preserve">JobSecurit+ </m:t>
              </m:r>
              <m:sSub>
                <m:sSubPr>
                  <m:ctrlPr>
                    <w:rPr>
                      <w:rFonts w:ascii="Cambria Math" w:hAnsi="Cambria Math"/>
                      <w:i/>
                      <w:iCs/>
                    </w:rPr>
                  </m:ctrlPr>
                </m:sSubPr>
                <m:e>
                  <m:r>
                    <w:rPr>
                      <w:rFonts w:ascii="Cambria Math" w:hAnsi="Cambria Math"/>
                    </w:rPr>
                    <m:t>β</m:t>
                  </m:r>
                </m:e>
                <m:sub>
                  <m:r>
                    <w:rPr>
                      <w:rFonts w:ascii="Cambria Math" w:hAnsi="Cambria Math"/>
                      <w:lang w:val="en-US"/>
                    </w:rPr>
                    <m:t>9</m:t>
                  </m:r>
                </m:sub>
              </m:sSub>
              <m:r>
                <m:rPr>
                  <m:nor/>
                </m:rPr>
                <w:rPr>
                  <w:i/>
                  <w:iCs/>
                  <w:lang w:val="en-US"/>
                </w:rPr>
                <m:t xml:space="preserve">YourLast5 + </m:t>
              </m:r>
              <m:sSub>
                <m:sSubPr>
                  <m:ctrlPr>
                    <w:rPr>
                      <w:rFonts w:ascii="Cambria Math" w:hAnsi="Cambria Math"/>
                      <w:i/>
                      <w:iCs/>
                    </w:rPr>
                  </m:ctrlPr>
                </m:sSubPr>
                <m:e>
                  <m:r>
                    <w:rPr>
                      <w:rFonts w:ascii="Cambria Math" w:hAnsi="Cambria Math"/>
                    </w:rPr>
                    <m:t>β</m:t>
                  </m:r>
                </m:e>
                <m:sub>
                  <m:r>
                    <w:rPr>
                      <w:rFonts w:ascii="Cambria Math" w:hAnsi="Cambria Math"/>
                      <w:lang w:val="en-US"/>
                    </w:rPr>
                    <m:t>10</m:t>
                  </m:r>
                </m:sub>
              </m:sSub>
              <m:r>
                <m:rPr>
                  <m:nor/>
                </m:rPr>
                <w:rPr>
                  <w:i/>
                  <w:iCs/>
                  <w:lang w:val="en-US"/>
                </w:rPr>
                <m:t>YourNext5</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11</m:t>
                  </m:r>
                </m:sub>
              </m:sSub>
              <m:r>
                <m:rPr>
                  <m:nor/>
                </m:rPr>
                <w:rPr>
                  <w:i/>
                  <w:iCs/>
                  <w:lang w:val="en-US"/>
                </w:rPr>
                <m:t xml:space="preserve">Income+ </m:t>
              </m:r>
              <m:sSub>
                <m:sSubPr>
                  <m:ctrlPr>
                    <w:rPr>
                      <w:rFonts w:ascii="Cambria Math" w:hAnsi="Cambria Math"/>
                      <w:i/>
                      <w:iCs/>
                    </w:rPr>
                  </m:ctrlPr>
                </m:sSubPr>
                <m:e>
                  <m:r>
                    <w:rPr>
                      <w:rFonts w:ascii="Cambria Math" w:hAnsi="Cambria Math"/>
                    </w:rPr>
                    <m:t>β</m:t>
                  </m:r>
                </m:e>
                <m:sub>
                  <m:r>
                    <w:rPr>
                      <w:rFonts w:ascii="Cambria Math" w:hAnsi="Cambria Math"/>
                      <w:lang w:val="en-US"/>
                    </w:rPr>
                    <m:t>12</m:t>
                  </m:r>
                </m:sub>
              </m:sSub>
              <m:r>
                <m:rPr>
                  <m:nor/>
                </m:rPr>
                <w:rPr>
                  <w:i/>
                  <w:iCs/>
                  <w:lang w:val="en-US"/>
                </w:rPr>
                <m:t>Dem</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13</m:t>
                  </m:r>
                </m:sub>
              </m:sSub>
              <m:r>
                <m:rPr>
                  <m:nor/>
                </m:rPr>
                <w:rPr>
                  <w:i/>
                  <w:iCs/>
                  <w:lang w:val="en-US"/>
                </w:rPr>
                <m:t>Rep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14</m:t>
                  </m:r>
                </m:sub>
              </m:sSub>
              <m:r>
                <m:rPr>
                  <m:nor/>
                </m:rPr>
                <w:rPr>
                  <w:i/>
                  <w:iCs/>
                  <w:lang w:val="en-US"/>
                </w:rPr>
                <m:t>Indep</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15</m:t>
                  </m:r>
                </m:sub>
              </m:sSub>
              <m:r>
                <m:rPr>
                  <m:nor/>
                </m:rPr>
                <w:rPr>
                  <w:i/>
                  <w:iCs/>
                  <w:lang w:val="en-US"/>
                </w:rPr>
                <m:t>OthParty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16</m:t>
                  </m:r>
                </m:sub>
              </m:sSub>
              <m:r>
                <m:rPr>
                  <m:nor/>
                </m:rPr>
                <w:rPr>
                  <w:i/>
                  <w:iCs/>
                  <w:lang w:val="en-US"/>
                </w:rPr>
                <m:t>Ideology</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17</m:t>
                  </m:r>
                </m:sub>
              </m:sSub>
              <m:r>
                <m:rPr>
                  <m:nor/>
                </m:rPr>
                <w:rPr>
                  <w:i/>
                  <w:iCs/>
                  <w:lang w:val="en-US"/>
                </w:rPr>
                <m:t>Othideol</m:t>
              </m:r>
              <m:r>
                <w:rPr>
                  <w:rFonts w:ascii="Cambria Math" w:hAnsi="Cambria Math"/>
                  <w:lang w:val="en-US"/>
                </w:rPr>
                <m:t>+</m:t>
              </m:r>
              <m:sSub>
                <m:sSubPr>
                  <m:ctrlPr>
                    <w:rPr>
                      <w:rFonts w:ascii="Cambria Math" w:hAnsi="Cambria Math"/>
                      <w:i/>
                      <w:iCs/>
                    </w:rPr>
                  </m:ctrlPr>
                </m:sSubPr>
                <m:e>
                  <m:r>
                    <w:rPr>
                      <w:rFonts w:ascii="Cambria Math" w:hAnsi="Cambria Math"/>
                    </w:rPr>
                    <m:t>β</m:t>
                  </m:r>
                </m:e>
                <m:sub>
                  <m:r>
                    <w:rPr>
                      <w:rFonts w:ascii="Cambria Math" w:hAnsi="Cambria Math"/>
                      <w:lang w:val="en-US"/>
                    </w:rPr>
                    <m:t>18</m:t>
                  </m:r>
                </m:sub>
              </m:sSub>
              <m:r>
                <m:rPr>
                  <m:nor/>
                </m:rPr>
                <w:rPr>
                  <w:i/>
                  <w:iCs/>
                  <w:lang w:val="en-US"/>
                </w:rPr>
                <m:t>Education</m:t>
              </m:r>
              <m:r>
                <w:rPr>
                  <w:rFonts w:ascii="Cambria Math" w:hAnsi="Cambria Math"/>
                  <w:lang w:val="en-US"/>
                </w:rPr>
                <m:t>+</m:t>
              </m:r>
              <m:r>
                <w:rPr>
                  <w:rFonts w:ascii="Cambria Math" w:hAnsi="Cambria Math"/>
                </w:rPr>
                <m:t>ε</m:t>
              </m:r>
            </m:e>
          </m:d>
        </m:oMath>
      </m:oMathPara>
    </w:p>
    <w:p w14:paraId="764E6F9B" w14:textId="2BE7B458" w:rsidR="00D55CA4" w:rsidRPr="004367A4" w:rsidRDefault="00D55CA4" w:rsidP="00522B0F">
      <w:pPr>
        <w:ind w:left="-283"/>
        <w:rPr>
          <w:lang w:val="en-US"/>
        </w:rPr>
      </w:pPr>
    </w:p>
    <w:p w14:paraId="588B7696" w14:textId="77777777" w:rsidR="00D55CA4" w:rsidRPr="00F202D1" w:rsidRDefault="00D55CA4" w:rsidP="00D55CA4">
      <w:pPr>
        <w:tabs>
          <w:tab w:val="left" w:pos="284"/>
        </w:tabs>
        <w:ind w:right="1417"/>
        <w:jc w:val="both"/>
        <w:rPr>
          <w:lang w:val="en-US"/>
        </w:rPr>
      </w:pPr>
    </w:p>
    <w:p w14:paraId="143CECE6" w14:textId="4A62BC88" w:rsidR="00D55CA4" w:rsidRPr="00493572" w:rsidRDefault="00D55CA4" w:rsidP="00D55CA4">
      <w:pPr>
        <w:tabs>
          <w:tab w:val="left" w:pos="284"/>
        </w:tabs>
        <w:ind w:right="1417"/>
        <w:jc w:val="both"/>
      </w:pPr>
      <w:r w:rsidRPr="00F202D1">
        <w:rPr>
          <w:lang w:val="en-US"/>
        </w:rPr>
        <w:tab/>
      </w:r>
      <w:r w:rsidRPr="00493572">
        <w:t xml:space="preserve">As variáveis explicativas incluem características demográficas (como renda, idade, gênero e segurança no emprego), filiação política e ideologia. A função de distribuição cumulativa, </w:t>
      </w:r>
      <w:r w:rsidRPr="00493572">
        <w:rPr>
          <w:i/>
          <w:iCs/>
        </w:rPr>
        <w:t>F</w:t>
      </w:r>
      <w:r w:rsidRPr="00493572">
        <w:t>, mapeia as probabilidades de resposta categórica às perguntas do questionário. Esse modelo permite uma análise detalhada das diferenças sistemáticas entre economistas e o público geral, com o objetivo de isolar o impacto da formação acadêmica em economia sobre as crenças econômicas.</w:t>
      </w:r>
    </w:p>
    <w:p w14:paraId="2303AD6D" w14:textId="1AD65D29" w:rsidR="00D06461" w:rsidRPr="00493572" w:rsidRDefault="00D55CA4" w:rsidP="00D06461">
      <w:pPr>
        <w:tabs>
          <w:tab w:val="left" w:pos="284"/>
        </w:tabs>
        <w:ind w:right="1417"/>
        <w:jc w:val="both"/>
      </w:pPr>
      <w:r w:rsidRPr="00493572">
        <w:tab/>
      </w:r>
      <w:r w:rsidR="00D06461" w:rsidRPr="00493572">
        <w:t>Os vieses cognitivos desempenham um papel crucial na formação das crenças econômicas da população, distorcendo percepções e impactando diretamente as decisões políticas e econômicas. A Tabela 1 apresenta uma visão geral dos principais vieses investigados neste estudo, como o</w:t>
      </w:r>
      <w:r w:rsidR="00D84CE6">
        <w:t>s</w:t>
      </w:r>
      <w:r w:rsidR="00D06461" w:rsidRPr="00493572">
        <w:t xml:space="preserve"> vi</w:t>
      </w:r>
      <w:r w:rsidR="00D84CE6">
        <w:t xml:space="preserve">eses </w:t>
      </w:r>
      <w:r w:rsidR="00D06461" w:rsidRPr="00493572">
        <w:t xml:space="preserve">antimercado, </w:t>
      </w:r>
      <w:proofErr w:type="spellStart"/>
      <w:r w:rsidR="00D06461" w:rsidRPr="00493572">
        <w:t>antiestrangeiro</w:t>
      </w:r>
      <w:proofErr w:type="spellEnd"/>
      <w:r w:rsidR="00D06461" w:rsidRPr="00493572">
        <w:t xml:space="preserve">, </w:t>
      </w:r>
      <w:proofErr w:type="spellStart"/>
      <w:r w:rsidR="00D06461" w:rsidRPr="00493572">
        <w:t>antitrabalho</w:t>
      </w:r>
      <w:proofErr w:type="spellEnd"/>
      <w:r w:rsidR="00D06461" w:rsidRPr="00493572">
        <w:t xml:space="preserve"> e pessimista, entre outros. Esses vieses levam a percepções equivocadas sobre o funcionamento da economia e influenciam negativamente a formulação de políticas públicas, muitas vezes resultando em decisões subótimas.</w:t>
      </w:r>
    </w:p>
    <w:p w14:paraId="61CD8B6E" w14:textId="4A6B0C62" w:rsidR="00D06461" w:rsidRPr="00493572" w:rsidRDefault="00D55CA4" w:rsidP="00D06461">
      <w:pPr>
        <w:tabs>
          <w:tab w:val="left" w:pos="284"/>
        </w:tabs>
        <w:ind w:right="1417"/>
        <w:jc w:val="both"/>
      </w:pPr>
      <w:r w:rsidRPr="00493572">
        <w:tab/>
      </w:r>
      <w:r w:rsidR="00D06461" w:rsidRPr="00493572">
        <w:t>Por exemplo, no contexto da SAEE, ao analisar a questão sobre se "a tecnologia causa demissões"</w:t>
      </w:r>
      <w:r w:rsidR="000E6EEC" w:rsidRPr="00493572">
        <w:t xml:space="preserve"> mostrado na Figura 1</w:t>
      </w:r>
      <w:r w:rsidR="00D06461" w:rsidRPr="00493572">
        <w:t xml:space="preserve">, observamos como o viés </w:t>
      </w:r>
      <w:proofErr w:type="spellStart"/>
      <w:r w:rsidR="00D06461" w:rsidRPr="00493572">
        <w:t>antitrabalho</w:t>
      </w:r>
      <w:proofErr w:type="spellEnd"/>
      <w:r w:rsidR="00D06461" w:rsidRPr="00493572">
        <w:t xml:space="preserve"> influencia as respostas. Enquanto o público em geral superestima o impacto negativo da tecnologia sobre o emprego, atribuindo um valor significativo à afirmação (1,29), os economistas, que reconhecem os benefícios da inovação tecnológica, atribuem um valor muito menor (0,25). O "público esclarecido", </w:t>
      </w:r>
      <w:r w:rsidR="00A8394A">
        <w:t xml:space="preserve">termo </w:t>
      </w:r>
      <w:r w:rsidR="00D06461" w:rsidRPr="00493572">
        <w:t>que</w:t>
      </w:r>
      <w:r w:rsidR="000E6EEC" w:rsidRPr="00493572">
        <w:t xml:space="preserve"> mais adiante será explicado melhor,</w:t>
      </w:r>
      <w:r w:rsidR="00D06461" w:rsidRPr="00493572">
        <w:t xml:space="preserve"> se situa entre o público geral e os economistas, demonstra</w:t>
      </w:r>
      <w:r w:rsidR="000E6EEC" w:rsidRPr="00493572">
        <w:t>ndo</w:t>
      </w:r>
      <w:r w:rsidR="00D06461" w:rsidRPr="00493572">
        <w:t xml:space="preserve"> uma mitigação parcial desse viés, com um valor intermediário (0,42), refletindo uma compreensão mais equilibrada,</w:t>
      </w:r>
      <w:r w:rsidR="000E6EEC" w:rsidRPr="00493572">
        <w:t xml:space="preserve"> porém muito mais próxima a opinião dos economistas</w:t>
      </w:r>
      <w:r w:rsidR="00D06461" w:rsidRPr="00493572">
        <w:t>.</w:t>
      </w:r>
    </w:p>
    <w:p w14:paraId="256AE68F" w14:textId="0E02CC77" w:rsidR="00D06461" w:rsidRPr="00D06461" w:rsidRDefault="000E6EEC" w:rsidP="00D06461">
      <w:pPr>
        <w:tabs>
          <w:tab w:val="left" w:pos="284"/>
        </w:tabs>
        <w:ind w:right="1417"/>
        <w:jc w:val="both"/>
      </w:pPr>
      <w:r w:rsidRPr="00493572">
        <w:tab/>
      </w:r>
      <w:r w:rsidR="00D84CE6" w:rsidRPr="00D84CE6">
        <w:t xml:space="preserve">Esses vieses não apenas afetam as percepções do público, mas também têm implicações profundas nas políticas públicas, reforçando a necessidade de uma educação econômica robusta para promover decisões políticas mais informadas e eficazes. A compreensão inadequada desses processos econômicos em questão, gera decisões subótimas, distorcendo a alocação de recursos e prejudicando o desenvolvimento econômico e social. </w:t>
      </w:r>
    </w:p>
    <w:p w14:paraId="56494031" w14:textId="410D08AE" w:rsidR="004E5BBE" w:rsidRPr="00493572" w:rsidRDefault="000E6EEC" w:rsidP="00D06461">
      <w:pPr>
        <w:tabs>
          <w:tab w:val="left" w:pos="284"/>
        </w:tabs>
        <w:ind w:right="1417"/>
        <w:jc w:val="both"/>
      </w:pPr>
      <w:r w:rsidRPr="00493572">
        <w:tab/>
      </w:r>
      <w:r w:rsidR="00D06461" w:rsidRPr="00D06461">
        <w:t xml:space="preserve">Além de contrastar as opiniões do público em geral e dos economistas, este estudo introduz o conceito de "público esclarecido". Esse grupo é composto por indivíduos cujas características socioeconômicas e educativas se assemelham às dos economistas, exceto pela ausência de um doutorado em economia. O "público esclarecido" é estimado de forma econométrica e serve como uma ponte para compreender como a formação acadêmica específica em economia pode moldar as percepções econômicas, </w:t>
      </w:r>
      <w:commentRangeStart w:id="0"/>
      <w:r w:rsidR="00D06461" w:rsidRPr="00D06461">
        <w:t>diferenciando-o tanto do público geral quanto dos economistas</w:t>
      </w:r>
      <w:commentRangeEnd w:id="0"/>
      <w:r w:rsidR="00132D96">
        <w:rPr>
          <w:rStyle w:val="Refdecomentrio"/>
        </w:rPr>
        <w:commentReference w:id="0"/>
      </w:r>
      <w:r w:rsidR="00D06461" w:rsidRPr="00D06461">
        <w:t xml:space="preserve"> e permitindo um entendimento mais profundo dos vieses descritos.</w:t>
      </w:r>
    </w:p>
    <w:p w14:paraId="6EFF0CA6" w14:textId="1646E22E" w:rsidR="00D55CA4" w:rsidRPr="00493572" w:rsidRDefault="00D55CA4" w:rsidP="00D55CA4">
      <w:pPr>
        <w:tabs>
          <w:tab w:val="left" w:pos="284"/>
        </w:tabs>
        <w:ind w:right="1417"/>
        <w:jc w:val="both"/>
      </w:pPr>
      <w:r w:rsidRPr="00493572">
        <w:lastRenderedPageBreak/>
        <w:tab/>
      </w:r>
      <w:r w:rsidR="00344DEB" w:rsidRPr="00493572">
        <w:t>Como ante citado, a</w:t>
      </w:r>
      <w:r w:rsidRPr="00493572">
        <w:t xml:space="preserve"> análise econométrica preliminar indica que indivíduos com maior conhecimento econômico tendem a tomar decisões mais racionais e são menos suscetíveis a vieses</w:t>
      </w:r>
      <w:r w:rsidR="00681827" w:rsidRPr="00493572">
        <w:t xml:space="preserve"> </w:t>
      </w:r>
      <w:sdt>
        <w:sdtPr>
          <w:rPr>
            <w:color w:val="000000"/>
          </w:rPr>
          <w:tag w:val="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
          <w:id w:val="-1675943480"/>
          <w:placeholder>
            <w:docPart w:val="DefaultPlaceholder_-1854013440"/>
          </w:placeholder>
        </w:sdtPr>
        <w:sdtContent>
          <w:r w:rsidR="000E6EEC" w:rsidRPr="00493572">
            <w:rPr>
              <w:color w:val="000000"/>
            </w:rPr>
            <w:t>(CAPLAN, 2007)</w:t>
          </w:r>
        </w:sdtContent>
      </w:sdt>
      <w:r w:rsidRPr="00493572">
        <w:t>. As evidências sugerem que políticas públicas focadas em educação econômica podem promover uma sociedade mais equitativa, fortalecer as instituições democráticas e contribuir para uma economia mais eficiente</w:t>
      </w:r>
      <w:r w:rsidR="00681827" w:rsidRPr="00493572">
        <w:t xml:space="preserve"> </w:t>
      </w:r>
      <w:sdt>
        <w:sdtPr>
          <w:rPr>
            <w:color w:val="000000"/>
          </w:rPr>
          <w:tag w:val="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
          <w:id w:val="-1091230057"/>
          <w:placeholder>
            <w:docPart w:val="DefaultPlaceholder_-1854013440"/>
          </w:placeholder>
        </w:sdtPr>
        <w:sdtContent>
          <w:r w:rsidR="000E6EEC" w:rsidRPr="00493572">
            <w:rPr>
              <w:color w:val="000000"/>
            </w:rPr>
            <w:t>(BECKER, 1976)</w:t>
          </w:r>
        </w:sdtContent>
      </w:sdt>
      <w:r w:rsidRPr="00493572">
        <w:t>. Apesar da robustez metodológica, a pesquisa reconhece limitações, como a dificuldade de generalizar os resultados para diferentes contextos sociopolíticos e a complexidade de isolar variáveis dinâmicas em cenários reais</w:t>
      </w:r>
      <w:r w:rsidR="00681827" w:rsidRPr="00493572">
        <w:t xml:space="preserve"> </w:t>
      </w:r>
      <w:sdt>
        <w:sdtPr>
          <w:rPr>
            <w:color w:val="000000"/>
          </w:rPr>
          <w:tag w:val="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
          <w:id w:val="-209194190"/>
          <w:placeholder>
            <w:docPart w:val="DefaultPlaceholder_-1854013440"/>
          </w:placeholder>
        </w:sdtPr>
        <w:sdtContent>
          <w:r w:rsidR="000E6EEC" w:rsidRPr="00493572">
            <w:rPr>
              <w:color w:val="000000"/>
            </w:rPr>
            <w:t>(ACEMOGLU; ROBINSON, 2019)</w:t>
          </w:r>
        </w:sdtContent>
      </w:sdt>
      <w:r w:rsidRPr="00493572">
        <w:t>.</w:t>
      </w:r>
    </w:p>
    <w:p w14:paraId="40043588" w14:textId="2D6007D4" w:rsidR="00D55CA4" w:rsidRPr="00493572" w:rsidRDefault="00D55CA4" w:rsidP="00D55CA4">
      <w:pPr>
        <w:tabs>
          <w:tab w:val="left" w:pos="284"/>
        </w:tabs>
        <w:ind w:right="1417"/>
        <w:jc w:val="both"/>
      </w:pPr>
      <w:r w:rsidRPr="00493572">
        <w:tab/>
        <w:t>Embora os resultados iniciais sejam promissores, há críticas pertinentes. A dificuldade em mensurar vieses em amostras amplas e heterogêneas pode comprometer a validade externa das conclusões. Além disso, a pesquisa reconhece a necessidade de futuras investigações aplicadas a outros públicos, motivo pelo qual se planeja uma tentativa de replicação da SAEE no contexto brasileiro, com o objetivo de comparar os dados e validar os achados em uma realidade distinta.</w:t>
      </w:r>
    </w:p>
    <w:p w14:paraId="248DAA78" w14:textId="77777777" w:rsidR="00493572" w:rsidRPr="00493572" w:rsidRDefault="00493572" w:rsidP="00D55CA4">
      <w:pPr>
        <w:tabs>
          <w:tab w:val="left" w:pos="284"/>
        </w:tabs>
        <w:ind w:right="1417"/>
        <w:jc w:val="both"/>
      </w:pPr>
    </w:p>
    <w:p w14:paraId="2666A91F" w14:textId="77777777" w:rsidR="00493572" w:rsidRPr="00493572" w:rsidRDefault="00493572" w:rsidP="00D55CA4">
      <w:pPr>
        <w:tabs>
          <w:tab w:val="left" w:pos="284"/>
        </w:tabs>
        <w:ind w:right="1417"/>
        <w:jc w:val="both"/>
      </w:pPr>
    </w:p>
    <w:p w14:paraId="222E27B6" w14:textId="77777777" w:rsidR="004E5BBE" w:rsidRPr="00493572" w:rsidRDefault="004E5BBE" w:rsidP="00D55CA4">
      <w:pPr>
        <w:tabs>
          <w:tab w:val="left" w:pos="284"/>
        </w:tabs>
        <w:ind w:right="1417"/>
        <w:jc w:val="both"/>
      </w:pPr>
    </w:p>
    <w:p w14:paraId="51398154" w14:textId="77777777" w:rsidR="00F202D1" w:rsidRPr="00493572" w:rsidRDefault="00F202D1" w:rsidP="00F202D1">
      <w:pPr>
        <w:tabs>
          <w:tab w:val="left" w:pos="1005"/>
        </w:tabs>
        <w:ind w:right="1417"/>
        <w:jc w:val="both"/>
      </w:pPr>
      <w:r w:rsidRPr="00493572">
        <w:rPr>
          <w:b/>
        </w:rPr>
        <w:t>Palavras-chave:</w:t>
      </w:r>
      <w:r w:rsidRPr="00493572">
        <w:t xml:space="preserve"> Vieses. Crenças. Economia comportamental.</w:t>
      </w:r>
    </w:p>
    <w:p w14:paraId="7F1B3126" w14:textId="77777777" w:rsidR="00F202D1" w:rsidRPr="00493572" w:rsidRDefault="00F202D1" w:rsidP="00D55CA4">
      <w:pPr>
        <w:tabs>
          <w:tab w:val="left" w:pos="284"/>
        </w:tabs>
        <w:ind w:right="1417"/>
        <w:jc w:val="both"/>
      </w:pPr>
    </w:p>
    <w:p w14:paraId="6D2D4448" w14:textId="77777777" w:rsidR="004E5BBE" w:rsidRPr="00493572" w:rsidRDefault="004E5BBE" w:rsidP="00D55CA4">
      <w:pPr>
        <w:tabs>
          <w:tab w:val="left" w:pos="284"/>
        </w:tabs>
        <w:ind w:right="1417"/>
        <w:jc w:val="both"/>
      </w:pPr>
    </w:p>
    <w:p w14:paraId="56351250" w14:textId="0CFAE8DA" w:rsidR="004E5BBE" w:rsidRDefault="00F202D1" w:rsidP="00370962">
      <w:pPr>
        <w:tabs>
          <w:tab w:val="left" w:pos="284"/>
        </w:tabs>
        <w:ind w:right="1417"/>
        <w:jc w:val="center"/>
      </w:pPr>
      <w:r w:rsidRPr="00493572">
        <w:rPr>
          <w:b/>
        </w:rPr>
        <w:t>Figura 1.</w:t>
      </w:r>
      <w:r w:rsidR="004E5BBE" w:rsidRPr="006C67AA">
        <w:t xml:space="preserve"> Resultados da análise econométrica da pergunta 15 da SAEE</w:t>
      </w:r>
    </w:p>
    <w:p w14:paraId="0112C197" w14:textId="77777777" w:rsidR="00BC5424" w:rsidRPr="00493572" w:rsidRDefault="00BC5424" w:rsidP="00370962">
      <w:pPr>
        <w:tabs>
          <w:tab w:val="left" w:pos="284"/>
        </w:tabs>
        <w:ind w:right="1417"/>
        <w:jc w:val="center"/>
      </w:pPr>
    </w:p>
    <w:p w14:paraId="3E6F7F86" w14:textId="55C91BB0" w:rsidR="00F202D1" w:rsidRPr="00493572" w:rsidRDefault="004E5BBE" w:rsidP="006C67AA">
      <w:pPr>
        <w:tabs>
          <w:tab w:val="left" w:pos="284"/>
        </w:tabs>
        <w:ind w:right="1417"/>
        <w:jc w:val="center"/>
      </w:pPr>
      <w:r w:rsidRPr="00493572">
        <w:rPr>
          <w:noProof/>
        </w:rPr>
        <w:drawing>
          <wp:anchor distT="0" distB="0" distL="114300" distR="114300" simplePos="0" relativeHeight="251658240" behindDoc="0" locked="0" layoutInCell="1" allowOverlap="1" wp14:anchorId="535BD1BE" wp14:editId="6573BEEC">
            <wp:simplePos x="0" y="0"/>
            <wp:positionH relativeFrom="column">
              <wp:posOffset>107315</wp:posOffset>
            </wp:positionH>
            <wp:positionV relativeFrom="paragraph">
              <wp:posOffset>635</wp:posOffset>
            </wp:positionV>
            <wp:extent cx="4857750" cy="2206518"/>
            <wp:effectExtent l="0" t="0" r="0" b="3810"/>
            <wp:wrapTopAndBottom/>
            <wp:docPr id="161225153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51530" name="Imagem 1" descr="Gráfico, Gráfico de barra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857750" cy="2206518"/>
                    </a:xfrm>
                    <a:prstGeom prst="rect">
                      <a:avLst/>
                    </a:prstGeom>
                  </pic:spPr>
                </pic:pic>
              </a:graphicData>
            </a:graphic>
          </wp:anchor>
        </w:drawing>
      </w:r>
    </w:p>
    <w:p w14:paraId="5128E3A9" w14:textId="42576FD9" w:rsidR="00177ED0" w:rsidRPr="00493572" w:rsidRDefault="00177ED0" w:rsidP="00177ED0">
      <w:pPr>
        <w:tabs>
          <w:tab w:val="left" w:pos="284"/>
        </w:tabs>
        <w:ind w:right="1417"/>
        <w:jc w:val="both"/>
      </w:pPr>
      <w:r w:rsidRPr="00493572">
        <w:tab/>
      </w:r>
    </w:p>
    <w:p w14:paraId="28B29FAA" w14:textId="22132B9E" w:rsidR="00177ED0" w:rsidRPr="006C67AA" w:rsidRDefault="00177ED0" w:rsidP="00177ED0">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1.</w:t>
      </w:r>
      <w:r w:rsidRPr="006C67AA">
        <w:rPr>
          <w:rFonts w:ascii="Times New Roman" w:hAnsi="Times New Roman" w:cs="Times New Roman"/>
          <w:sz w:val="24"/>
          <w:szCs w:val="24"/>
        </w:rPr>
        <w:t xml:space="preserve"> </w:t>
      </w:r>
      <w:r w:rsidRPr="006C67AA">
        <w:rPr>
          <w:rFonts w:ascii="Times New Roman" w:hAnsi="Times New Roman" w:cs="Times New Roman"/>
        </w:rPr>
        <w:t>Os Vieses encontrados e analisados</w:t>
      </w:r>
    </w:p>
    <w:tbl>
      <w:tblPr>
        <w:tblW w:w="4709" w:type="pct"/>
        <w:tblLayout w:type="fixed"/>
        <w:tblCellMar>
          <w:left w:w="70" w:type="dxa"/>
          <w:right w:w="70" w:type="dxa"/>
        </w:tblCellMar>
        <w:tblLook w:val="04A0" w:firstRow="1" w:lastRow="0" w:firstColumn="1" w:lastColumn="0" w:noHBand="0" w:noVBand="1"/>
      </w:tblPr>
      <w:tblGrid>
        <w:gridCol w:w="1972"/>
        <w:gridCol w:w="2471"/>
        <w:gridCol w:w="2007"/>
        <w:gridCol w:w="2408"/>
      </w:tblGrid>
      <w:tr w:rsidR="006C67AA" w:rsidRPr="006C67AA" w14:paraId="57C41F42" w14:textId="77777777" w:rsidTr="007E6908">
        <w:trPr>
          <w:trHeight w:val="290"/>
        </w:trPr>
        <w:tc>
          <w:tcPr>
            <w:tcW w:w="1113" w:type="pct"/>
            <w:tcBorders>
              <w:top w:val="single" w:sz="4" w:space="0" w:color="auto"/>
              <w:left w:val="nil"/>
              <w:bottom w:val="single" w:sz="4" w:space="0" w:color="auto"/>
              <w:right w:val="nil"/>
            </w:tcBorders>
            <w:shd w:val="clear" w:color="auto" w:fill="auto"/>
            <w:vAlign w:val="center"/>
            <w:hideMark/>
          </w:tcPr>
          <w:p w14:paraId="67A40B5B" w14:textId="49BEF4C9" w:rsidR="00177ED0" w:rsidRPr="006C67AA" w:rsidRDefault="00177ED0" w:rsidP="007E6908">
            <w:pPr>
              <w:rPr>
                <w:b/>
                <w:bCs/>
                <w:color w:val="000000"/>
                <w:sz w:val="18"/>
                <w:szCs w:val="18"/>
              </w:rPr>
            </w:pPr>
            <w:r w:rsidRPr="006C67AA">
              <w:rPr>
                <w:b/>
                <w:bCs/>
                <w:color w:val="000000"/>
                <w:sz w:val="18"/>
                <w:szCs w:val="18"/>
              </w:rPr>
              <w:t>Nome do viés</w:t>
            </w:r>
          </w:p>
        </w:tc>
        <w:tc>
          <w:tcPr>
            <w:tcW w:w="1395" w:type="pct"/>
            <w:tcBorders>
              <w:top w:val="single" w:sz="4" w:space="0" w:color="auto"/>
              <w:left w:val="nil"/>
              <w:bottom w:val="single" w:sz="4" w:space="0" w:color="auto"/>
              <w:right w:val="nil"/>
            </w:tcBorders>
            <w:shd w:val="clear" w:color="auto" w:fill="auto"/>
            <w:vAlign w:val="center"/>
            <w:hideMark/>
          </w:tcPr>
          <w:p w14:paraId="1B5490A8" w14:textId="754A1A88" w:rsidR="00177ED0" w:rsidRPr="006C67AA" w:rsidRDefault="00177ED0" w:rsidP="007E6908">
            <w:pPr>
              <w:jc w:val="center"/>
              <w:rPr>
                <w:b/>
                <w:bCs/>
                <w:color w:val="000000"/>
                <w:sz w:val="18"/>
                <w:szCs w:val="18"/>
              </w:rPr>
            </w:pPr>
            <w:r w:rsidRPr="006C67AA">
              <w:rPr>
                <w:b/>
                <w:bCs/>
                <w:color w:val="000000"/>
                <w:sz w:val="18"/>
                <w:szCs w:val="18"/>
              </w:rPr>
              <w:t>Descrição</w:t>
            </w:r>
          </w:p>
        </w:tc>
        <w:tc>
          <w:tcPr>
            <w:tcW w:w="1133" w:type="pct"/>
            <w:tcBorders>
              <w:top w:val="single" w:sz="4" w:space="0" w:color="auto"/>
              <w:left w:val="nil"/>
              <w:bottom w:val="single" w:sz="4" w:space="0" w:color="auto"/>
              <w:right w:val="nil"/>
            </w:tcBorders>
            <w:shd w:val="clear" w:color="auto" w:fill="auto"/>
            <w:vAlign w:val="center"/>
            <w:hideMark/>
          </w:tcPr>
          <w:p w14:paraId="163E3468" w14:textId="143AB497" w:rsidR="00177ED0" w:rsidRPr="006C67AA" w:rsidRDefault="00177ED0" w:rsidP="007E6908">
            <w:pPr>
              <w:jc w:val="center"/>
              <w:rPr>
                <w:b/>
                <w:bCs/>
                <w:color w:val="000000"/>
                <w:sz w:val="18"/>
                <w:szCs w:val="18"/>
              </w:rPr>
            </w:pPr>
            <w:r w:rsidRPr="006C67AA">
              <w:rPr>
                <w:b/>
                <w:bCs/>
                <w:color w:val="000000"/>
                <w:sz w:val="18"/>
                <w:szCs w:val="18"/>
              </w:rPr>
              <w:t>Efeito nas Decisões Econômicas</w:t>
            </w:r>
          </w:p>
        </w:tc>
        <w:tc>
          <w:tcPr>
            <w:tcW w:w="1359" w:type="pct"/>
            <w:tcBorders>
              <w:top w:val="single" w:sz="4" w:space="0" w:color="auto"/>
              <w:left w:val="nil"/>
              <w:bottom w:val="single" w:sz="4" w:space="0" w:color="auto"/>
              <w:right w:val="nil"/>
            </w:tcBorders>
            <w:shd w:val="clear" w:color="auto" w:fill="auto"/>
            <w:vAlign w:val="center"/>
            <w:hideMark/>
          </w:tcPr>
          <w:p w14:paraId="6B6D362C" w14:textId="77777777" w:rsidR="00177ED0" w:rsidRPr="006C67AA" w:rsidRDefault="00177ED0" w:rsidP="007E6908">
            <w:pPr>
              <w:jc w:val="center"/>
              <w:rPr>
                <w:b/>
                <w:bCs/>
                <w:color w:val="000000"/>
                <w:sz w:val="18"/>
                <w:szCs w:val="18"/>
              </w:rPr>
            </w:pPr>
            <w:r w:rsidRPr="006C67AA">
              <w:rPr>
                <w:b/>
                <w:bCs/>
                <w:color w:val="000000"/>
                <w:sz w:val="18"/>
                <w:szCs w:val="18"/>
              </w:rPr>
              <w:t>Fonte</w:t>
            </w:r>
          </w:p>
        </w:tc>
      </w:tr>
      <w:tr w:rsidR="00177ED0" w:rsidRPr="006C67AA" w14:paraId="36D23D71" w14:textId="77777777" w:rsidTr="00177ED0">
        <w:trPr>
          <w:trHeight w:val="69"/>
        </w:trPr>
        <w:tc>
          <w:tcPr>
            <w:tcW w:w="1113" w:type="pct"/>
            <w:tcBorders>
              <w:top w:val="single" w:sz="4" w:space="0" w:color="auto"/>
              <w:left w:val="nil"/>
              <w:bottom w:val="single" w:sz="4" w:space="0" w:color="auto"/>
              <w:right w:val="nil"/>
            </w:tcBorders>
            <w:shd w:val="clear" w:color="auto" w:fill="auto"/>
            <w:noWrap/>
            <w:vAlign w:val="center"/>
            <w:hideMark/>
          </w:tcPr>
          <w:p w14:paraId="19F008C3" w14:textId="28B8A846" w:rsidR="00177ED0" w:rsidRPr="006C67AA" w:rsidRDefault="00177ED0" w:rsidP="007E6908">
            <w:pPr>
              <w:rPr>
                <w:b/>
                <w:bCs/>
                <w:color w:val="000000"/>
                <w:sz w:val="18"/>
                <w:szCs w:val="18"/>
              </w:rPr>
            </w:pPr>
            <w:r w:rsidRPr="006C67AA">
              <w:rPr>
                <w:b/>
                <w:bCs/>
                <w:color w:val="000000"/>
                <w:sz w:val="18"/>
                <w:szCs w:val="18"/>
              </w:rPr>
              <w:t>Vieses Gerais</w:t>
            </w:r>
          </w:p>
        </w:tc>
        <w:tc>
          <w:tcPr>
            <w:tcW w:w="1395" w:type="pct"/>
            <w:tcBorders>
              <w:top w:val="single" w:sz="4" w:space="0" w:color="auto"/>
              <w:left w:val="nil"/>
              <w:bottom w:val="single" w:sz="4" w:space="0" w:color="auto"/>
              <w:right w:val="nil"/>
            </w:tcBorders>
            <w:shd w:val="clear" w:color="auto" w:fill="auto"/>
            <w:vAlign w:val="center"/>
            <w:hideMark/>
          </w:tcPr>
          <w:p w14:paraId="288CD5E4" w14:textId="77777777" w:rsidR="00177ED0" w:rsidRPr="006C67AA" w:rsidRDefault="00177ED0" w:rsidP="007E6908">
            <w:pPr>
              <w:rPr>
                <w:b/>
                <w:bCs/>
                <w:color w:val="000000"/>
                <w:sz w:val="18"/>
                <w:szCs w:val="18"/>
              </w:rPr>
            </w:pPr>
          </w:p>
        </w:tc>
        <w:tc>
          <w:tcPr>
            <w:tcW w:w="1133" w:type="pct"/>
            <w:tcBorders>
              <w:top w:val="single" w:sz="4" w:space="0" w:color="auto"/>
              <w:left w:val="nil"/>
              <w:bottom w:val="single" w:sz="4" w:space="0" w:color="auto"/>
              <w:right w:val="nil"/>
            </w:tcBorders>
            <w:shd w:val="clear" w:color="auto" w:fill="auto"/>
            <w:vAlign w:val="center"/>
            <w:hideMark/>
          </w:tcPr>
          <w:p w14:paraId="3DF65662" w14:textId="77777777" w:rsidR="00177ED0" w:rsidRPr="006C67AA" w:rsidRDefault="00177ED0" w:rsidP="007E6908">
            <w:pPr>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vAlign w:val="center"/>
            <w:hideMark/>
          </w:tcPr>
          <w:p w14:paraId="2E5CBD2D" w14:textId="77777777" w:rsidR="00177ED0" w:rsidRPr="006C67AA" w:rsidRDefault="00177ED0" w:rsidP="007E6908">
            <w:pPr>
              <w:jc w:val="center"/>
              <w:rPr>
                <w:b/>
                <w:bCs/>
                <w:color w:val="000000"/>
                <w:sz w:val="18"/>
                <w:szCs w:val="18"/>
              </w:rPr>
            </w:pPr>
          </w:p>
        </w:tc>
      </w:tr>
      <w:tr w:rsidR="006C67AA" w:rsidRPr="006C67AA" w14:paraId="6F34E9BF" w14:textId="77777777" w:rsidTr="005D4887">
        <w:trPr>
          <w:trHeight w:val="1477"/>
        </w:trPr>
        <w:tc>
          <w:tcPr>
            <w:tcW w:w="1113" w:type="pct"/>
            <w:tcBorders>
              <w:top w:val="single" w:sz="4" w:space="0" w:color="auto"/>
              <w:left w:val="nil"/>
              <w:right w:val="nil"/>
            </w:tcBorders>
            <w:shd w:val="clear" w:color="auto" w:fill="auto"/>
            <w:vAlign w:val="center"/>
            <w:hideMark/>
          </w:tcPr>
          <w:p w14:paraId="3A8BE694" w14:textId="2F97C38B" w:rsidR="006C67AA" w:rsidRPr="006C67AA" w:rsidRDefault="006C67AA" w:rsidP="006C67AA">
            <w:pPr>
              <w:rPr>
                <w:color w:val="000000"/>
                <w:sz w:val="18"/>
                <w:szCs w:val="18"/>
              </w:rPr>
            </w:pPr>
            <w:r w:rsidRPr="006C67AA">
              <w:rPr>
                <w:color w:val="000000"/>
                <w:sz w:val="18"/>
                <w:szCs w:val="18"/>
              </w:rPr>
              <w:t>Viés Antimercado</w:t>
            </w:r>
          </w:p>
        </w:tc>
        <w:tc>
          <w:tcPr>
            <w:tcW w:w="1395" w:type="pct"/>
            <w:tcBorders>
              <w:top w:val="single" w:sz="4" w:space="0" w:color="auto"/>
              <w:left w:val="nil"/>
              <w:right w:val="nil"/>
            </w:tcBorders>
            <w:shd w:val="clear" w:color="auto" w:fill="auto"/>
            <w:vAlign w:val="center"/>
            <w:hideMark/>
          </w:tcPr>
          <w:p w14:paraId="24197D08" w14:textId="7225EE00" w:rsidR="006C67AA" w:rsidRPr="006C67AA" w:rsidRDefault="006C67AA" w:rsidP="006C67AA">
            <w:pPr>
              <w:jc w:val="both"/>
              <w:rPr>
                <w:color w:val="000000"/>
                <w:sz w:val="18"/>
                <w:szCs w:val="18"/>
              </w:rPr>
            </w:pPr>
            <w:r w:rsidRPr="006C67AA">
              <w:rPr>
                <w:color w:val="000000"/>
                <w:sz w:val="18"/>
                <w:szCs w:val="18"/>
              </w:rPr>
              <w:t>Subestima os benefícios dos mecanismos de mercado e superestima os custos associados ao lucro e às empresas privadas.</w:t>
            </w:r>
          </w:p>
        </w:tc>
        <w:tc>
          <w:tcPr>
            <w:tcW w:w="1133" w:type="pct"/>
            <w:tcBorders>
              <w:top w:val="single" w:sz="4" w:space="0" w:color="auto"/>
              <w:left w:val="nil"/>
              <w:right w:val="nil"/>
            </w:tcBorders>
            <w:shd w:val="clear" w:color="auto" w:fill="auto"/>
            <w:vAlign w:val="center"/>
          </w:tcPr>
          <w:p w14:paraId="00DE5767" w14:textId="2C50C27F" w:rsidR="006C67AA" w:rsidRPr="006C67AA" w:rsidRDefault="006C67AA" w:rsidP="006C67AA">
            <w:pPr>
              <w:rPr>
                <w:color w:val="000000"/>
                <w:sz w:val="18"/>
                <w:szCs w:val="18"/>
              </w:rPr>
            </w:pPr>
            <w:r w:rsidRPr="006C67AA">
              <w:rPr>
                <w:color w:val="000000"/>
                <w:sz w:val="18"/>
                <w:szCs w:val="18"/>
              </w:rPr>
              <w:t>Leva a uma maior desconfiança em relação ao setor privado, favorecendo intervenções estatais e regulatórias, muitas vezes ineficazes.</w:t>
            </w:r>
          </w:p>
        </w:tc>
        <w:tc>
          <w:tcPr>
            <w:tcW w:w="1359" w:type="pct"/>
            <w:tcBorders>
              <w:top w:val="single" w:sz="4" w:space="0" w:color="auto"/>
              <w:left w:val="nil"/>
              <w:right w:val="nil"/>
            </w:tcBorders>
            <w:shd w:val="clear" w:color="auto" w:fill="auto"/>
            <w:hideMark/>
          </w:tcPr>
          <w:p w14:paraId="60887D1F" w14:textId="783E19F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6C04E4CB" w14:textId="77777777" w:rsidTr="005D4887">
        <w:trPr>
          <w:trHeight w:val="1477"/>
        </w:trPr>
        <w:tc>
          <w:tcPr>
            <w:tcW w:w="1113" w:type="pct"/>
            <w:tcBorders>
              <w:left w:val="nil"/>
              <w:right w:val="nil"/>
            </w:tcBorders>
            <w:shd w:val="clear" w:color="auto" w:fill="auto"/>
            <w:vAlign w:val="center"/>
          </w:tcPr>
          <w:p w14:paraId="258081BF" w14:textId="3A034837" w:rsidR="006C67AA" w:rsidRPr="006C67AA" w:rsidRDefault="006C67AA" w:rsidP="006C67AA">
            <w:pPr>
              <w:rPr>
                <w:color w:val="000000"/>
                <w:sz w:val="18"/>
                <w:szCs w:val="18"/>
              </w:rPr>
            </w:pPr>
            <w:r w:rsidRPr="006C67AA">
              <w:rPr>
                <w:color w:val="000000"/>
                <w:sz w:val="18"/>
                <w:szCs w:val="18"/>
              </w:rPr>
              <w:lastRenderedPageBreak/>
              <w:t>Viés Antiestrangeiro</w:t>
            </w:r>
          </w:p>
        </w:tc>
        <w:tc>
          <w:tcPr>
            <w:tcW w:w="1395" w:type="pct"/>
            <w:tcBorders>
              <w:left w:val="nil"/>
              <w:right w:val="nil"/>
            </w:tcBorders>
            <w:shd w:val="clear" w:color="auto" w:fill="auto"/>
            <w:vAlign w:val="center"/>
          </w:tcPr>
          <w:p w14:paraId="4DFE424B" w14:textId="319B0A9A" w:rsidR="006C67AA" w:rsidRPr="006C67AA" w:rsidRDefault="006C67AA" w:rsidP="006C67AA">
            <w:pPr>
              <w:jc w:val="both"/>
              <w:rPr>
                <w:color w:val="000000"/>
                <w:sz w:val="18"/>
                <w:szCs w:val="18"/>
              </w:rPr>
            </w:pPr>
            <w:r w:rsidRPr="006C67AA">
              <w:rPr>
                <w:color w:val="000000"/>
                <w:sz w:val="18"/>
                <w:szCs w:val="18"/>
              </w:rPr>
              <w:t>Aversão às interações econômicas com estrangeiros, como comércio internacional e imigração.</w:t>
            </w:r>
          </w:p>
        </w:tc>
        <w:tc>
          <w:tcPr>
            <w:tcW w:w="1133" w:type="pct"/>
            <w:tcBorders>
              <w:left w:val="nil"/>
              <w:right w:val="nil"/>
            </w:tcBorders>
            <w:shd w:val="clear" w:color="auto" w:fill="auto"/>
            <w:vAlign w:val="center"/>
          </w:tcPr>
          <w:p w14:paraId="2E422325" w14:textId="09837200" w:rsidR="006C67AA" w:rsidRPr="006C67AA" w:rsidRDefault="006C67AA" w:rsidP="006C67AA">
            <w:pPr>
              <w:rPr>
                <w:color w:val="000000"/>
                <w:sz w:val="18"/>
                <w:szCs w:val="18"/>
              </w:rPr>
            </w:pPr>
            <w:r w:rsidRPr="006C67AA">
              <w:rPr>
                <w:color w:val="000000"/>
                <w:sz w:val="18"/>
                <w:szCs w:val="18"/>
              </w:rPr>
              <w:t>Resulta em resistência a políticas de livre comércio e imigração, potencialmente limitando o crescimento econômico e a inovação.</w:t>
            </w:r>
          </w:p>
        </w:tc>
        <w:tc>
          <w:tcPr>
            <w:tcW w:w="1359" w:type="pct"/>
            <w:tcBorders>
              <w:left w:val="nil"/>
              <w:right w:val="nil"/>
            </w:tcBorders>
            <w:shd w:val="clear" w:color="auto" w:fill="auto"/>
          </w:tcPr>
          <w:p w14:paraId="3A4B0B7F" w14:textId="0177D934"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3FE9D56" w14:textId="77777777" w:rsidTr="005D4887">
        <w:trPr>
          <w:trHeight w:val="1477"/>
        </w:trPr>
        <w:tc>
          <w:tcPr>
            <w:tcW w:w="1113" w:type="pct"/>
            <w:tcBorders>
              <w:left w:val="nil"/>
              <w:right w:val="nil"/>
            </w:tcBorders>
            <w:shd w:val="clear" w:color="auto" w:fill="auto"/>
            <w:vAlign w:val="center"/>
          </w:tcPr>
          <w:p w14:paraId="02846367" w14:textId="786D09CE" w:rsidR="006C67AA" w:rsidRPr="006C67AA" w:rsidRDefault="006C67AA" w:rsidP="006C67AA">
            <w:pPr>
              <w:rPr>
                <w:color w:val="000000"/>
                <w:sz w:val="18"/>
                <w:szCs w:val="18"/>
              </w:rPr>
            </w:pPr>
            <w:r w:rsidRPr="006C67AA">
              <w:rPr>
                <w:color w:val="000000"/>
                <w:sz w:val="18"/>
                <w:szCs w:val="18"/>
              </w:rPr>
              <w:t>Viés Antitrabalho</w:t>
            </w:r>
          </w:p>
        </w:tc>
        <w:tc>
          <w:tcPr>
            <w:tcW w:w="1395" w:type="pct"/>
            <w:tcBorders>
              <w:left w:val="nil"/>
              <w:right w:val="nil"/>
            </w:tcBorders>
            <w:shd w:val="clear" w:color="auto" w:fill="auto"/>
            <w:vAlign w:val="center"/>
          </w:tcPr>
          <w:p w14:paraId="2BE60E0E" w14:textId="3221F521" w:rsidR="006C67AA" w:rsidRPr="006C67AA" w:rsidRDefault="006C67AA" w:rsidP="006C67AA">
            <w:pPr>
              <w:jc w:val="both"/>
              <w:rPr>
                <w:color w:val="000000"/>
                <w:sz w:val="18"/>
                <w:szCs w:val="18"/>
              </w:rPr>
            </w:pPr>
            <w:r w:rsidRPr="006C67AA">
              <w:rPr>
                <w:color w:val="000000"/>
                <w:sz w:val="18"/>
                <w:szCs w:val="18"/>
              </w:rPr>
              <w:t>Exagera o valor do trabalho ineficiente e vê o progresso tecnológico como uma ameaça ao emprego.</w:t>
            </w:r>
          </w:p>
        </w:tc>
        <w:tc>
          <w:tcPr>
            <w:tcW w:w="1133" w:type="pct"/>
            <w:tcBorders>
              <w:left w:val="nil"/>
              <w:right w:val="nil"/>
            </w:tcBorders>
            <w:shd w:val="clear" w:color="auto" w:fill="auto"/>
            <w:vAlign w:val="center"/>
          </w:tcPr>
          <w:p w14:paraId="33B60C4D" w14:textId="505E2595" w:rsidR="006C67AA" w:rsidRPr="006C67AA" w:rsidRDefault="006C67AA" w:rsidP="006C67AA">
            <w:pPr>
              <w:rPr>
                <w:color w:val="000000"/>
                <w:sz w:val="18"/>
                <w:szCs w:val="18"/>
              </w:rPr>
            </w:pPr>
            <w:r w:rsidRPr="006C67AA">
              <w:rPr>
                <w:color w:val="000000"/>
                <w:sz w:val="18"/>
                <w:szCs w:val="18"/>
              </w:rPr>
              <w:t>Incentiva a resistência à automação e inovações tecnológicas, dificultando a redistribuição eficiente de recursos e o crescimento econômico.</w:t>
            </w:r>
          </w:p>
        </w:tc>
        <w:tc>
          <w:tcPr>
            <w:tcW w:w="1359" w:type="pct"/>
            <w:tcBorders>
              <w:left w:val="nil"/>
              <w:right w:val="nil"/>
            </w:tcBorders>
            <w:shd w:val="clear" w:color="auto" w:fill="auto"/>
          </w:tcPr>
          <w:p w14:paraId="6A02AEF3" w14:textId="6DD44EB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065A2BBF" w14:textId="77777777" w:rsidTr="005D4887">
        <w:trPr>
          <w:trHeight w:val="1477"/>
        </w:trPr>
        <w:tc>
          <w:tcPr>
            <w:tcW w:w="1113" w:type="pct"/>
            <w:tcBorders>
              <w:left w:val="nil"/>
              <w:right w:val="nil"/>
            </w:tcBorders>
            <w:shd w:val="clear" w:color="auto" w:fill="auto"/>
            <w:vAlign w:val="center"/>
          </w:tcPr>
          <w:p w14:paraId="329001EB" w14:textId="7A097B76" w:rsidR="006C67AA" w:rsidRPr="006C67AA" w:rsidRDefault="006C67AA" w:rsidP="006C67AA">
            <w:pPr>
              <w:rPr>
                <w:color w:val="000000"/>
                <w:sz w:val="18"/>
                <w:szCs w:val="18"/>
              </w:rPr>
            </w:pPr>
            <w:r w:rsidRPr="006C67AA">
              <w:rPr>
                <w:color w:val="000000"/>
                <w:sz w:val="18"/>
                <w:szCs w:val="18"/>
              </w:rPr>
              <w:t>Viés Pessimista</w:t>
            </w:r>
          </w:p>
        </w:tc>
        <w:tc>
          <w:tcPr>
            <w:tcW w:w="1395" w:type="pct"/>
            <w:tcBorders>
              <w:left w:val="nil"/>
              <w:right w:val="nil"/>
            </w:tcBorders>
            <w:shd w:val="clear" w:color="auto" w:fill="auto"/>
            <w:vAlign w:val="center"/>
          </w:tcPr>
          <w:p w14:paraId="59A665BE" w14:textId="35742481" w:rsidR="006C67AA" w:rsidRPr="006C67AA" w:rsidRDefault="006C67AA" w:rsidP="006C67AA">
            <w:pPr>
              <w:jc w:val="both"/>
              <w:rPr>
                <w:color w:val="000000"/>
                <w:sz w:val="18"/>
                <w:szCs w:val="18"/>
              </w:rPr>
            </w:pPr>
            <w:r w:rsidRPr="006C67AA">
              <w:rPr>
                <w:color w:val="000000"/>
                <w:sz w:val="18"/>
                <w:szCs w:val="18"/>
              </w:rPr>
              <w:t>Amplifica os aspectos negativos das condições econômicas, criando percepções desproporcionais de crise e declínio.</w:t>
            </w:r>
          </w:p>
        </w:tc>
        <w:tc>
          <w:tcPr>
            <w:tcW w:w="1133" w:type="pct"/>
            <w:tcBorders>
              <w:left w:val="nil"/>
              <w:right w:val="nil"/>
            </w:tcBorders>
            <w:shd w:val="clear" w:color="auto" w:fill="auto"/>
            <w:vAlign w:val="center"/>
          </w:tcPr>
          <w:p w14:paraId="5F9A0DE7" w14:textId="7A599AB3" w:rsidR="006C67AA" w:rsidRPr="006C67AA" w:rsidRDefault="006C67AA" w:rsidP="006C67AA">
            <w:pPr>
              <w:rPr>
                <w:color w:val="000000"/>
                <w:sz w:val="18"/>
                <w:szCs w:val="18"/>
              </w:rPr>
            </w:pPr>
            <w:r w:rsidRPr="006C67AA">
              <w:rPr>
                <w:color w:val="000000"/>
                <w:sz w:val="18"/>
                <w:szCs w:val="18"/>
              </w:rPr>
              <w:t>Pode gerar um ciclo de desconfiança e atitudes defensivas em relação a mudanças econômicas, perpetuando decisões políticas ineficazes.</w:t>
            </w:r>
          </w:p>
        </w:tc>
        <w:tc>
          <w:tcPr>
            <w:tcW w:w="1359" w:type="pct"/>
            <w:tcBorders>
              <w:left w:val="nil"/>
              <w:right w:val="nil"/>
            </w:tcBorders>
            <w:shd w:val="clear" w:color="auto" w:fill="auto"/>
          </w:tcPr>
          <w:p w14:paraId="341435A1" w14:textId="04DCD6D8" w:rsidR="006C67AA" w:rsidRPr="006C67AA" w:rsidRDefault="006C67AA" w:rsidP="006C67AA">
            <w:pPr>
              <w:jc w:val="center"/>
              <w:rPr>
                <w:color w:val="000000"/>
                <w:sz w:val="18"/>
                <w:szCs w:val="18"/>
              </w:rPr>
            </w:pPr>
            <w:r w:rsidRPr="006C67AA">
              <w:rPr>
                <w:color w:val="000000"/>
                <w:sz w:val="18"/>
                <w:szCs w:val="18"/>
                <w:lang w:val="en-US"/>
              </w:rPr>
              <w:t>Caplan (2007)</w:t>
            </w:r>
          </w:p>
        </w:tc>
      </w:tr>
      <w:tr w:rsidR="006C67AA" w:rsidRPr="006C67AA" w14:paraId="45FAC40B" w14:textId="77777777" w:rsidTr="006C67AA">
        <w:trPr>
          <w:trHeight w:val="290"/>
        </w:trPr>
        <w:tc>
          <w:tcPr>
            <w:tcW w:w="2508" w:type="pct"/>
            <w:gridSpan w:val="2"/>
            <w:tcBorders>
              <w:top w:val="single" w:sz="4" w:space="0" w:color="auto"/>
              <w:left w:val="nil"/>
              <w:bottom w:val="single" w:sz="4" w:space="0" w:color="auto"/>
              <w:right w:val="nil"/>
            </w:tcBorders>
            <w:shd w:val="clear" w:color="auto" w:fill="auto"/>
            <w:noWrap/>
            <w:vAlign w:val="center"/>
            <w:hideMark/>
          </w:tcPr>
          <w:p w14:paraId="5BF83C45" w14:textId="031C807D" w:rsidR="00177ED0" w:rsidRPr="006C67AA" w:rsidRDefault="00177ED0" w:rsidP="007E6908">
            <w:pPr>
              <w:jc w:val="both"/>
              <w:rPr>
                <w:b/>
                <w:bCs/>
                <w:color w:val="000000"/>
                <w:sz w:val="18"/>
                <w:szCs w:val="18"/>
              </w:rPr>
            </w:pPr>
            <w:r w:rsidRPr="006C67AA">
              <w:rPr>
                <w:b/>
                <w:bCs/>
                <w:color w:val="000000"/>
                <w:sz w:val="18"/>
                <w:szCs w:val="18"/>
              </w:rPr>
              <w:t>Vieses específicos dos economistas</w:t>
            </w:r>
          </w:p>
        </w:tc>
        <w:tc>
          <w:tcPr>
            <w:tcW w:w="1133" w:type="pct"/>
            <w:tcBorders>
              <w:top w:val="single" w:sz="4" w:space="0" w:color="auto"/>
              <w:left w:val="nil"/>
              <w:bottom w:val="single" w:sz="4" w:space="0" w:color="auto"/>
              <w:right w:val="nil"/>
            </w:tcBorders>
            <w:shd w:val="clear" w:color="auto" w:fill="auto"/>
            <w:noWrap/>
            <w:vAlign w:val="center"/>
            <w:hideMark/>
          </w:tcPr>
          <w:p w14:paraId="5D2D14E2" w14:textId="77777777" w:rsidR="00177ED0" w:rsidRPr="006C67AA" w:rsidRDefault="00177ED0" w:rsidP="007E6908">
            <w:pPr>
              <w:ind w:left="-75"/>
              <w:jc w:val="center"/>
              <w:rPr>
                <w:b/>
                <w:bCs/>
                <w:color w:val="000000"/>
                <w:sz w:val="18"/>
                <w:szCs w:val="18"/>
              </w:rPr>
            </w:pPr>
          </w:p>
        </w:tc>
        <w:tc>
          <w:tcPr>
            <w:tcW w:w="1359" w:type="pct"/>
            <w:tcBorders>
              <w:top w:val="single" w:sz="4" w:space="0" w:color="auto"/>
              <w:left w:val="nil"/>
              <w:bottom w:val="single" w:sz="4" w:space="0" w:color="auto"/>
              <w:right w:val="nil"/>
            </w:tcBorders>
            <w:shd w:val="clear" w:color="auto" w:fill="auto"/>
            <w:noWrap/>
            <w:vAlign w:val="center"/>
            <w:hideMark/>
          </w:tcPr>
          <w:p w14:paraId="2586F892" w14:textId="77777777" w:rsidR="00177ED0" w:rsidRPr="006C67AA" w:rsidRDefault="00177ED0" w:rsidP="007E6908">
            <w:pPr>
              <w:jc w:val="center"/>
              <w:rPr>
                <w:b/>
                <w:bCs/>
                <w:color w:val="000000"/>
                <w:sz w:val="18"/>
                <w:szCs w:val="18"/>
              </w:rPr>
            </w:pPr>
          </w:p>
        </w:tc>
      </w:tr>
      <w:tr w:rsidR="006C67AA" w:rsidRPr="006C67AA" w14:paraId="7583B194" w14:textId="77777777" w:rsidTr="001A35D9">
        <w:trPr>
          <w:trHeight w:val="509"/>
        </w:trPr>
        <w:tc>
          <w:tcPr>
            <w:tcW w:w="1113" w:type="pct"/>
            <w:tcBorders>
              <w:top w:val="nil"/>
              <w:left w:val="nil"/>
              <w:bottom w:val="nil"/>
              <w:right w:val="nil"/>
            </w:tcBorders>
            <w:shd w:val="clear" w:color="auto" w:fill="auto"/>
            <w:vAlign w:val="center"/>
            <w:hideMark/>
          </w:tcPr>
          <w:p w14:paraId="403FAD04" w14:textId="167418AA" w:rsidR="006C67AA" w:rsidRPr="006C67AA" w:rsidRDefault="006C67AA" w:rsidP="006C67AA">
            <w:pPr>
              <w:rPr>
                <w:color w:val="000000"/>
                <w:sz w:val="18"/>
                <w:szCs w:val="18"/>
              </w:rPr>
            </w:pPr>
            <w:r w:rsidRPr="006C67AA">
              <w:rPr>
                <w:color w:val="000000"/>
                <w:sz w:val="18"/>
                <w:szCs w:val="18"/>
              </w:rPr>
              <w:t>Viés Autoindulgente</w:t>
            </w:r>
          </w:p>
        </w:tc>
        <w:tc>
          <w:tcPr>
            <w:tcW w:w="1395" w:type="pct"/>
            <w:tcBorders>
              <w:top w:val="nil"/>
              <w:left w:val="nil"/>
              <w:bottom w:val="nil"/>
              <w:right w:val="nil"/>
            </w:tcBorders>
            <w:shd w:val="clear" w:color="auto" w:fill="auto"/>
            <w:vAlign w:val="center"/>
            <w:hideMark/>
          </w:tcPr>
          <w:p w14:paraId="65DD562E" w14:textId="1A88642B" w:rsidR="006C67AA" w:rsidRPr="006C67AA" w:rsidRDefault="006C67AA" w:rsidP="006C67AA">
            <w:pPr>
              <w:jc w:val="both"/>
              <w:rPr>
                <w:color w:val="000000"/>
                <w:sz w:val="18"/>
                <w:szCs w:val="18"/>
              </w:rPr>
            </w:pPr>
            <w:r w:rsidRPr="006C67AA">
              <w:rPr>
                <w:color w:val="000000"/>
                <w:sz w:val="18"/>
                <w:szCs w:val="18"/>
              </w:rPr>
              <w:t>Tendência dos economistas de extrapolar suas próprias características de estabilidade e sucesso para a população em geral.</w:t>
            </w:r>
          </w:p>
        </w:tc>
        <w:tc>
          <w:tcPr>
            <w:tcW w:w="1133" w:type="pct"/>
            <w:tcBorders>
              <w:top w:val="nil"/>
              <w:left w:val="nil"/>
              <w:bottom w:val="nil"/>
              <w:right w:val="nil"/>
            </w:tcBorders>
            <w:shd w:val="clear" w:color="auto" w:fill="auto"/>
            <w:vAlign w:val="center"/>
            <w:hideMark/>
          </w:tcPr>
          <w:p w14:paraId="48D79819" w14:textId="77777777" w:rsidR="006C67AA" w:rsidRPr="006C67AA" w:rsidRDefault="006C67AA" w:rsidP="006C67AA">
            <w:pPr>
              <w:rPr>
                <w:color w:val="000000"/>
                <w:sz w:val="18"/>
                <w:szCs w:val="18"/>
              </w:rPr>
            </w:pPr>
            <w:r w:rsidRPr="006C67AA">
              <w:rPr>
                <w:color w:val="000000"/>
                <w:sz w:val="18"/>
                <w:szCs w:val="18"/>
              </w:rPr>
              <w:t>Pode levar a uma subestimação das dificuldades econômicas enfrentadas pelo público em geral, resultando em políticas menos inclusivas.</w:t>
            </w:r>
          </w:p>
          <w:p w14:paraId="774019D8" w14:textId="16B6AA66" w:rsidR="006C67AA" w:rsidRPr="006C67AA" w:rsidRDefault="006C67AA" w:rsidP="006C67AA">
            <w:pPr>
              <w:rPr>
                <w:color w:val="000000"/>
                <w:sz w:val="18"/>
                <w:szCs w:val="18"/>
              </w:rPr>
            </w:pPr>
          </w:p>
        </w:tc>
        <w:tc>
          <w:tcPr>
            <w:tcW w:w="1359" w:type="pct"/>
            <w:tcBorders>
              <w:top w:val="nil"/>
              <w:left w:val="nil"/>
              <w:bottom w:val="nil"/>
              <w:right w:val="nil"/>
            </w:tcBorders>
            <w:shd w:val="clear" w:color="auto" w:fill="auto"/>
            <w:hideMark/>
          </w:tcPr>
          <w:p w14:paraId="5044ABE8" w14:textId="59D9A5AF"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6C67AA" w:rsidRPr="006C67AA" w14:paraId="565BA00E" w14:textId="77777777" w:rsidTr="001A35D9">
        <w:trPr>
          <w:trHeight w:val="509"/>
        </w:trPr>
        <w:tc>
          <w:tcPr>
            <w:tcW w:w="1113" w:type="pct"/>
            <w:tcBorders>
              <w:top w:val="nil"/>
              <w:left w:val="nil"/>
              <w:bottom w:val="single" w:sz="4" w:space="0" w:color="auto"/>
              <w:right w:val="nil"/>
            </w:tcBorders>
            <w:shd w:val="clear" w:color="auto" w:fill="auto"/>
            <w:vAlign w:val="center"/>
          </w:tcPr>
          <w:p w14:paraId="584073D9" w14:textId="260EEF83" w:rsidR="006C67AA" w:rsidRPr="006C67AA" w:rsidRDefault="006C67AA" w:rsidP="006C67AA">
            <w:pPr>
              <w:rPr>
                <w:color w:val="000000"/>
                <w:sz w:val="18"/>
                <w:szCs w:val="18"/>
              </w:rPr>
            </w:pPr>
            <w:r w:rsidRPr="006C67AA">
              <w:rPr>
                <w:color w:val="000000"/>
                <w:sz w:val="18"/>
                <w:szCs w:val="18"/>
              </w:rPr>
              <w:t>Viés de Ideologia</w:t>
            </w:r>
          </w:p>
        </w:tc>
        <w:tc>
          <w:tcPr>
            <w:tcW w:w="1395" w:type="pct"/>
            <w:tcBorders>
              <w:top w:val="nil"/>
              <w:left w:val="nil"/>
              <w:bottom w:val="single" w:sz="4" w:space="0" w:color="auto"/>
              <w:right w:val="nil"/>
            </w:tcBorders>
            <w:shd w:val="clear" w:color="auto" w:fill="auto"/>
            <w:vAlign w:val="center"/>
          </w:tcPr>
          <w:p w14:paraId="3BA93A0D" w14:textId="08D6264F" w:rsidR="006C67AA" w:rsidRPr="006C67AA" w:rsidRDefault="006C67AA" w:rsidP="006C67AA">
            <w:pPr>
              <w:jc w:val="both"/>
              <w:rPr>
                <w:color w:val="000000"/>
                <w:sz w:val="18"/>
                <w:szCs w:val="18"/>
              </w:rPr>
            </w:pPr>
            <w:r w:rsidRPr="006C67AA">
              <w:rPr>
                <w:color w:val="000000"/>
                <w:sz w:val="18"/>
                <w:szCs w:val="18"/>
              </w:rPr>
              <w:t>Crenças ideológicas que distorcem a interpretação de fatos econômicos, rejeitando evidências contrárias.</w:t>
            </w:r>
          </w:p>
        </w:tc>
        <w:tc>
          <w:tcPr>
            <w:tcW w:w="1133" w:type="pct"/>
            <w:tcBorders>
              <w:top w:val="nil"/>
              <w:left w:val="nil"/>
              <w:bottom w:val="single" w:sz="4" w:space="0" w:color="auto"/>
              <w:right w:val="nil"/>
            </w:tcBorders>
            <w:shd w:val="clear" w:color="auto" w:fill="auto"/>
            <w:vAlign w:val="center"/>
          </w:tcPr>
          <w:p w14:paraId="72282311" w14:textId="77777777" w:rsidR="006C67AA" w:rsidRPr="006C67AA" w:rsidRDefault="006C67AA" w:rsidP="006C67AA">
            <w:pPr>
              <w:rPr>
                <w:color w:val="000000"/>
                <w:sz w:val="18"/>
                <w:szCs w:val="18"/>
              </w:rPr>
            </w:pPr>
            <w:r w:rsidRPr="006C67AA">
              <w:rPr>
                <w:color w:val="000000"/>
                <w:sz w:val="18"/>
                <w:szCs w:val="18"/>
              </w:rPr>
              <w:t>Provoca decisões econômicas que favorecem crenças ideológicas em vez de soluções baseadas em evidências, dificultando a formulação de políticas eficazes.</w:t>
            </w:r>
          </w:p>
          <w:p w14:paraId="43C28F1D" w14:textId="001B96AE" w:rsidR="006C67AA" w:rsidRPr="006C67AA" w:rsidRDefault="006C67AA" w:rsidP="006C67AA">
            <w:pPr>
              <w:rPr>
                <w:color w:val="000000"/>
                <w:sz w:val="18"/>
                <w:szCs w:val="18"/>
              </w:rPr>
            </w:pPr>
          </w:p>
        </w:tc>
        <w:tc>
          <w:tcPr>
            <w:tcW w:w="1359" w:type="pct"/>
            <w:tcBorders>
              <w:top w:val="nil"/>
              <w:left w:val="nil"/>
              <w:bottom w:val="single" w:sz="4" w:space="0" w:color="auto"/>
              <w:right w:val="nil"/>
            </w:tcBorders>
            <w:shd w:val="clear" w:color="auto" w:fill="auto"/>
          </w:tcPr>
          <w:p w14:paraId="042D3BCB" w14:textId="1E971CDC" w:rsidR="006C67AA" w:rsidRPr="006C67AA" w:rsidRDefault="006C67AA" w:rsidP="006C67AA">
            <w:pPr>
              <w:jc w:val="center"/>
              <w:rPr>
                <w:color w:val="000000"/>
                <w:sz w:val="18"/>
                <w:szCs w:val="18"/>
                <w:lang w:val="en-US"/>
              </w:rPr>
            </w:pPr>
            <w:r w:rsidRPr="006C67AA">
              <w:rPr>
                <w:color w:val="000000"/>
                <w:sz w:val="18"/>
                <w:szCs w:val="18"/>
                <w:lang w:val="en-US"/>
              </w:rPr>
              <w:t>Caplan (2007)</w:t>
            </w:r>
          </w:p>
        </w:tc>
      </w:tr>
      <w:tr w:rsidR="00177ED0" w:rsidRPr="006C67AA" w14:paraId="67E3BD90" w14:textId="77777777" w:rsidTr="006C67AA">
        <w:trPr>
          <w:trHeight w:val="520"/>
        </w:trPr>
        <w:tc>
          <w:tcPr>
            <w:tcW w:w="1113" w:type="pct"/>
            <w:tcBorders>
              <w:top w:val="single" w:sz="4" w:space="0" w:color="auto"/>
              <w:left w:val="nil"/>
              <w:bottom w:val="single" w:sz="4" w:space="0" w:color="auto"/>
              <w:right w:val="nil"/>
            </w:tcBorders>
            <w:shd w:val="clear" w:color="auto" w:fill="auto"/>
            <w:vAlign w:val="center"/>
          </w:tcPr>
          <w:p w14:paraId="2DA7E51E" w14:textId="77777777" w:rsidR="00177ED0" w:rsidRPr="006C67AA" w:rsidRDefault="00177ED0" w:rsidP="007E6908">
            <w:pPr>
              <w:rPr>
                <w:color w:val="000000"/>
                <w:sz w:val="18"/>
                <w:szCs w:val="18"/>
                <w:lang w:val="en-US"/>
              </w:rPr>
            </w:pPr>
          </w:p>
        </w:tc>
        <w:tc>
          <w:tcPr>
            <w:tcW w:w="1395" w:type="pct"/>
            <w:tcBorders>
              <w:top w:val="single" w:sz="4" w:space="0" w:color="auto"/>
              <w:left w:val="nil"/>
              <w:bottom w:val="single" w:sz="4" w:space="0" w:color="auto"/>
              <w:right w:val="nil"/>
            </w:tcBorders>
            <w:shd w:val="clear" w:color="auto" w:fill="auto"/>
            <w:vAlign w:val="center"/>
          </w:tcPr>
          <w:p w14:paraId="1D0D7B6E" w14:textId="77777777" w:rsidR="00177ED0" w:rsidRPr="006C67AA" w:rsidRDefault="00177ED0" w:rsidP="007E6908">
            <w:pPr>
              <w:jc w:val="both"/>
              <w:rPr>
                <w:color w:val="000000"/>
                <w:sz w:val="18"/>
                <w:szCs w:val="18"/>
                <w:highlight w:val="yellow"/>
                <w:lang w:val="en-US"/>
              </w:rPr>
            </w:pPr>
          </w:p>
        </w:tc>
        <w:tc>
          <w:tcPr>
            <w:tcW w:w="1133" w:type="pct"/>
            <w:tcBorders>
              <w:top w:val="single" w:sz="4" w:space="0" w:color="auto"/>
              <w:left w:val="nil"/>
              <w:bottom w:val="single" w:sz="4" w:space="0" w:color="auto"/>
              <w:right w:val="nil"/>
            </w:tcBorders>
            <w:shd w:val="clear" w:color="auto" w:fill="auto"/>
            <w:vAlign w:val="center"/>
          </w:tcPr>
          <w:p w14:paraId="2944E209" w14:textId="77777777" w:rsidR="00177ED0" w:rsidRPr="006C67AA" w:rsidRDefault="00177ED0" w:rsidP="007E6908">
            <w:pPr>
              <w:jc w:val="center"/>
              <w:rPr>
                <w:color w:val="000000"/>
                <w:sz w:val="18"/>
                <w:szCs w:val="18"/>
                <w:lang w:val="en-US"/>
              </w:rPr>
            </w:pPr>
          </w:p>
        </w:tc>
        <w:tc>
          <w:tcPr>
            <w:tcW w:w="1359" w:type="pct"/>
            <w:tcBorders>
              <w:top w:val="single" w:sz="4" w:space="0" w:color="auto"/>
              <w:left w:val="nil"/>
              <w:bottom w:val="single" w:sz="4" w:space="0" w:color="auto"/>
              <w:right w:val="nil"/>
            </w:tcBorders>
            <w:shd w:val="clear" w:color="auto" w:fill="auto"/>
            <w:vAlign w:val="center"/>
          </w:tcPr>
          <w:p w14:paraId="52A03A27" w14:textId="77777777" w:rsidR="00177ED0" w:rsidRPr="006C67AA" w:rsidRDefault="00177ED0" w:rsidP="007E6908">
            <w:pPr>
              <w:jc w:val="center"/>
              <w:rPr>
                <w:color w:val="000000"/>
                <w:sz w:val="18"/>
                <w:szCs w:val="18"/>
                <w:lang w:val="en-US"/>
              </w:rPr>
            </w:pPr>
          </w:p>
        </w:tc>
      </w:tr>
    </w:tbl>
    <w:p w14:paraId="26EC1D86" w14:textId="77777777" w:rsidR="00177ED0" w:rsidRPr="006C67AA" w:rsidRDefault="00177ED0" w:rsidP="00177ED0">
      <w:pPr>
        <w:pStyle w:val="SemEspaamento"/>
        <w:jc w:val="both"/>
        <w:rPr>
          <w:rFonts w:ascii="Times New Roman" w:hAnsi="Times New Roman" w:cs="Times New Roman"/>
          <w:sz w:val="20"/>
          <w:szCs w:val="20"/>
        </w:rPr>
      </w:pPr>
      <w:r w:rsidRPr="006C67AA">
        <w:rPr>
          <w:rFonts w:ascii="Times New Roman" w:hAnsi="Times New Roman" w:cs="Times New Roman"/>
          <w:sz w:val="20"/>
          <w:szCs w:val="20"/>
        </w:rPr>
        <w:t>Fonte: Elaboração própria (2024).</w:t>
      </w:r>
    </w:p>
    <w:p w14:paraId="7EDCABF6" w14:textId="22DFB4A8" w:rsidR="00D55CA4" w:rsidRPr="006C67AA" w:rsidRDefault="00D55CA4" w:rsidP="00D55CA4">
      <w:pPr>
        <w:tabs>
          <w:tab w:val="left" w:pos="284"/>
        </w:tabs>
        <w:ind w:right="1417"/>
        <w:jc w:val="both"/>
        <w:rPr>
          <w:b/>
        </w:rPr>
      </w:pPr>
    </w:p>
    <w:p w14:paraId="5515D91B" w14:textId="1FE2294F" w:rsidR="00851543" w:rsidRPr="006C67AA" w:rsidRDefault="00851543" w:rsidP="00851543">
      <w:pPr>
        <w:tabs>
          <w:tab w:val="left" w:pos="284"/>
        </w:tabs>
        <w:ind w:right="1417"/>
        <w:jc w:val="both"/>
      </w:pPr>
      <w:r w:rsidRPr="006C67AA">
        <w:tab/>
      </w:r>
    </w:p>
    <w:p w14:paraId="76E03CCA" w14:textId="2B97A05B" w:rsidR="001523CF" w:rsidRPr="006C67AA" w:rsidRDefault="001523CF" w:rsidP="001523CF">
      <w:pPr>
        <w:pStyle w:val="SemEspaamento"/>
        <w:spacing w:line="360" w:lineRule="auto"/>
        <w:jc w:val="both"/>
        <w:rPr>
          <w:rFonts w:ascii="Times New Roman" w:hAnsi="Times New Roman" w:cs="Times New Roman"/>
          <w:sz w:val="24"/>
          <w:szCs w:val="24"/>
        </w:rPr>
      </w:pPr>
      <w:r w:rsidRPr="006C67AA">
        <w:rPr>
          <w:rFonts w:ascii="Times New Roman" w:hAnsi="Times New Roman" w:cs="Times New Roman"/>
          <w:b/>
          <w:bCs/>
          <w:sz w:val="24"/>
          <w:szCs w:val="24"/>
        </w:rPr>
        <w:t>Tabela 2.</w:t>
      </w:r>
      <w:r w:rsidRPr="006C67AA">
        <w:rPr>
          <w:rFonts w:ascii="Times New Roman" w:hAnsi="Times New Roman" w:cs="Times New Roman"/>
          <w:sz w:val="24"/>
          <w:szCs w:val="24"/>
        </w:rPr>
        <w:t xml:space="preserve"> Detalhamento das variáveis do modelo</w:t>
      </w:r>
    </w:p>
    <w:tbl>
      <w:tblPr>
        <w:tblW w:w="5000" w:type="pct"/>
        <w:tblLayout w:type="fixed"/>
        <w:tblCellMar>
          <w:left w:w="70" w:type="dxa"/>
          <w:right w:w="70" w:type="dxa"/>
        </w:tblCellMar>
        <w:tblLook w:val="04A0" w:firstRow="1" w:lastRow="0" w:firstColumn="1" w:lastColumn="0" w:noHBand="0" w:noVBand="1"/>
      </w:tblPr>
      <w:tblGrid>
        <w:gridCol w:w="1891"/>
        <w:gridCol w:w="2383"/>
        <w:gridCol w:w="213"/>
        <w:gridCol w:w="143"/>
        <w:gridCol w:w="2114"/>
        <w:gridCol w:w="218"/>
        <w:gridCol w:w="137"/>
        <w:gridCol w:w="1954"/>
        <w:gridCol w:w="218"/>
        <w:gridCol w:w="134"/>
      </w:tblGrid>
      <w:tr w:rsidR="006C67AA" w:rsidRPr="006C67AA" w14:paraId="003D4DFE" w14:textId="77777777" w:rsidTr="006C67AA">
        <w:trPr>
          <w:gridAfter w:val="2"/>
          <w:wAfter w:w="188" w:type="pct"/>
          <w:trHeight w:val="290"/>
        </w:trPr>
        <w:tc>
          <w:tcPr>
            <w:tcW w:w="1005" w:type="pct"/>
            <w:tcBorders>
              <w:top w:val="single" w:sz="4" w:space="0" w:color="auto"/>
              <w:left w:val="nil"/>
              <w:bottom w:val="single" w:sz="4" w:space="0" w:color="auto"/>
              <w:right w:val="nil"/>
            </w:tcBorders>
            <w:shd w:val="clear" w:color="auto" w:fill="auto"/>
            <w:vAlign w:val="center"/>
            <w:hideMark/>
          </w:tcPr>
          <w:p w14:paraId="138902FA" w14:textId="77777777" w:rsidR="001523CF" w:rsidRPr="006C67AA" w:rsidRDefault="001523CF" w:rsidP="007E6908">
            <w:pPr>
              <w:rPr>
                <w:b/>
                <w:bCs/>
                <w:color w:val="000000"/>
                <w:sz w:val="18"/>
                <w:szCs w:val="18"/>
              </w:rPr>
            </w:pPr>
            <w:r w:rsidRPr="006C67AA">
              <w:rPr>
                <w:b/>
                <w:bCs/>
                <w:color w:val="000000"/>
                <w:sz w:val="18"/>
                <w:szCs w:val="18"/>
              </w:rPr>
              <w:t>Nome</w:t>
            </w:r>
          </w:p>
        </w:tc>
        <w:tc>
          <w:tcPr>
            <w:tcW w:w="1266" w:type="pct"/>
            <w:tcBorders>
              <w:top w:val="single" w:sz="4" w:space="0" w:color="auto"/>
              <w:left w:val="nil"/>
              <w:bottom w:val="single" w:sz="4" w:space="0" w:color="auto"/>
              <w:right w:val="nil"/>
            </w:tcBorders>
            <w:shd w:val="clear" w:color="auto" w:fill="auto"/>
            <w:vAlign w:val="center"/>
            <w:hideMark/>
          </w:tcPr>
          <w:p w14:paraId="0A43F263" w14:textId="77777777" w:rsidR="001523CF" w:rsidRPr="006C67AA" w:rsidRDefault="001523CF" w:rsidP="007E6908">
            <w:pPr>
              <w:jc w:val="center"/>
              <w:rPr>
                <w:b/>
                <w:bCs/>
                <w:color w:val="000000"/>
                <w:sz w:val="18"/>
                <w:szCs w:val="18"/>
              </w:rPr>
            </w:pPr>
            <w:r w:rsidRPr="006C67AA">
              <w:rPr>
                <w:b/>
                <w:bCs/>
                <w:color w:val="000000"/>
                <w:sz w:val="18"/>
                <w:szCs w:val="18"/>
              </w:rPr>
              <w:t>Definição</w:t>
            </w:r>
          </w:p>
        </w:tc>
        <w:tc>
          <w:tcPr>
            <w:tcW w:w="1313" w:type="pct"/>
            <w:gridSpan w:val="3"/>
            <w:tcBorders>
              <w:top w:val="single" w:sz="4" w:space="0" w:color="auto"/>
              <w:left w:val="nil"/>
              <w:bottom w:val="single" w:sz="4" w:space="0" w:color="auto"/>
              <w:right w:val="nil"/>
            </w:tcBorders>
            <w:shd w:val="clear" w:color="auto" w:fill="auto"/>
            <w:vAlign w:val="center"/>
            <w:hideMark/>
          </w:tcPr>
          <w:p w14:paraId="6BB670F7" w14:textId="5F3EF3FE" w:rsidR="001523CF" w:rsidRPr="006C67AA" w:rsidRDefault="001523CF" w:rsidP="007E6908">
            <w:pPr>
              <w:jc w:val="center"/>
              <w:rPr>
                <w:b/>
                <w:bCs/>
                <w:color w:val="000000"/>
                <w:sz w:val="18"/>
                <w:szCs w:val="18"/>
              </w:rPr>
            </w:pPr>
            <w:r w:rsidRPr="006C67AA">
              <w:rPr>
                <w:b/>
                <w:bCs/>
                <w:color w:val="000000"/>
                <w:sz w:val="18"/>
                <w:szCs w:val="18"/>
              </w:rPr>
              <w:t>Símbolo da Equação</w:t>
            </w:r>
          </w:p>
        </w:tc>
        <w:tc>
          <w:tcPr>
            <w:tcW w:w="1228" w:type="pct"/>
            <w:gridSpan w:val="3"/>
            <w:tcBorders>
              <w:top w:val="single" w:sz="4" w:space="0" w:color="auto"/>
              <w:left w:val="nil"/>
              <w:bottom w:val="single" w:sz="4" w:space="0" w:color="auto"/>
              <w:right w:val="nil"/>
            </w:tcBorders>
            <w:shd w:val="clear" w:color="auto" w:fill="auto"/>
            <w:vAlign w:val="center"/>
            <w:hideMark/>
          </w:tcPr>
          <w:p w14:paraId="5118ABFD" w14:textId="77777777" w:rsidR="001523CF" w:rsidRPr="006C67AA" w:rsidRDefault="001523CF" w:rsidP="007E6908">
            <w:pPr>
              <w:jc w:val="center"/>
              <w:rPr>
                <w:b/>
                <w:bCs/>
                <w:color w:val="000000"/>
                <w:sz w:val="18"/>
                <w:szCs w:val="18"/>
              </w:rPr>
            </w:pPr>
            <w:r w:rsidRPr="006C67AA">
              <w:rPr>
                <w:b/>
                <w:bCs/>
                <w:color w:val="000000"/>
                <w:sz w:val="18"/>
                <w:szCs w:val="18"/>
              </w:rPr>
              <w:t>Fonte</w:t>
            </w:r>
          </w:p>
        </w:tc>
      </w:tr>
      <w:tr w:rsidR="006C67AA" w:rsidRPr="006C67AA" w14:paraId="73514317" w14:textId="77777777" w:rsidTr="006C67AA">
        <w:trPr>
          <w:gridAfter w:val="2"/>
          <w:wAfter w:w="188" w:type="pct"/>
          <w:trHeight w:val="69"/>
        </w:trPr>
        <w:tc>
          <w:tcPr>
            <w:tcW w:w="1005" w:type="pct"/>
            <w:tcBorders>
              <w:top w:val="single" w:sz="4" w:space="0" w:color="auto"/>
              <w:left w:val="nil"/>
              <w:bottom w:val="single" w:sz="4" w:space="0" w:color="auto"/>
              <w:right w:val="nil"/>
            </w:tcBorders>
            <w:shd w:val="clear" w:color="auto" w:fill="auto"/>
            <w:noWrap/>
            <w:vAlign w:val="center"/>
            <w:hideMark/>
          </w:tcPr>
          <w:p w14:paraId="4AE5ABAA" w14:textId="77777777" w:rsidR="001523CF" w:rsidRPr="006C67AA" w:rsidRDefault="001523CF" w:rsidP="007E6908">
            <w:pPr>
              <w:rPr>
                <w:b/>
                <w:bCs/>
                <w:color w:val="000000"/>
                <w:sz w:val="18"/>
                <w:szCs w:val="18"/>
              </w:rPr>
            </w:pPr>
            <w:r w:rsidRPr="006C67AA">
              <w:rPr>
                <w:b/>
                <w:bCs/>
                <w:color w:val="000000"/>
                <w:sz w:val="18"/>
                <w:szCs w:val="18"/>
              </w:rPr>
              <w:t>Variável dependente</w:t>
            </w:r>
          </w:p>
        </w:tc>
        <w:tc>
          <w:tcPr>
            <w:tcW w:w="1266" w:type="pct"/>
            <w:tcBorders>
              <w:top w:val="single" w:sz="4" w:space="0" w:color="auto"/>
              <w:left w:val="nil"/>
              <w:bottom w:val="single" w:sz="4" w:space="0" w:color="auto"/>
              <w:right w:val="nil"/>
            </w:tcBorders>
            <w:shd w:val="clear" w:color="auto" w:fill="auto"/>
            <w:vAlign w:val="center"/>
            <w:hideMark/>
          </w:tcPr>
          <w:p w14:paraId="67F780E8" w14:textId="77777777" w:rsidR="001523CF" w:rsidRPr="006C67AA" w:rsidRDefault="001523CF" w:rsidP="007E6908">
            <w:pPr>
              <w:rPr>
                <w:b/>
                <w:bCs/>
                <w:color w:val="000000"/>
                <w:sz w:val="18"/>
                <w:szCs w:val="18"/>
              </w:rPr>
            </w:pPr>
          </w:p>
        </w:tc>
        <w:tc>
          <w:tcPr>
            <w:tcW w:w="1313" w:type="pct"/>
            <w:gridSpan w:val="3"/>
            <w:tcBorders>
              <w:top w:val="single" w:sz="4" w:space="0" w:color="auto"/>
              <w:left w:val="nil"/>
              <w:bottom w:val="single" w:sz="4" w:space="0" w:color="auto"/>
              <w:right w:val="nil"/>
            </w:tcBorders>
            <w:shd w:val="clear" w:color="auto" w:fill="auto"/>
            <w:vAlign w:val="center"/>
            <w:hideMark/>
          </w:tcPr>
          <w:p w14:paraId="1D193EF1" w14:textId="77777777" w:rsidR="001523CF" w:rsidRPr="006C67AA" w:rsidRDefault="001523CF" w:rsidP="007E6908">
            <w:pPr>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vAlign w:val="center"/>
            <w:hideMark/>
          </w:tcPr>
          <w:p w14:paraId="6C906449" w14:textId="77777777" w:rsidR="001523CF" w:rsidRPr="006C67AA" w:rsidRDefault="001523CF" w:rsidP="007E6908">
            <w:pPr>
              <w:jc w:val="center"/>
              <w:rPr>
                <w:b/>
                <w:bCs/>
                <w:color w:val="000000"/>
                <w:sz w:val="18"/>
                <w:szCs w:val="18"/>
              </w:rPr>
            </w:pPr>
          </w:p>
        </w:tc>
      </w:tr>
      <w:tr w:rsidR="006C67AA" w:rsidRPr="00D84CE6" w14:paraId="3B052479" w14:textId="77777777" w:rsidTr="006C67AA">
        <w:trPr>
          <w:gridAfter w:val="2"/>
          <w:wAfter w:w="188" w:type="pct"/>
          <w:trHeight w:val="1477"/>
        </w:trPr>
        <w:tc>
          <w:tcPr>
            <w:tcW w:w="1005" w:type="pct"/>
            <w:tcBorders>
              <w:top w:val="single" w:sz="4" w:space="0" w:color="auto"/>
              <w:left w:val="nil"/>
              <w:bottom w:val="single" w:sz="4" w:space="0" w:color="auto"/>
              <w:right w:val="nil"/>
            </w:tcBorders>
            <w:shd w:val="clear" w:color="auto" w:fill="auto"/>
            <w:vAlign w:val="center"/>
            <w:hideMark/>
          </w:tcPr>
          <w:p w14:paraId="0F87BA93" w14:textId="72D8AF58" w:rsidR="001523CF" w:rsidRPr="006C67AA" w:rsidRDefault="001523CF" w:rsidP="007E6908">
            <w:pPr>
              <w:rPr>
                <w:color w:val="000000"/>
                <w:sz w:val="18"/>
                <w:szCs w:val="18"/>
              </w:rPr>
            </w:pPr>
            <w:r w:rsidRPr="006C67AA">
              <w:rPr>
                <w:color w:val="000000"/>
                <w:sz w:val="18"/>
                <w:szCs w:val="18"/>
              </w:rPr>
              <w:t>Resposta à pergunta em questão</w:t>
            </w:r>
          </w:p>
        </w:tc>
        <w:tc>
          <w:tcPr>
            <w:tcW w:w="1266" w:type="pct"/>
            <w:tcBorders>
              <w:top w:val="single" w:sz="4" w:space="0" w:color="auto"/>
              <w:left w:val="nil"/>
              <w:bottom w:val="single" w:sz="4" w:space="0" w:color="auto"/>
              <w:right w:val="nil"/>
            </w:tcBorders>
            <w:shd w:val="clear" w:color="auto" w:fill="auto"/>
            <w:vAlign w:val="center"/>
            <w:hideMark/>
          </w:tcPr>
          <w:p w14:paraId="650D5E8F" w14:textId="4E262972" w:rsidR="001523CF" w:rsidRPr="006C67AA" w:rsidRDefault="001523CF" w:rsidP="007E6908">
            <w:pPr>
              <w:jc w:val="both"/>
              <w:rPr>
                <w:color w:val="000000"/>
                <w:sz w:val="18"/>
                <w:szCs w:val="18"/>
              </w:rPr>
            </w:pPr>
            <w:r w:rsidRPr="006C67AA">
              <w:rPr>
                <w:color w:val="000000"/>
                <w:sz w:val="18"/>
                <w:szCs w:val="18"/>
              </w:rPr>
              <w:t>Resposta que o entrevistado deu a pergunta em observação</w:t>
            </w:r>
          </w:p>
        </w:tc>
        <w:tc>
          <w:tcPr>
            <w:tcW w:w="1313" w:type="pct"/>
            <w:gridSpan w:val="3"/>
            <w:tcBorders>
              <w:top w:val="single" w:sz="4" w:space="0" w:color="auto"/>
              <w:left w:val="nil"/>
              <w:bottom w:val="single" w:sz="4" w:space="0" w:color="auto"/>
              <w:right w:val="nil"/>
            </w:tcBorders>
            <w:shd w:val="clear" w:color="auto" w:fill="auto"/>
            <w:vAlign w:val="center"/>
          </w:tcPr>
          <w:p w14:paraId="4CF186E4" w14:textId="236D48AE" w:rsidR="001523CF" w:rsidRPr="006C67AA" w:rsidRDefault="001523CF" w:rsidP="007E6908">
            <w:pPr>
              <w:jc w:val="center"/>
              <w:rPr>
                <w:color w:val="000000"/>
                <w:sz w:val="18"/>
                <w:szCs w:val="18"/>
              </w:rPr>
            </w:pPr>
            <m:oMathPara>
              <m:oMath>
                <m:r>
                  <m:rPr>
                    <m:nor/>
                  </m:rPr>
                  <w:rPr>
                    <w:lang w:val="en-US"/>
                  </w:rPr>
                  <m:t>Prob</m:t>
                </m:r>
                <m:d>
                  <m:dPr>
                    <m:sepChr m:val="∣"/>
                    <m:ctrlPr>
                      <w:rPr>
                        <w:rFonts w:ascii="Cambria Math" w:hAnsi="Cambria Math"/>
                        <w:i/>
                      </w:rPr>
                    </m:ctrlPr>
                  </m:dPr>
                  <m:e>
                    <m:r>
                      <w:rPr>
                        <w:rFonts w:ascii="Cambria Math" w:hAnsi="Cambria Math"/>
                      </w:rPr>
                      <m:t>Y</m:t>
                    </m:r>
                    <m:r>
                      <w:rPr>
                        <w:rFonts w:ascii="Cambria Math" w:hAnsi="Cambria Math"/>
                        <w:lang w:val="en-US"/>
                      </w:rPr>
                      <m:t>=</m:t>
                    </m:r>
                    <m:r>
                      <w:rPr>
                        <w:rFonts w:ascii="Cambria Math" w:hAnsi="Cambria Math"/>
                      </w:rPr>
                      <m:t>j</m:t>
                    </m:r>
                    <m:ctrlPr>
                      <w:rPr>
                        <w:rFonts w:ascii="Cambria Math" w:hAnsi="Cambria Math"/>
                      </w:rPr>
                    </m:ctrlPr>
                  </m:e>
                  <m:e>
                    <m:r>
                      <w:rPr>
                        <w:rFonts w:ascii="Cambria Math" w:hAnsi="Cambria Math"/>
                      </w:rPr>
                      <m:t>X</m:t>
                    </m:r>
                  </m:e>
                </m:d>
              </m:oMath>
            </m:oMathPara>
          </w:p>
        </w:tc>
        <w:tc>
          <w:tcPr>
            <w:tcW w:w="1228" w:type="pct"/>
            <w:gridSpan w:val="3"/>
            <w:tcBorders>
              <w:top w:val="single" w:sz="4" w:space="0" w:color="auto"/>
              <w:left w:val="nil"/>
              <w:bottom w:val="single" w:sz="4" w:space="0" w:color="auto"/>
              <w:right w:val="nil"/>
            </w:tcBorders>
            <w:shd w:val="clear" w:color="auto" w:fill="auto"/>
            <w:vAlign w:val="center"/>
            <w:hideMark/>
          </w:tcPr>
          <w:p w14:paraId="6E04A4BA" w14:textId="77777777" w:rsidR="00885834" w:rsidRPr="006C67AA" w:rsidRDefault="00885834" w:rsidP="00885834">
            <w:pPr>
              <w:jc w:val="center"/>
              <w:rPr>
                <w:color w:val="000000"/>
                <w:sz w:val="18"/>
                <w:szCs w:val="18"/>
                <w:lang w:val="en-US"/>
              </w:rPr>
            </w:pPr>
            <w:r w:rsidRPr="006C67AA">
              <w:rPr>
                <w:color w:val="000000"/>
                <w:sz w:val="18"/>
                <w:szCs w:val="18"/>
                <w:lang w:val="en-US"/>
              </w:rPr>
              <w:t>Kaiser</w:t>
            </w:r>
          </w:p>
          <w:p w14:paraId="68D0A4BA" w14:textId="1DE53DEA" w:rsidR="001523CF" w:rsidRPr="006C67AA" w:rsidRDefault="00885834" w:rsidP="00885834">
            <w:pPr>
              <w:jc w:val="center"/>
              <w:rPr>
                <w:color w:val="000000"/>
                <w:sz w:val="18"/>
                <w:szCs w:val="18"/>
                <w:lang w:val="en-US"/>
              </w:rPr>
            </w:pPr>
            <w:r w:rsidRPr="006C67AA">
              <w:rPr>
                <w:color w:val="000000"/>
                <w:sz w:val="18"/>
                <w:szCs w:val="18"/>
                <w:lang w:val="en-US"/>
              </w:rPr>
              <w:t>Family Foundation e Harvard University</w:t>
            </w:r>
          </w:p>
        </w:tc>
      </w:tr>
      <w:tr w:rsidR="006C67AA" w:rsidRPr="006C67AA" w14:paraId="094DF6BD" w14:textId="77777777" w:rsidTr="006C67AA">
        <w:trPr>
          <w:gridAfter w:val="2"/>
          <w:wAfter w:w="188" w:type="pct"/>
          <w:trHeight w:val="290"/>
        </w:trPr>
        <w:tc>
          <w:tcPr>
            <w:tcW w:w="2272" w:type="pct"/>
            <w:gridSpan w:val="2"/>
            <w:tcBorders>
              <w:top w:val="single" w:sz="4" w:space="0" w:color="auto"/>
              <w:left w:val="nil"/>
              <w:bottom w:val="single" w:sz="4" w:space="0" w:color="auto"/>
              <w:right w:val="nil"/>
            </w:tcBorders>
            <w:shd w:val="clear" w:color="auto" w:fill="auto"/>
            <w:noWrap/>
            <w:vAlign w:val="center"/>
            <w:hideMark/>
          </w:tcPr>
          <w:p w14:paraId="4F550B3A" w14:textId="2527539D" w:rsidR="001523CF" w:rsidRPr="006C67AA" w:rsidRDefault="00885834" w:rsidP="007E6908">
            <w:pPr>
              <w:jc w:val="both"/>
              <w:rPr>
                <w:b/>
                <w:bCs/>
                <w:color w:val="000000"/>
                <w:sz w:val="18"/>
                <w:szCs w:val="18"/>
              </w:rPr>
            </w:pPr>
            <w:r w:rsidRPr="006C67AA">
              <w:rPr>
                <w:b/>
                <w:bCs/>
                <w:color w:val="000000"/>
                <w:sz w:val="18"/>
                <w:szCs w:val="18"/>
              </w:rPr>
              <w:t>Variáveis independentes</w:t>
            </w:r>
          </w:p>
        </w:tc>
        <w:tc>
          <w:tcPr>
            <w:tcW w:w="1313" w:type="pct"/>
            <w:gridSpan w:val="3"/>
            <w:tcBorders>
              <w:top w:val="single" w:sz="4" w:space="0" w:color="auto"/>
              <w:left w:val="nil"/>
              <w:bottom w:val="single" w:sz="4" w:space="0" w:color="auto"/>
              <w:right w:val="nil"/>
            </w:tcBorders>
            <w:shd w:val="clear" w:color="auto" w:fill="auto"/>
            <w:noWrap/>
            <w:vAlign w:val="center"/>
            <w:hideMark/>
          </w:tcPr>
          <w:p w14:paraId="0C9C7EAC" w14:textId="77777777" w:rsidR="001523CF" w:rsidRPr="006C67AA" w:rsidRDefault="001523CF" w:rsidP="007E6908">
            <w:pPr>
              <w:ind w:left="-75"/>
              <w:jc w:val="center"/>
              <w:rPr>
                <w:b/>
                <w:bCs/>
                <w:color w:val="000000"/>
                <w:sz w:val="18"/>
                <w:szCs w:val="18"/>
              </w:rPr>
            </w:pPr>
          </w:p>
        </w:tc>
        <w:tc>
          <w:tcPr>
            <w:tcW w:w="1228" w:type="pct"/>
            <w:gridSpan w:val="3"/>
            <w:tcBorders>
              <w:top w:val="single" w:sz="4" w:space="0" w:color="auto"/>
              <w:left w:val="nil"/>
              <w:bottom w:val="single" w:sz="4" w:space="0" w:color="auto"/>
              <w:right w:val="nil"/>
            </w:tcBorders>
            <w:shd w:val="clear" w:color="auto" w:fill="auto"/>
            <w:noWrap/>
            <w:vAlign w:val="center"/>
            <w:hideMark/>
          </w:tcPr>
          <w:p w14:paraId="6AB454B7" w14:textId="77777777" w:rsidR="001523CF" w:rsidRPr="006C67AA" w:rsidRDefault="001523CF" w:rsidP="007E6908">
            <w:pPr>
              <w:jc w:val="center"/>
              <w:rPr>
                <w:b/>
                <w:bCs/>
                <w:color w:val="000000"/>
                <w:sz w:val="18"/>
                <w:szCs w:val="18"/>
              </w:rPr>
            </w:pPr>
          </w:p>
        </w:tc>
      </w:tr>
      <w:tr w:rsidR="006C67AA" w:rsidRPr="00D84CE6" w14:paraId="70AF9E2C" w14:textId="77777777" w:rsidTr="006C67AA">
        <w:trPr>
          <w:gridAfter w:val="1"/>
          <w:wAfter w:w="71" w:type="pct"/>
          <w:trHeight w:val="509"/>
        </w:trPr>
        <w:tc>
          <w:tcPr>
            <w:tcW w:w="1005" w:type="pct"/>
            <w:tcBorders>
              <w:top w:val="nil"/>
              <w:left w:val="nil"/>
              <w:bottom w:val="nil"/>
              <w:right w:val="nil"/>
            </w:tcBorders>
            <w:shd w:val="clear" w:color="auto" w:fill="auto"/>
            <w:vAlign w:val="center"/>
            <w:hideMark/>
          </w:tcPr>
          <w:p w14:paraId="0EFF7393" w14:textId="6387BA26" w:rsidR="002E5E68" w:rsidRPr="006C67AA" w:rsidRDefault="002E5E68" w:rsidP="002E5E68">
            <w:pPr>
              <w:rPr>
                <w:color w:val="000000"/>
                <w:sz w:val="18"/>
                <w:szCs w:val="18"/>
              </w:rPr>
            </w:pPr>
            <w:r w:rsidRPr="006C67AA">
              <w:rPr>
                <w:color w:val="000000"/>
                <w:sz w:val="18"/>
                <w:szCs w:val="18"/>
              </w:rPr>
              <w:t>Representação de economista</w:t>
            </w:r>
          </w:p>
        </w:tc>
        <w:tc>
          <w:tcPr>
            <w:tcW w:w="1380" w:type="pct"/>
            <w:gridSpan w:val="2"/>
            <w:tcBorders>
              <w:top w:val="nil"/>
              <w:left w:val="nil"/>
              <w:bottom w:val="nil"/>
              <w:right w:val="nil"/>
            </w:tcBorders>
            <w:shd w:val="clear" w:color="auto" w:fill="auto"/>
            <w:vAlign w:val="center"/>
            <w:hideMark/>
          </w:tcPr>
          <w:p w14:paraId="790189BE" w14:textId="2325E529" w:rsidR="002E5E68" w:rsidRPr="006C67AA" w:rsidRDefault="002E5E68" w:rsidP="006C67AA">
            <w:pPr>
              <w:ind w:right="-25"/>
              <w:jc w:val="both"/>
              <w:rPr>
                <w:color w:val="000000"/>
                <w:sz w:val="18"/>
                <w:szCs w:val="18"/>
              </w:rPr>
            </w:pPr>
            <w:r w:rsidRPr="006C67AA">
              <w:rPr>
                <w:color w:val="000000"/>
                <w:sz w:val="18"/>
                <w:szCs w:val="18"/>
              </w:rPr>
              <w:t xml:space="preserve">Variável </w:t>
            </w:r>
            <w:proofErr w:type="spellStart"/>
            <w:r w:rsidRPr="006C67AA">
              <w:rPr>
                <w:i/>
                <w:iCs/>
                <w:color w:val="000000"/>
                <w:sz w:val="18"/>
                <w:szCs w:val="18"/>
              </w:rPr>
              <w:t>dummy</w:t>
            </w:r>
            <w:proofErr w:type="spellEnd"/>
            <w:r w:rsidRPr="006C67AA">
              <w:rPr>
                <w:color w:val="000000"/>
                <w:sz w:val="18"/>
                <w:szCs w:val="18"/>
              </w:rPr>
              <w:t>, 1 se é economista, 0 caso contrário.</w:t>
            </w:r>
          </w:p>
        </w:tc>
        <w:tc>
          <w:tcPr>
            <w:tcW w:w="1316" w:type="pct"/>
            <w:gridSpan w:val="3"/>
            <w:tcBorders>
              <w:top w:val="nil"/>
              <w:left w:val="nil"/>
              <w:bottom w:val="nil"/>
              <w:right w:val="nil"/>
            </w:tcBorders>
            <w:shd w:val="clear" w:color="auto" w:fill="auto"/>
            <w:vAlign w:val="center"/>
            <w:hideMark/>
          </w:tcPr>
          <w:p w14:paraId="4B0E38D5" w14:textId="7517798A" w:rsidR="002E5E68" w:rsidRPr="006C67AA" w:rsidRDefault="002E5E68" w:rsidP="002E5E68">
            <w:pPr>
              <w:jc w:val="center"/>
              <w:rPr>
                <w:color w:val="000000"/>
                <w:sz w:val="18"/>
                <w:szCs w:val="18"/>
              </w:rPr>
            </w:pPr>
            <m:oMathPara>
              <m:oMath>
                <m:r>
                  <w:rPr>
                    <w:rFonts w:ascii="Cambria Math" w:hAnsi="Cambria Math"/>
                  </w:rPr>
                  <m:t>econ</m:t>
                </m:r>
              </m:oMath>
            </m:oMathPara>
          </w:p>
        </w:tc>
        <w:tc>
          <w:tcPr>
            <w:tcW w:w="1228" w:type="pct"/>
            <w:gridSpan w:val="3"/>
            <w:tcBorders>
              <w:top w:val="nil"/>
              <w:left w:val="nil"/>
              <w:bottom w:val="nil"/>
              <w:right w:val="nil"/>
            </w:tcBorders>
            <w:shd w:val="clear" w:color="auto" w:fill="auto"/>
            <w:vAlign w:val="center"/>
            <w:hideMark/>
          </w:tcPr>
          <w:p w14:paraId="1FAAE59E"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BA71220" w14:textId="7A37965E"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10F9B99D" w14:textId="77777777" w:rsidTr="006C67AA">
        <w:trPr>
          <w:gridAfter w:val="1"/>
          <w:wAfter w:w="71" w:type="pct"/>
          <w:trHeight w:val="509"/>
        </w:trPr>
        <w:tc>
          <w:tcPr>
            <w:tcW w:w="1005" w:type="pct"/>
            <w:tcBorders>
              <w:top w:val="nil"/>
              <w:left w:val="nil"/>
              <w:bottom w:val="nil"/>
              <w:right w:val="nil"/>
            </w:tcBorders>
            <w:shd w:val="clear" w:color="auto" w:fill="auto"/>
            <w:vAlign w:val="center"/>
          </w:tcPr>
          <w:p w14:paraId="1C53EF6E" w14:textId="00FAB461" w:rsidR="002E5E68" w:rsidRPr="006C67AA" w:rsidRDefault="002E5E68" w:rsidP="002E5E68">
            <w:pPr>
              <w:rPr>
                <w:color w:val="000000"/>
                <w:sz w:val="18"/>
                <w:szCs w:val="18"/>
              </w:rPr>
            </w:pPr>
            <w:r w:rsidRPr="006C67AA">
              <w:rPr>
                <w:color w:val="000000"/>
                <w:sz w:val="18"/>
                <w:szCs w:val="18"/>
              </w:rPr>
              <w:lastRenderedPageBreak/>
              <w:t>Etnia</w:t>
            </w:r>
          </w:p>
        </w:tc>
        <w:tc>
          <w:tcPr>
            <w:tcW w:w="1380" w:type="pct"/>
            <w:gridSpan w:val="2"/>
            <w:tcBorders>
              <w:top w:val="nil"/>
              <w:left w:val="nil"/>
              <w:bottom w:val="nil"/>
              <w:right w:val="nil"/>
            </w:tcBorders>
            <w:shd w:val="clear" w:color="auto" w:fill="auto"/>
            <w:vAlign w:val="center"/>
          </w:tcPr>
          <w:p w14:paraId="5B1502BC" w14:textId="10140C7B" w:rsidR="002E5E68" w:rsidRPr="006C67AA" w:rsidRDefault="002E5E68" w:rsidP="006C67AA">
            <w:pPr>
              <w:ind w:right="-25"/>
              <w:jc w:val="both"/>
              <w:rPr>
                <w:color w:val="000000"/>
                <w:sz w:val="18"/>
                <w:szCs w:val="18"/>
              </w:rPr>
            </w:pPr>
            <w:r w:rsidRPr="006C67AA">
              <w:rPr>
                <w:color w:val="000000"/>
                <w:sz w:val="18"/>
                <w:szCs w:val="18"/>
              </w:rPr>
              <w:t xml:space="preserve">Negro = 1 se negro, 0 caso contrário; Asiático = 1 se asiático, 0 caso contrário; </w:t>
            </w:r>
            <w:proofErr w:type="gramStart"/>
            <w:r w:rsidRPr="006C67AA">
              <w:rPr>
                <w:color w:val="000000"/>
                <w:sz w:val="18"/>
                <w:szCs w:val="18"/>
              </w:rPr>
              <w:t>Outra</w:t>
            </w:r>
            <w:proofErr w:type="gramEnd"/>
            <w:r w:rsidRPr="006C67AA">
              <w:rPr>
                <w:color w:val="000000"/>
                <w:sz w:val="18"/>
                <w:szCs w:val="18"/>
              </w:rPr>
              <w:t xml:space="preserve"> raça = 1 se outra raça, 0 caso contrário.</w:t>
            </w:r>
          </w:p>
        </w:tc>
        <w:tc>
          <w:tcPr>
            <w:tcW w:w="1316" w:type="pct"/>
            <w:gridSpan w:val="3"/>
            <w:tcBorders>
              <w:top w:val="nil"/>
              <w:left w:val="nil"/>
              <w:bottom w:val="nil"/>
              <w:right w:val="nil"/>
            </w:tcBorders>
            <w:shd w:val="clear" w:color="auto" w:fill="auto"/>
            <w:vAlign w:val="center"/>
          </w:tcPr>
          <w:p w14:paraId="24565D86" w14:textId="29BCB56C" w:rsidR="002E5E68" w:rsidRPr="006C67AA" w:rsidRDefault="002E5E68" w:rsidP="002E5E68">
            <w:pPr>
              <w:jc w:val="center"/>
            </w:pPr>
            <m:oMathPara>
              <m:oMath>
                <m:r>
                  <w:rPr>
                    <w:rFonts w:ascii="Cambria Math" w:hAnsi="Cambria Math"/>
                  </w:rPr>
                  <m:t>black</m:t>
                </m:r>
              </m:oMath>
            </m:oMathPara>
          </w:p>
          <w:p w14:paraId="57334D61" w14:textId="65E54AC3" w:rsidR="002E5E68" w:rsidRPr="006C67AA" w:rsidRDefault="002E5E68" w:rsidP="002E5E68">
            <w:pPr>
              <w:jc w:val="center"/>
            </w:pPr>
            <m:oMathPara>
              <m:oMath>
                <m:r>
                  <w:rPr>
                    <w:rFonts w:ascii="Cambria Math" w:hAnsi="Cambria Math"/>
                  </w:rPr>
                  <m:t xml:space="preserve">asian </m:t>
                </m:r>
              </m:oMath>
            </m:oMathPara>
          </w:p>
          <w:p w14:paraId="5016D3D7" w14:textId="398D68D0" w:rsidR="002E5E68" w:rsidRPr="006C67AA" w:rsidRDefault="002E5E68" w:rsidP="002E5E68">
            <w:pPr>
              <w:jc w:val="center"/>
              <w:rPr>
                <w:color w:val="000000"/>
                <w:sz w:val="18"/>
                <w:szCs w:val="18"/>
              </w:rPr>
            </w:pPr>
            <m:oMathPara>
              <m:oMath>
                <m:r>
                  <w:rPr>
                    <w:rFonts w:ascii="Cambria Math" w:hAnsi="Cambria Math"/>
                  </w:rPr>
                  <m:t>othrace</m:t>
                </m:r>
              </m:oMath>
            </m:oMathPara>
          </w:p>
        </w:tc>
        <w:tc>
          <w:tcPr>
            <w:tcW w:w="1228" w:type="pct"/>
            <w:gridSpan w:val="3"/>
            <w:tcBorders>
              <w:top w:val="nil"/>
              <w:left w:val="nil"/>
              <w:bottom w:val="nil"/>
              <w:right w:val="nil"/>
            </w:tcBorders>
            <w:shd w:val="clear" w:color="auto" w:fill="auto"/>
            <w:vAlign w:val="center"/>
          </w:tcPr>
          <w:p w14:paraId="60C94756"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16C9CE60" w14:textId="24C2A0E2"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69CEB0B" w14:textId="77777777" w:rsidTr="006C67AA">
        <w:trPr>
          <w:gridAfter w:val="1"/>
          <w:wAfter w:w="71" w:type="pct"/>
          <w:trHeight w:val="515"/>
        </w:trPr>
        <w:tc>
          <w:tcPr>
            <w:tcW w:w="1005" w:type="pct"/>
            <w:tcBorders>
              <w:top w:val="nil"/>
              <w:left w:val="nil"/>
              <w:bottom w:val="nil"/>
              <w:right w:val="nil"/>
            </w:tcBorders>
            <w:shd w:val="clear" w:color="auto" w:fill="auto"/>
            <w:vAlign w:val="center"/>
            <w:hideMark/>
          </w:tcPr>
          <w:p w14:paraId="5E09D4CA" w14:textId="491E38F9" w:rsidR="002E5E68" w:rsidRPr="006C67AA" w:rsidRDefault="002E5E68" w:rsidP="002E5E68">
            <w:pPr>
              <w:rPr>
                <w:color w:val="000000"/>
                <w:sz w:val="18"/>
                <w:szCs w:val="18"/>
              </w:rPr>
            </w:pPr>
            <w:r w:rsidRPr="006C67AA">
              <w:rPr>
                <w:color w:val="000000"/>
                <w:sz w:val="18"/>
                <w:szCs w:val="18"/>
              </w:rPr>
              <w:t>Idade</w:t>
            </w:r>
          </w:p>
        </w:tc>
        <w:tc>
          <w:tcPr>
            <w:tcW w:w="1380" w:type="pct"/>
            <w:gridSpan w:val="2"/>
            <w:tcBorders>
              <w:top w:val="nil"/>
              <w:left w:val="nil"/>
              <w:bottom w:val="nil"/>
              <w:right w:val="nil"/>
            </w:tcBorders>
            <w:shd w:val="clear" w:color="auto" w:fill="auto"/>
            <w:vAlign w:val="center"/>
            <w:hideMark/>
          </w:tcPr>
          <w:p w14:paraId="3A35259F" w14:textId="2663F38C" w:rsidR="002E5E68" w:rsidRPr="006C67AA" w:rsidRDefault="002E5E68" w:rsidP="006C67AA">
            <w:pPr>
              <w:ind w:right="-210"/>
              <w:jc w:val="both"/>
              <w:rPr>
                <w:color w:val="000000"/>
                <w:sz w:val="18"/>
                <w:szCs w:val="18"/>
              </w:rPr>
            </w:pPr>
            <w:r w:rsidRPr="006C67AA">
              <w:rPr>
                <w:color w:val="000000"/>
                <w:sz w:val="18"/>
                <w:szCs w:val="18"/>
              </w:rPr>
              <w:t>1996 menos o ano de nascimento.</w:t>
            </w:r>
          </w:p>
        </w:tc>
        <w:tc>
          <w:tcPr>
            <w:tcW w:w="1316" w:type="pct"/>
            <w:gridSpan w:val="3"/>
            <w:tcBorders>
              <w:top w:val="nil"/>
              <w:left w:val="nil"/>
              <w:bottom w:val="nil"/>
              <w:right w:val="nil"/>
            </w:tcBorders>
            <w:shd w:val="clear" w:color="auto" w:fill="auto"/>
            <w:vAlign w:val="center"/>
            <w:hideMark/>
          </w:tcPr>
          <w:p w14:paraId="23F10F3E" w14:textId="10F0A084" w:rsidR="002E5E68" w:rsidRPr="006C67AA" w:rsidRDefault="002E5E68" w:rsidP="002E5E68">
            <w:pPr>
              <w:jc w:val="center"/>
              <w:rPr>
                <w:color w:val="000000"/>
                <w:sz w:val="18"/>
                <w:szCs w:val="18"/>
              </w:rPr>
            </w:pPr>
            <m:oMathPara>
              <m:oMath>
                <m:r>
                  <w:rPr>
                    <w:rFonts w:ascii="Cambria Math" w:hAnsi="Cambria Math"/>
                    <w:color w:val="000000"/>
                  </w:rPr>
                  <m:t>age</m:t>
                </m:r>
              </m:oMath>
            </m:oMathPara>
          </w:p>
        </w:tc>
        <w:tc>
          <w:tcPr>
            <w:tcW w:w="1228" w:type="pct"/>
            <w:gridSpan w:val="3"/>
            <w:tcBorders>
              <w:top w:val="nil"/>
              <w:left w:val="nil"/>
              <w:bottom w:val="nil"/>
              <w:right w:val="nil"/>
            </w:tcBorders>
            <w:shd w:val="clear" w:color="auto" w:fill="auto"/>
            <w:vAlign w:val="center"/>
          </w:tcPr>
          <w:p w14:paraId="56BED02C" w14:textId="77777777" w:rsidR="002E5E68" w:rsidRPr="006C67AA" w:rsidRDefault="002E5E68" w:rsidP="002E5E68">
            <w:pPr>
              <w:jc w:val="center"/>
              <w:rPr>
                <w:color w:val="000000"/>
                <w:sz w:val="18"/>
                <w:szCs w:val="18"/>
                <w:lang w:val="en-US"/>
              </w:rPr>
            </w:pPr>
            <w:r w:rsidRPr="006C67AA">
              <w:rPr>
                <w:color w:val="000000"/>
                <w:sz w:val="18"/>
                <w:szCs w:val="18"/>
                <w:lang w:val="en-US"/>
              </w:rPr>
              <w:t>Kaiser</w:t>
            </w:r>
          </w:p>
          <w:p w14:paraId="71E28620" w14:textId="7144FF20" w:rsidR="002E5E68" w:rsidRPr="006C67AA" w:rsidRDefault="002E5E68" w:rsidP="002E5E68">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1C785F70" w14:textId="77777777" w:rsidTr="006C67AA">
        <w:trPr>
          <w:gridAfter w:val="1"/>
          <w:wAfter w:w="71" w:type="pct"/>
          <w:trHeight w:val="515"/>
        </w:trPr>
        <w:tc>
          <w:tcPr>
            <w:tcW w:w="1005" w:type="pct"/>
            <w:tcBorders>
              <w:top w:val="nil"/>
              <w:left w:val="nil"/>
              <w:bottom w:val="nil"/>
              <w:right w:val="nil"/>
            </w:tcBorders>
            <w:shd w:val="clear" w:color="auto" w:fill="auto"/>
            <w:vAlign w:val="center"/>
          </w:tcPr>
          <w:p w14:paraId="27FD41A6" w14:textId="75B1D272" w:rsidR="006C67AA" w:rsidRPr="006C67AA" w:rsidRDefault="006C67AA" w:rsidP="006C67AA">
            <w:pPr>
              <w:rPr>
                <w:color w:val="000000"/>
                <w:sz w:val="18"/>
                <w:szCs w:val="18"/>
              </w:rPr>
            </w:pPr>
            <w:r w:rsidRPr="006C67AA">
              <w:rPr>
                <w:color w:val="000000"/>
                <w:sz w:val="18"/>
                <w:szCs w:val="18"/>
              </w:rPr>
              <w:t>Sexo</w:t>
            </w:r>
          </w:p>
        </w:tc>
        <w:tc>
          <w:tcPr>
            <w:tcW w:w="1380" w:type="pct"/>
            <w:gridSpan w:val="2"/>
            <w:tcBorders>
              <w:top w:val="nil"/>
              <w:left w:val="nil"/>
              <w:bottom w:val="nil"/>
              <w:right w:val="nil"/>
            </w:tcBorders>
            <w:shd w:val="clear" w:color="auto" w:fill="auto"/>
            <w:vAlign w:val="center"/>
          </w:tcPr>
          <w:p w14:paraId="39CC4277" w14:textId="41E364DD" w:rsidR="006C67AA" w:rsidRPr="006C67AA" w:rsidRDefault="006C67AA" w:rsidP="006C67AA">
            <w:pPr>
              <w:ind w:right="-210"/>
              <w:jc w:val="both"/>
              <w:rPr>
                <w:color w:val="000000"/>
                <w:sz w:val="18"/>
                <w:szCs w:val="18"/>
              </w:rPr>
            </w:pPr>
            <w:r w:rsidRPr="006C67AA">
              <w:rPr>
                <w:color w:val="000000"/>
                <w:sz w:val="18"/>
                <w:szCs w:val="18"/>
              </w:rPr>
              <w:t>1 se homem, 0 caso contrário</w:t>
            </w:r>
          </w:p>
        </w:tc>
        <w:tc>
          <w:tcPr>
            <w:tcW w:w="1316" w:type="pct"/>
            <w:gridSpan w:val="3"/>
            <w:tcBorders>
              <w:top w:val="nil"/>
              <w:left w:val="nil"/>
              <w:bottom w:val="nil"/>
              <w:right w:val="nil"/>
            </w:tcBorders>
            <w:shd w:val="clear" w:color="auto" w:fill="auto"/>
            <w:vAlign w:val="center"/>
          </w:tcPr>
          <w:p w14:paraId="6C1E9BCE" w14:textId="4BA13918" w:rsidR="006C67AA" w:rsidRPr="006C67AA" w:rsidRDefault="006C67AA" w:rsidP="006C67AA">
            <w:pPr>
              <w:jc w:val="center"/>
              <w:rPr>
                <w:color w:val="000000"/>
              </w:rPr>
            </w:pPr>
            <m:oMathPara>
              <m:oMath>
                <m:r>
                  <w:rPr>
                    <w:rFonts w:ascii="Cambria Math" w:hAnsi="Cambria Math"/>
                    <w:color w:val="000000"/>
                  </w:rPr>
                  <m:t>male</m:t>
                </m:r>
              </m:oMath>
            </m:oMathPara>
          </w:p>
        </w:tc>
        <w:tc>
          <w:tcPr>
            <w:tcW w:w="1228" w:type="pct"/>
            <w:gridSpan w:val="3"/>
            <w:tcBorders>
              <w:top w:val="nil"/>
              <w:left w:val="nil"/>
              <w:bottom w:val="nil"/>
              <w:right w:val="nil"/>
            </w:tcBorders>
            <w:shd w:val="clear" w:color="auto" w:fill="auto"/>
            <w:vAlign w:val="center"/>
          </w:tcPr>
          <w:p w14:paraId="3B59823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D4C2019" w14:textId="73E591E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0D4321E4" w14:textId="77777777" w:rsidTr="006C67AA">
        <w:trPr>
          <w:trHeight w:val="515"/>
        </w:trPr>
        <w:tc>
          <w:tcPr>
            <w:tcW w:w="1005" w:type="pct"/>
            <w:tcBorders>
              <w:top w:val="nil"/>
              <w:left w:val="nil"/>
              <w:bottom w:val="nil"/>
              <w:right w:val="nil"/>
            </w:tcBorders>
            <w:shd w:val="clear" w:color="auto" w:fill="auto"/>
            <w:vAlign w:val="center"/>
          </w:tcPr>
          <w:p w14:paraId="431F145A" w14:textId="43313F59" w:rsidR="006C67AA" w:rsidRPr="006C67AA" w:rsidRDefault="006C67AA" w:rsidP="006C67AA">
            <w:pPr>
              <w:rPr>
                <w:color w:val="000000"/>
                <w:sz w:val="18"/>
                <w:szCs w:val="18"/>
              </w:rPr>
            </w:pPr>
            <w:r w:rsidRPr="006C67AA">
              <w:rPr>
                <w:color w:val="000000"/>
                <w:sz w:val="18"/>
                <w:szCs w:val="18"/>
              </w:rPr>
              <w:t>Segurança no trabalho</w:t>
            </w:r>
          </w:p>
        </w:tc>
        <w:tc>
          <w:tcPr>
            <w:tcW w:w="1456" w:type="pct"/>
            <w:gridSpan w:val="3"/>
            <w:tcBorders>
              <w:top w:val="nil"/>
              <w:left w:val="nil"/>
              <w:bottom w:val="nil"/>
              <w:right w:val="nil"/>
            </w:tcBorders>
            <w:shd w:val="clear" w:color="auto" w:fill="auto"/>
            <w:vAlign w:val="center"/>
          </w:tcPr>
          <w:p w14:paraId="395D42B0" w14:textId="77777777" w:rsidR="006C67AA" w:rsidRPr="006C67AA" w:rsidRDefault="006C67AA" w:rsidP="006C67AA">
            <w:pPr>
              <w:jc w:val="both"/>
              <w:rPr>
                <w:color w:val="000000"/>
                <w:sz w:val="18"/>
                <w:szCs w:val="18"/>
              </w:rPr>
            </w:pPr>
            <w:r w:rsidRPr="006C67AA">
              <w:rPr>
                <w:color w:val="000000"/>
                <w:sz w:val="18"/>
                <w:szCs w:val="18"/>
              </w:rPr>
              <w:t>3 = ‘não está preocupado’, 2 = ‘não muito preocupado’, 1 = ‘um pouco preocupado’, 0 = ‘muito preocupado’</w:t>
            </w:r>
          </w:p>
          <w:p w14:paraId="1A5C9E0F" w14:textId="4BFD6F38" w:rsidR="006C67AA" w:rsidRPr="006C67AA" w:rsidRDefault="006C67AA" w:rsidP="006C67AA">
            <w:pPr>
              <w:jc w:val="both"/>
              <w:rPr>
                <w:color w:val="000000"/>
                <w:sz w:val="18"/>
                <w:szCs w:val="18"/>
              </w:rPr>
            </w:pPr>
          </w:p>
        </w:tc>
        <w:tc>
          <w:tcPr>
            <w:tcW w:w="1313" w:type="pct"/>
            <w:gridSpan w:val="3"/>
            <w:tcBorders>
              <w:top w:val="nil"/>
              <w:left w:val="nil"/>
              <w:bottom w:val="nil"/>
              <w:right w:val="nil"/>
            </w:tcBorders>
            <w:shd w:val="clear" w:color="auto" w:fill="auto"/>
            <w:vAlign w:val="center"/>
          </w:tcPr>
          <w:p w14:paraId="6E28655C" w14:textId="0CE1DF86" w:rsidR="006C67AA" w:rsidRPr="006C67AA" w:rsidRDefault="006C67AA" w:rsidP="006C67AA">
            <w:pPr>
              <w:jc w:val="center"/>
              <w:rPr>
                <w:iCs/>
                <w:color w:val="000000"/>
                <w:sz w:val="18"/>
                <w:szCs w:val="18"/>
              </w:rPr>
            </w:pPr>
            <w:proofErr w:type="spellStart"/>
            <w:r w:rsidRPr="006C67AA">
              <w:rPr>
                <w:iCs/>
                <w:color w:val="000000"/>
              </w:rPr>
              <w:t>jobsecurity</w:t>
            </w:r>
            <w:proofErr w:type="spellEnd"/>
          </w:p>
        </w:tc>
        <w:tc>
          <w:tcPr>
            <w:tcW w:w="1226" w:type="pct"/>
            <w:gridSpan w:val="3"/>
            <w:tcBorders>
              <w:top w:val="nil"/>
              <w:left w:val="nil"/>
              <w:bottom w:val="nil"/>
              <w:right w:val="nil"/>
            </w:tcBorders>
            <w:shd w:val="clear" w:color="auto" w:fill="auto"/>
            <w:vAlign w:val="center"/>
          </w:tcPr>
          <w:p w14:paraId="37381B54"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EC5784E" w14:textId="7E7D3B01"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76140F63" w14:textId="77777777" w:rsidTr="006C67AA">
        <w:trPr>
          <w:trHeight w:val="515"/>
        </w:trPr>
        <w:tc>
          <w:tcPr>
            <w:tcW w:w="1005" w:type="pct"/>
            <w:tcBorders>
              <w:top w:val="nil"/>
              <w:left w:val="nil"/>
              <w:right w:val="nil"/>
            </w:tcBorders>
            <w:shd w:val="clear" w:color="auto" w:fill="auto"/>
            <w:vAlign w:val="center"/>
          </w:tcPr>
          <w:p w14:paraId="6377EA70" w14:textId="19894836" w:rsidR="006C67AA" w:rsidRPr="006C67AA" w:rsidRDefault="006C67AA" w:rsidP="006C67AA">
            <w:pPr>
              <w:rPr>
                <w:color w:val="000000"/>
                <w:sz w:val="18"/>
                <w:szCs w:val="18"/>
              </w:rPr>
            </w:pPr>
            <w:r w:rsidRPr="006C67AA">
              <w:rPr>
                <w:color w:val="000000"/>
                <w:sz w:val="18"/>
                <w:szCs w:val="18"/>
              </w:rPr>
              <w:t xml:space="preserve">Renda passada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032F224E" w14:textId="77777777" w:rsidR="006C67AA" w:rsidRPr="006C67AA" w:rsidRDefault="006C67AA" w:rsidP="006C67AA">
            <w:pPr>
              <w:jc w:val="both"/>
              <w:rPr>
                <w:sz w:val="18"/>
                <w:szCs w:val="18"/>
              </w:rPr>
            </w:pPr>
            <w:r w:rsidRPr="006C67AA">
              <w:rPr>
                <w:sz w:val="18"/>
                <w:szCs w:val="18"/>
              </w:rPr>
              <w:t>0 = ‘Ficando para trás’, 1 = ‘Mantendo-se estável’, 2 = ‘Crescendo’</w:t>
            </w:r>
          </w:p>
          <w:p w14:paraId="0A69B6E3" w14:textId="285C3180"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1499E108" w14:textId="1466C67B" w:rsidR="006C67AA" w:rsidRPr="006C67AA" w:rsidRDefault="006C67AA" w:rsidP="006C67AA">
            <w:pPr>
              <w:jc w:val="center"/>
              <w:rPr>
                <w:iCs/>
                <w:color w:val="000000"/>
              </w:rPr>
            </w:pPr>
            <w:r w:rsidRPr="006C67AA">
              <w:rPr>
                <w:iCs/>
                <w:color w:val="000000"/>
              </w:rPr>
              <w:t>Yourlast5</w:t>
            </w:r>
          </w:p>
        </w:tc>
        <w:tc>
          <w:tcPr>
            <w:tcW w:w="1226" w:type="pct"/>
            <w:gridSpan w:val="3"/>
            <w:tcBorders>
              <w:top w:val="nil"/>
              <w:left w:val="nil"/>
              <w:right w:val="nil"/>
            </w:tcBorders>
            <w:shd w:val="clear" w:color="auto" w:fill="auto"/>
            <w:vAlign w:val="center"/>
          </w:tcPr>
          <w:p w14:paraId="2DE27CAA"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E5ABD14" w14:textId="64D5649D"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D84CE6" w14:paraId="215EF9FE" w14:textId="77777777" w:rsidTr="006C67AA">
        <w:trPr>
          <w:trHeight w:val="515"/>
        </w:trPr>
        <w:tc>
          <w:tcPr>
            <w:tcW w:w="1005" w:type="pct"/>
            <w:tcBorders>
              <w:top w:val="nil"/>
              <w:left w:val="nil"/>
              <w:right w:val="nil"/>
            </w:tcBorders>
            <w:shd w:val="clear" w:color="auto" w:fill="auto"/>
            <w:vAlign w:val="center"/>
          </w:tcPr>
          <w:p w14:paraId="0A2D23EC" w14:textId="2C4AA625" w:rsidR="006C67AA" w:rsidRPr="006C67AA" w:rsidRDefault="006C67AA" w:rsidP="006C67AA">
            <w:pPr>
              <w:rPr>
                <w:color w:val="000000"/>
                <w:sz w:val="18"/>
                <w:szCs w:val="18"/>
              </w:rPr>
            </w:pPr>
            <w:r w:rsidRPr="006C67AA">
              <w:rPr>
                <w:color w:val="000000"/>
                <w:sz w:val="18"/>
                <w:szCs w:val="18"/>
              </w:rPr>
              <w:t xml:space="preserve">Renda futura </w:t>
            </w:r>
            <w:proofErr w:type="spellStart"/>
            <w:r w:rsidRPr="006C67AA">
              <w:rPr>
                <w:color w:val="000000"/>
                <w:sz w:val="18"/>
                <w:szCs w:val="18"/>
              </w:rPr>
              <w:t>vs</w:t>
            </w:r>
            <w:proofErr w:type="spellEnd"/>
            <w:r w:rsidRPr="006C67AA">
              <w:rPr>
                <w:color w:val="000000"/>
                <w:sz w:val="18"/>
                <w:szCs w:val="18"/>
              </w:rPr>
              <w:t xml:space="preserve"> Custo de vida</w:t>
            </w:r>
          </w:p>
        </w:tc>
        <w:tc>
          <w:tcPr>
            <w:tcW w:w="1456" w:type="pct"/>
            <w:gridSpan w:val="3"/>
            <w:tcBorders>
              <w:top w:val="nil"/>
              <w:left w:val="nil"/>
              <w:right w:val="nil"/>
            </w:tcBorders>
            <w:shd w:val="clear" w:color="auto" w:fill="auto"/>
            <w:vAlign w:val="center"/>
          </w:tcPr>
          <w:p w14:paraId="6525B1F8" w14:textId="77777777" w:rsidR="006C67AA" w:rsidRPr="006C67AA" w:rsidRDefault="006C67AA" w:rsidP="006C67AA">
            <w:pPr>
              <w:jc w:val="both"/>
              <w:rPr>
                <w:color w:val="000000"/>
                <w:sz w:val="18"/>
                <w:szCs w:val="18"/>
              </w:rPr>
            </w:pPr>
            <w:r w:rsidRPr="006C67AA">
              <w:rPr>
                <w:color w:val="000000"/>
                <w:sz w:val="18"/>
                <w:szCs w:val="18"/>
              </w:rPr>
              <w:t>0 = ‘Mais devagar’, 1 = ‘Mais ou menos igual’, 2 = ‘Mais rápido’</w:t>
            </w:r>
          </w:p>
          <w:p w14:paraId="00C7C90A" w14:textId="735A3D44" w:rsidR="006C67AA" w:rsidRPr="006C67AA" w:rsidRDefault="006C67AA" w:rsidP="006C67AA">
            <w:pPr>
              <w:jc w:val="both"/>
              <w:rPr>
                <w:sz w:val="18"/>
                <w:szCs w:val="18"/>
              </w:rPr>
            </w:pPr>
          </w:p>
        </w:tc>
        <w:tc>
          <w:tcPr>
            <w:tcW w:w="1313" w:type="pct"/>
            <w:gridSpan w:val="3"/>
            <w:tcBorders>
              <w:top w:val="nil"/>
              <w:left w:val="nil"/>
              <w:right w:val="nil"/>
            </w:tcBorders>
            <w:shd w:val="clear" w:color="auto" w:fill="auto"/>
            <w:vAlign w:val="center"/>
          </w:tcPr>
          <w:p w14:paraId="0B782FDF" w14:textId="63929047" w:rsidR="006C67AA" w:rsidRPr="006C67AA" w:rsidRDefault="006C67AA" w:rsidP="006C67AA">
            <w:pPr>
              <w:jc w:val="center"/>
              <w:rPr>
                <w:iCs/>
                <w:color w:val="000000"/>
                <w:sz w:val="18"/>
                <w:szCs w:val="18"/>
              </w:rPr>
            </w:pPr>
            <m:oMathPara>
              <m:oMath>
                <m:r>
                  <m:rPr>
                    <m:sty m:val="p"/>
                  </m:rPr>
                  <w:rPr>
                    <w:rFonts w:ascii="Cambria Math" w:hAnsi="Cambria Math"/>
                  </w:rPr>
                  <m:t>Yournext5</m:t>
                </m:r>
              </m:oMath>
            </m:oMathPara>
          </w:p>
        </w:tc>
        <w:tc>
          <w:tcPr>
            <w:tcW w:w="1226" w:type="pct"/>
            <w:gridSpan w:val="3"/>
            <w:tcBorders>
              <w:top w:val="nil"/>
              <w:left w:val="nil"/>
              <w:right w:val="nil"/>
            </w:tcBorders>
            <w:shd w:val="clear" w:color="auto" w:fill="auto"/>
            <w:vAlign w:val="center"/>
          </w:tcPr>
          <w:p w14:paraId="358547AE"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1CD12A13" w14:textId="551B9F2C" w:rsidR="006C67AA" w:rsidRPr="006C67AA" w:rsidRDefault="006C67AA" w:rsidP="006C67AA">
            <w:pPr>
              <w:jc w:val="center"/>
              <w:rPr>
                <w:sz w:val="18"/>
                <w:szCs w:val="18"/>
                <w:lang w:val="en-US"/>
              </w:rPr>
            </w:pPr>
            <w:r w:rsidRPr="006C67AA">
              <w:rPr>
                <w:color w:val="000000"/>
                <w:sz w:val="18"/>
                <w:szCs w:val="18"/>
                <w:lang w:val="en-US"/>
              </w:rPr>
              <w:t>Family Foundation e Harvard University</w:t>
            </w:r>
          </w:p>
        </w:tc>
      </w:tr>
      <w:tr w:rsidR="006C67AA" w:rsidRPr="00D84CE6" w14:paraId="6678D49A" w14:textId="77777777" w:rsidTr="006C67AA">
        <w:trPr>
          <w:trHeight w:val="515"/>
        </w:trPr>
        <w:tc>
          <w:tcPr>
            <w:tcW w:w="1005" w:type="pct"/>
            <w:tcBorders>
              <w:top w:val="nil"/>
              <w:left w:val="nil"/>
              <w:right w:val="nil"/>
            </w:tcBorders>
            <w:shd w:val="clear" w:color="auto" w:fill="auto"/>
            <w:vAlign w:val="center"/>
          </w:tcPr>
          <w:p w14:paraId="77B0F5C7" w14:textId="13F2842E" w:rsidR="006C67AA" w:rsidRPr="006C67AA" w:rsidRDefault="006C67AA" w:rsidP="006C67AA">
            <w:pPr>
              <w:rPr>
                <w:color w:val="000000"/>
                <w:sz w:val="18"/>
                <w:szCs w:val="18"/>
              </w:rPr>
            </w:pPr>
            <w:r w:rsidRPr="006C67AA">
              <w:rPr>
                <w:color w:val="000000"/>
                <w:sz w:val="18"/>
                <w:szCs w:val="18"/>
              </w:rPr>
              <w:t>Rendimentos</w:t>
            </w:r>
          </w:p>
        </w:tc>
        <w:tc>
          <w:tcPr>
            <w:tcW w:w="1456" w:type="pct"/>
            <w:gridSpan w:val="3"/>
            <w:tcBorders>
              <w:top w:val="nil"/>
              <w:left w:val="nil"/>
              <w:right w:val="nil"/>
            </w:tcBorders>
            <w:shd w:val="clear" w:color="auto" w:fill="auto"/>
            <w:vAlign w:val="center"/>
          </w:tcPr>
          <w:p w14:paraId="3F12DBD8" w14:textId="77777777" w:rsidR="006C67AA" w:rsidRPr="006C67AA" w:rsidRDefault="006C67AA" w:rsidP="006C67AA">
            <w:pPr>
              <w:jc w:val="both"/>
              <w:rPr>
                <w:color w:val="000000"/>
                <w:sz w:val="18"/>
                <w:szCs w:val="18"/>
              </w:rPr>
            </w:pPr>
            <w:r w:rsidRPr="006C67AA">
              <w:rPr>
                <w:color w:val="000000"/>
                <w:sz w:val="18"/>
                <w:szCs w:val="18"/>
              </w:rPr>
              <w:t>1 = $10.000 ou menos, 2 = $10.000–$19.999, 3 = $20.000–$24.999, 4 = $25.000–$29.999, 5 = $30.000–$39.999, 6 = $40.000–$49.999, 7 = $50.000–$74.999, 8 = $75.000–$99.999, 9 = $100.000 ou mais.</w:t>
            </w:r>
          </w:p>
          <w:p w14:paraId="5AD1D1EC" w14:textId="72295FD7"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3E6F23AD" w14:textId="2972E9F9" w:rsidR="006C67AA" w:rsidRPr="006C67AA" w:rsidRDefault="006C67AA" w:rsidP="006C67AA">
            <w:pPr>
              <w:jc w:val="center"/>
            </w:pPr>
            <w:r w:rsidRPr="006C67AA">
              <w:t>Income</w:t>
            </w:r>
          </w:p>
        </w:tc>
        <w:tc>
          <w:tcPr>
            <w:tcW w:w="1226" w:type="pct"/>
            <w:gridSpan w:val="3"/>
            <w:tcBorders>
              <w:top w:val="nil"/>
              <w:left w:val="nil"/>
              <w:right w:val="nil"/>
            </w:tcBorders>
            <w:shd w:val="clear" w:color="auto" w:fill="auto"/>
            <w:vAlign w:val="center"/>
          </w:tcPr>
          <w:p w14:paraId="1FB64755"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48B86EA0" w14:textId="2EDB5462"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0BFD83A4" w14:textId="77777777" w:rsidTr="006C67AA">
        <w:trPr>
          <w:trHeight w:val="515"/>
        </w:trPr>
        <w:tc>
          <w:tcPr>
            <w:tcW w:w="1005" w:type="pct"/>
            <w:tcBorders>
              <w:top w:val="nil"/>
              <w:left w:val="nil"/>
              <w:right w:val="nil"/>
            </w:tcBorders>
            <w:shd w:val="clear" w:color="auto" w:fill="auto"/>
            <w:vAlign w:val="center"/>
          </w:tcPr>
          <w:p w14:paraId="00A13F2B" w14:textId="66D791EF" w:rsidR="006C67AA" w:rsidRPr="006C67AA" w:rsidRDefault="006C67AA" w:rsidP="006C67AA">
            <w:pPr>
              <w:rPr>
                <w:color w:val="000000"/>
                <w:sz w:val="18"/>
                <w:szCs w:val="18"/>
              </w:rPr>
            </w:pPr>
            <w:r w:rsidRPr="006C67AA">
              <w:rPr>
                <w:color w:val="000000"/>
                <w:sz w:val="18"/>
                <w:szCs w:val="18"/>
              </w:rPr>
              <w:t>Partido</w:t>
            </w:r>
          </w:p>
        </w:tc>
        <w:tc>
          <w:tcPr>
            <w:tcW w:w="1456" w:type="pct"/>
            <w:gridSpan w:val="3"/>
            <w:tcBorders>
              <w:top w:val="nil"/>
              <w:left w:val="nil"/>
              <w:right w:val="nil"/>
            </w:tcBorders>
            <w:shd w:val="clear" w:color="auto" w:fill="auto"/>
            <w:vAlign w:val="center"/>
          </w:tcPr>
          <w:p w14:paraId="6A2383EC" w14:textId="6F88F190" w:rsidR="006C67AA" w:rsidRPr="006C67AA" w:rsidRDefault="006C67AA" w:rsidP="006C67AA">
            <w:pPr>
              <w:jc w:val="both"/>
              <w:rPr>
                <w:color w:val="000000"/>
                <w:sz w:val="18"/>
                <w:szCs w:val="18"/>
              </w:rPr>
            </w:pPr>
            <w:proofErr w:type="spellStart"/>
            <w:r w:rsidRPr="006C67AA">
              <w:rPr>
                <w:color w:val="000000"/>
                <w:sz w:val="18"/>
                <w:szCs w:val="18"/>
              </w:rPr>
              <w:t>Dem</w:t>
            </w:r>
            <w:proofErr w:type="spellEnd"/>
            <w:r w:rsidRPr="006C67AA">
              <w:rPr>
                <w:color w:val="000000"/>
                <w:sz w:val="18"/>
                <w:szCs w:val="18"/>
              </w:rPr>
              <w:t xml:space="preserve"> = 1 se democrata, 0 caso contrário; Rep = 1 se republicano, 0 caso contrário; </w:t>
            </w:r>
            <w:proofErr w:type="spellStart"/>
            <w:r w:rsidRPr="006C67AA">
              <w:rPr>
                <w:color w:val="000000"/>
                <w:sz w:val="18"/>
                <w:szCs w:val="18"/>
              </w:rPr>
              <w:t>Indep</w:t>
            </w:r>
            <w:proofErr w:type="spellEnd"/>
            <w:r w:rsidRPr="006C67AA">
              <w:rPr>
                <w:color w:val="000000"/>
                <w:sz w:val="18"/>
                <w:szCs w:val="18"/>
              </w:rPr>
              <w:t xml:space="preserve"> = 1 se independente, 0 caso contrário; </w:t>
            </w:r>
            <w:proofErr w:type="spellStart"/>
            <w:r w:rsidRPr="006C67AA">
              <w:rPr>
                <w:color w:val="000000"/>
                <w:sz w:val="18"/>
                <w:szCs w:val="18"/>
              </w:rPr>
              <w:t>Othparty</w:t>
            </w:r>
            <w:proofErr w:type="spellEnd"/>
            <w:r w:rsidRPr="006C67AA">
              <w:rPr>
                <w:color w:val="000000"/>
                <w:sz w:val="18"/>
                <w:szCs w:val="18"/>
              </w:rPr>
              <w:t xml:space="preserve"> = 1 se membro de outro partido, 0 caso contrário.</w:t>
            </w:r>
          </w:p>
          <w:p w14:paraId="45010660" w14:textId="6A352E3B"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4092707F" w14:textId="77777777" w:rsidR="006C67AA" w:rsidRPr="006C67AA" w:rsidRDefault="006C67AA" w:rsidP="006C67AA">
            <w:pPr>
              <w:jc w:val="center"/>
            </w:pPr>
            <w:proofErr w:type="spellStart"/>
            <w:r w:rsidRPr="006C67AA">
              <w:t>Dem</w:t>
            </w:r>
            <w:proofErr w:type="spellEnd"/>
            <w:r w:rsidRPr="006C67AA">
              <w:t xml:space="preserve"> </w:t>
            </w:r>
          </w:p>
          <w:p w14:paraId="12ED9D71" w14:textId="77777777" w:rsidR="006C67AA" w:rsidRPr="006C67AA" w:rsidRDefault="006C67AA" w:rsidP="006C67AA">
            <w:pPr>
              <w:jc w:val="center"/>
            </w:pPr>
            <w:r w:rsidRPr="006C67AA">
              <w:t xml:space="preserve">Rep </w:t>
            </w:r>
          </w:p>
          <w:p w14:paraId="4775AB33" w14:textId="77777777" w:rsidR="006C67AA" w:rsidRPr="006C67AA" w:rsidRDefault="006C67AA" w:rsidP="006C67AA">
            <w:pPr>
              <w:jc w:val="center"/>
            </w:pPr>
            <w:proofErr w:type="spellStart"/>
            <w:r w:rsidRPr="006C67AA">
              <w:t>Indep</w:t>
            </w:r>
            <w:proofErr w:type="spellEnd"/>
            <w:r w:rsidRPr="006C67AA">
              <w:t xml:space="preserve"> </w:t>
            </w:r>
          </w:p>
          <w:p w14:paraId="535E5BBB" w14:textId="40BDABD4" w:rsidR="006C67AA" w:rsidRPr="006C67AA" w:rsidRDefault="006C67AA" w:rsidP="006C67AA">
            <w:pPr>
              <w:jc w:val="center"/>
            </w:pPr>
            <w:proofErr w:type="spellStart"/>
            <w:r w:rsidRPr="006C67AA">
              <w:t>Othparty</w:t>
            </w:r>
            <w:proofErr w:type="spellEnd"/>
          </w:p>
        </w:tc>
        <w:tc>
          <w:tcPr>
            <w:tcW w:w="1226" w:type="pct"/>
            <w:gridSpan w:val="3"/>
            <w:tcBorders>
              <w:top w:val="nil"/>
              <w:left w:val="nil"/>
              <w:right w:val="nil"/>
            </w:tcBorders>
            <w:shd w:val="clear" w:color="auto" w:fill="auto"/>
            <w:vAlign w:val="center"/>
          </w:tcPr>
          <w:p w14:paraId="2F40F889"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65F1E57B" w14:textId="6A8B7DCD"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285BFF6" w14:textId="77777777" w:rsidTr="006C67AA">
        <w:trPr>
          <w:trHeight w:val="515"/>
        </w:trPr>
        <w:tc>
          <w:tcPr>
            <w:tcW w:w="1005" w:type="pct"/>
            <w:tcBorders>
              <w:top w:val="nil"/>
              <w:left w:val="nil"/>
              <w:right w:val="nil"/>
            </w:tcBorders>
            <w:shd w:val="clear" w:color="auto" w:fill="auto"/>
            <w:vAlign w:val="center"/>
          </w:tcPr>
          <w:p w14:paraId="4B7E12DF" w14:textId="0CD6B6AA" w:rsidR="006C67AA" w:rsidRPr="006C67AA" w:rsidRDefault="006C67AA" w:rsidP="006C67AA">
            <w:pPr>
              <w:rPr>
                <w:color w:val="000000"/>
                <w:sz w:val="18"/>
                <w:szCs w:val="18"/>
              </w:rPr>
            </w:pPr>
            <w:r w:rsidRPr="006C67AA">
              <w:rPr>
                <w:color w:val="000000"/>
                <w:sz w:val="18"/>
                <w:szCs w:val="18"/>
              </w:rPr>
              <w:t>Ideologia</w:t>
            </w:r>
          </w:p>
        </w:tc>
        <w:tc>
          <w:tcPr>
            <w:tcW w:w="1456" w:type="pct"/>
            <w:gridSpan w:val="3"/>
            <w:tcBorders>
              <w:top w:val="nil"/>
              <w:left w:val="nil"/>
              <w:right w:val="nil"/>
            </w:tcBorders>
            <w:shd w:val="clear" w:color="auto" w:fill="auto"/>
            <w:vAlign w:val="center"/>
          </w:tcPr>
          <w:p w14:paraId="4FDD6700" w14:textId="77777777" w:rsidR="006C67AA" w:rsidRPr="006C67AA" w:rsidRDefault="006C67AA" w:rsidP="006C67AA">
            <w:pPr>
              <w:jc w:val="both"/>
              <w:rPr>
                <w:color w:val="000000"/>
                <w:sz w:val="18"/>
                <w:szCs w:val="18"/>
              </w:rPr>
            </w:pPr>
            <w:r w:rsidRPr="006C67AA">
              <w:rPr>
                <w:color w:val="000000"/>
                <w:sz w:val="18"/>
                <w:szCs w:val="18"/>
              </w:rPr>
              <w:t xml:space="preserve">Ideologia: -2 = ‘muito liberal’, -1 = ‘liberal’, 0 = ‘moderado’, 1 = ‘conservador’, 2 = ‘muito conservador’; </w:t>
            </w:r>
            <w:proofErr w:type="spellStart"/>
            <w:r w:rsidRPr="006C67AA">
              <w:rPr>
                <w:color w:val="000000"/>
                <w:sz w:val="18"/>
                <w:szCs w:val="18"/>
              </w:rPr>
              <w:t>Othideol</w:t>
            </w:r>
            <w:proofErr w:type="spellEnd"/>
            <w:r w:rsidRPr="006C67AA">
              <w:rPr>
                <w:color w:val="000000"/>
                <w:sz w:val="18"/>
                <w:szCs w:val="18"/>
              </w:rPr>
              <w:t xml:space="preserve"> = 1 se ‘não pensa nesses termos’, 0 caso contrário.</w:t>
            </w:r>
          </w:p>
          <w:p w14:paraId="3EA6C6C2" w14:textId="73A812AD" w:rsidR="006C67AA" w:rsidRPr="006C67AA" w:rsidRDefault="006C67AA" w:rsidP="006C67AA">
            <w:pPr>
              <w:jc w:val="both"/>
              <w:rPr>
                <w:color w:val="000000"/>
                <w:sz w:val="18"/>
                <w:szCs w:val="18"/>
              </w:rPr>
            </w:pPr>
          </w:p>
        </w:tc>
        <w:tc>
          <w:tcPr>
            <w:tcW w:w="1313" w:type="pct"/>
            <w:gridSpan w:val="3"/>
            <w:tcBorders>
              <w:top w:val="nil"/>
              <w:left w:val="nil"/>
              <w:right w:val="nil"/>
            </w:tcBorders>
            <w:shd w:val="clear" w:color="auto" w:fill="auto"/>
            <w:vAlign w:val="center"/>
          </w:tcPr>
          <w:p w14:paraId="2FCE71AF" w14:textId="77777777" w:rsidR="006C67AA" w:rsidRPr="006C67AA" w:rsidRDefault="006C67AA" w:rsidP="006C67AA">
            <w:pPr>
              <w:jc w:val="center"/>
            </w:pPr>
            <w:proofErr w:type="spellStart"/>
            <w:r w:rsidRPr="006C67AA">
              <w:t>Ideology</w:t>
            </w:r>
            <w:proofErr w:type="spellEnd"/>
          </w:p>
          <w:p w14:paraId="1F23E0D6" w14:textId="0CA4F818" w:rsidR="006C67AA" w:rsidRPr="006C67AA" w:rsidRDefault="006C67AA" w:rsidP="006C67AA">
            <w:pPr>
              <w:jc w:val="center"/>
            </w:pPr>
            <w:proofErr w:type="spellStart"/>
            <w:r w:rsidRPr="006C67AA">
              <w:t>Othideol</w:t>
            </w:r>
            <w:proofErr w:type="spellEnd"/>
          </w:p>
        </w:tc>
        <w:tc>
          <w:tcPr>
            <w:tcW w:w="1226" w:type="pct"/>
            <w:gridSpan w:val="3"/>
            <w:tcBorders>
              <w:top w:val="nil"/>
              <w:left w:val="nil"/>
              <w:right w:val="nil"/>
            </w:tcBorders>
            <w:shd w:val="clear" w:color="auto" w:fill="auto"/>
            <w:vAlign w:val="center"/>
          </w:tcPr>
          <w:p w14:paraId="0466201B"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3E753BD9" w14:textId="5CEA5E3C"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5D94B6AA" w14:textId="77777777" w:rsidTr="006C67AA">
        <w:trPr>
          <w:trHeight w:val="515"/>
        </w:trPr>
        <w:tc>
          <w:tcPr>
            <w:tcW w:w="1005" w:type="pct"/>
            <w:tcBorders>
              <w:top w:val="nil"/>
              <w:left w:val="nil"/>
              <w:right w:val="nil"/>
            </w:tcBorders>
            <w:shd w:val="clear" w:color="auto" w:fill="auto"/>
            <w:vAlign w:val="center"/>
          </w:tcPr>
          <w:p w14:paraId="64E67A73" w14:textId="74056E22" w:rsidR="006C67AA" w:rsidRPr="006C67AA" w:rsidRDefault="006C67AA" w:rsidP="006C67AA">
            <w:pPr>
              <w:rPr>
                <w:color w:val="000000"/>
                <w:sz w:val="18"/>
                <w:szCs w:val="18"/>
              </w:rPr>
            </w:pPr>
            <w:r w:rsidRPr="006C67AA">
              <w:rPr>
                <w:color w:val="000000"/>
                <w:sz w:val="18"/>
                <w:szCs w:val="18"/>
              </w:rPr>
              <w:t>Escolaridade</w:t>
            </w:r>
          </w:p>
        </w:tc>
        <w:tc>
          <w:tcPr>
            <w:tcW w:w="1456" w:type="pct"/>
            <w:gridSpan w:val="3"/>
            <w:tcBorders>
              <w:top w:val="nil"/>
              <w:left w:val="nil"/>
              <w:right w:val="nil"/>
            </w:tcBorders>
            <w:shd w:val="clear" w:color="auto" w:fill="auto"/>
            <w:vAlign w:val="center"/>
          </w:tcPr>
          <w:p w14:paraId="78F48CED" w14:textId="0F5EF768" w:rsidR="006C67AA" w:rsidRPr="006C67AA" w:rsidRDefault="006C67AA" w:rsidP="006C67AA">
            <w:pPr>
              <w:jc w:val="both"/>
              <w:rPr>
                <w:color w:val="000000"/>
                <w:sz w:val="18"/>
                <w:szCs w:val="18"/>
              </w:rPr>
            </w:pPr>
            <w:r w:rsidRPr="006C67AA">
              <w:rPr>
                <w:color w:val="000000"/>
                <w:sz w:val="18"/>
                <w:szCs w:val="18"/>
              </w:rPr>
              <w:t xml:space="preserve">1 = ‘Nenhum, ou 1ª a 8ª série’, 2 = ‘Ensino médio incompleto (9ª a 11ª séries)’, 3 = ‘Ensino médio completo (12ª série ou GED)’, 4 = ‘Curso técnico, profissional ou comercial APÓS o ensino médio’, 5 = ‘Alguma faculdade, sem diploma de 4 anos’, 6 = ‘Graduado universitário (Bacharelado, 4 anos)’, 7 = ‘Pós-graduação ou diploma profissional (Mestrado, </w:t>
            </w:r>
            <w:proofErr w:type="gramStart"/>
            <w:r w:rsidRPr="006C67AA">
              <w:rPr>
                <w:color w:val="000000"/>
                <w:sz w:val="18"/>
                <w:szCs w:val="18"/>
              </w:rPr>
              <w:t>Doutorado</w:t>
            </w:r>
            <w:proofErr w:type="gramEnd"/>
            <w:r w:rsidRPr="006C67AA">
              <w:rPr>
                <w:color w:val="000000"/>
                <w:sz w:val="18"/>
                <w:szCs w:val="18"/>
              </w:rPr>
              <w:t xml:space="preserve"> ou escola de direito/medicina)’.</w:t>
            </w:r>
          </w:p>
        </w:tc>
        <w:tc>
          <w:tcPr>
            <w:tcW w:w="1313" w:type="pct"/>
            <w:gridSpan w:val="3"/>
            <w:tcBorders>
              <w:top w:val="nil"/>
              <w:left w:val="nil"/>
              <w:right w:val="nil"/>
            </w:tcBorders>
            <w:shd w:val="clear" w:color="auto" w:fill="auto"/>
            <w:vAlign w:val="center"/>
          </w:tcPr>
          <w:p w14:paraId="58CF69AA" w14:textId="3F517A02" w:rsidR="006C67AA" w:rsidRPr="006C67AA" w:rsidRDefault="006C67AA" w:rsidP="006C67AA">
            <w:pPr>
              <w:jc w:val="center"/>
            </w:pPr>
            <w:proofErr w:type="spellStart"/>
            <w:r w:rsidRPr="006C67AA">
              <w:t>Education</w:t>
            </w:r>
            <w:proofErr w:type="spellEnd"/>
          </w:p>
        </w:tc>
        <w:tc>
          <w:tcPr>
            <w:tcW w:w="1226" w:type="pct"/>
            <w:gridSpan w:val="3"/>
            <w:tcBorders>
              <w:top w:val="nil"/>
              <w:left w:val="nil"/>
              <w:right w:val="nil"/>
            </w:tcBorders>
            <w:shd w:val="clear" w:color="auto" w:fill="auto"/>
            <w:vAlign w:val="center"/>
          </w:tcPr>
          <w:p w14:paraId="262E0701" w14:textId="77777777" w:rsidR="006C67AA" w:rsidRPr="006C67AA" w:rsidRDefault="006C67AA" w:rsidP="006C67AA">
            <w:pPr>
              <w:jc w:val="center"/>
              <w:rPr>
                <w:color w:val="000000"/>
                <w:sz w:val="18"/>
                <w:szCs w:val="18"/>
                <w:lang w:val="en-US"/>
              </w:rPr>
            </w:pPr>
            <w:r w:rsidRPr="006C67AA">
              <w:rPr>
                <w:color w:val="000000"/>
                <w:sz w:val="18"/>
                <w:szCs w:val="18"/>
                <w:lang w:val="en-US"/>
              </w:rPr>
              <w:t>Kaiser</w:t>
            </w:r>
          </w:p>
          <w:p w14:paraId="28158B7B" w14:textId="4ECF77B8" w:rsidR="006C67AA" w:rsidRPr="006C67AA" w:rsidRDefault="006C67AA" w:rsidP="006C67AA">
            <w:pPr>
              <w:jc w:val="center"/>
              <w:rPr>
                <w:color w:val="000000"/>
                <w:sz w:val="18"/>
                <w:szCs w:val="18"/>
                <w:lang w:val="en-US"/>
              </w:rPr>
            </w:pPr>
            <w:r w:rsidRPr="006C67AA">
              <w:rPr>
                <w:color w:val="000000"/>
                <w:sz w:val="18"/>
                <w:szCs w:val="18"/>
                <w:lang w:val="en-US"/>
              </w:rPr>
              <w:t>Family Foundation e Harvard University</w:t>
            </w:r>
          </w:p>
        </w:tc>
      </w:tr>
      <w:tr w:rsidR="006C67AA" w:rsidRPr="00D84CE6" w14:paraId="33E31BA3"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E45BD60" w14:textId="671EFFF7"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447ED288" w14:textId="2B4E85E4" w:rsidR="006C67AA" w:rsidRPr="00132D96" w:rsidRDefault="006C67AA" w:rsidP="006C67AA">
            <w:pPr>
              <w:jc w:val="both"/>
              <w:rPr>
                <w:color w:val="000000"/>
                <w:sz w:val="18"/>
                <w:szCs w:val="18"/>
                <w:lang w:val="en-US"/>
              </w:rPr>
            </w:pPr>
          </w:p>
        </w:tc>
        <w:tc>
          <w:tcPr>
            <w:tcW w:w="1313" w:type="pct"/>
            <w:gridSpan w:val="3"/>
            <w:tcBorders>
              <w:top w:val="nil"/>
              <w:left w:val="nil"/>
              <w:bottom w:val="single" w:sz="4" w:space="0" w:color="auto"/>
              <w:right w:val="nil"/>
            </w:tcBorders>
            <w:shd w:val="clear" w:color="auto" w:fill="auto"/>
            <w:vAlign w:val="center"/>
          </w:tcPr>
          <w:p w14:paraId="505F9042" w14:textId="7E734986"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7D2E208B" w14:textId="27D8A7BF" w:rsidR="006C67AA" w:rsidRPr="00132D96" w:rsidRDefault="006C67AA" w:rsidP="006C67AA">
            <w:pPr>
              <w:jc w:val="center"/>
              <w:rPr>
                <w:color w:val="000000"/>
                <w:sz w:val="18"/>
                <w:szCs w:val="18"/>
                <w:lang w:val="en-US"/>
              </w:rPr>
            </w:pPr>
          </w:p>
        </w:tc>
      </w:tr>
      <w:tr w:rsidR="006C67AA" w:rsidRPr="00D84CE6" w14:paraId="3371793B" w14:textId="77777777" w:rsidTr="006C67AA">
        <w:trPr>
          <w:gridAfter w:val="2"/>
          <w:wAfter w:w="188" w:type="pct"/>
          <w:trHeight w:val="520"/>
        </w:trPr>
        <w:tc>
          <w:tcPr>
            <w:tcW w:w="1005" w:type="pct"/>
            <w:tcBorders>
              <w:top w:val="nil"/>
              <w:left w:val="nil"/>
              <w:bottom w:val="single" w:sz="4" w:space="0" w:color="auto"/>
              <w:right w:val="nil"/>
            </w:tcBorders>
            <w:shd w:val="clear" w:color="auto" w:fill="auto"/>
            <w:vAlign w:val="center"/>
          </w:tcPr>
          <w:p w14:paraId="2AA81B73" w14:textId="3DD61A9A" w:rsidR="006C67AA" w:rsidRPr="00132D96" w:rsidRDefault="006C67AA" w:rsidP="006C67AA">
            <w:pPr>
              <w:rPr>
                <w:color w:val="000000"/>
                <w:sz w:val="18"/>
                <w:szCs w:val="18"/>
                <w:lang w:val="en-US"/>
              </w:rPr>
            </w:pPr>
          </w:p>
        </w:tc>
        <w:tc>
          <w:tcPr>
            <w:tcW w:w="1266" w:type="pct"/>
            <w:tcBorders>
              <w:top w:val="nil"/>
              <w:left w:val="nil"/>
              <w:bottom w:val="single" w:sz="4" w:space="0" w:color="auto"/>
              <w:right w:val="nil"/>
            </w:tcBorders>
            <w:shd w:val="clear" w:color="auto" w:fill="auto"/>
            <w:vAlign w:val="center"/>
          </w:tcPr>
          <w:p w14:paraId="0E31DF73" w14:textId="1592DA87" w:rsidR="006C67AA" w:rsidRPr="00132D96" w:rsidRDefault="006C67AA" w:rsidP="006C67AA">
            <w:pPr>
              <w:jc w:val="both"/>
              <w:rPr>
                <w:color w:val="000000"/>
                <w:sz w:val="18"/>
                <w:szCs w:val="18"/>
                <w:highlight w:val="yellow"/>
                <w:lang w:val="en-US"/>
              </w:rPr>
            </w:pPr>
          </w:p>
        </w:tc>
        <w:tc>
          <w:tcPr>
            <w:tcW w:w="1313" w:type="pct"/>
            <w:gridSpan w:val="3"/>
            <w:tcBorders>
              <w:top w:val="nil"/>
              <w:left w:val="nil"/>
              <w:bottom w:val="single" w:sz="4" w:space="0" w:color="auto"/>
              <w:right w:val="nil"/>
            </w:tcBorders>
            <w:shd w:val="clear" w:color="auto" w:fill="auto"/>
            <w:vAlign w:val="center"/>
          </w:tcPr>
          <w:p w14:paraId="2A55FBFF" w14:textId="668EF67C" w:rsidR="006C67AA" w:rsidRPr="00132D96" w:rsidRDefault="006C67AA" w:rsidP="006C67AA">
            <w:pPr>
              <w:jc w:val="center"/>
              <w:rPr>
                <w:color w:val="000000"/>
                <w:sz w:val="18"/>
                <w:szCs w:val="18"/>
                <w:lang w:val="en-US"/>
              </w:rPr>
            </w:pPr>
          </w:p>
        </w:tc>
        <w:tc>
          <w:tcPr>
            <w:tcW w:w="1228" w:type="pct"/>
            <w:gridSpan w:val="3"/>
            <w:tcBorders>
              <w:top w:val="nil"/>
              <w:left w:val="nil"/>
              <w:bottom w:val="single" w:sz="4" w:space="0" w:color="auto"/>
              <w:right w:val="nil"/>
            </w:tcBorders>
            <w:shd w:val="clear" w:color="auto" w:fill="auto"/>
            <w:vAlign w:val="center"/>
          </w:tcPr>
          <w:p w14:paraId="3FB12879" w14:textId="6C7BDB0A" w:rsidR="006C67AA" w:rsidRPr="00132D96" w:rsidRDefault="006C67AA" w:rsidP="006C67AA">
            <w:pPr>
              <w:jc w:val="center"/>
              <w:rPr>
                <w:color w:val="000000"/>
                <w:sz w:val="18"/>
                <w:szCs w:val="18"/>
                <w:lang w:val="en-US"/>
              </w:rPr>
            </w:pPr>
          </w:p>
        </w:tc>
      </w:tr>
    </w:tbl>
    <w:p w14:paraId="5B17805D" w14:textId="07A6A6CC" w:rsidR="00370962" w:rsidRPr="00132D96" w:rsidRDefault="001523CF" w:rsidP="006C67AA">
      <w:pPr>
        <w:pStyle w:val="SemEspaamento"/>
        <w:jc w:val="both"/>
        <w:rPr>
          <w:rFonts w:ascii="Times New Roman" w:hAnsi="Times New Roman" w:cs="Times New Roman"/>
          <w:sz w:val="20"/>
          <w:szCs w:val="20"/>
          <w:lang w:val="en-US"/>
        </w:rPr>
      </w:pPr>
      <w:r w:rsidRPr="00132D96">
        <w:rPr>
          <w:rFonts w:ascii="Times New Roman" w:hAnsi="Times New Roman" w:cs="Times New Roman"/>
          <w:sz w:val="20"/>
          <w:szCs w:val="20"/>
          <w:lang w:val="en-US"/>
        </w:rPr>
        <w:t xml:space="preserve">Fonte: </w:t>
      </w:r>
      <w:proofErr w:type="spellStart"/>
      <w:r w:rsidR="002E5E68" w:rsidRPr="00132D96">
        <w:rPr>
          <w:rFonts w:ascii="Times New Roman" w:hAnsi="Times New Roman" w:cs="Times New Roman"/>
          <w:sz w:val="20"/>
          <w:szCs w:val="20"/>
          <w:lang w:val="en-US"/>
        </w:rPr>
        <w:t>E</w:t>
      </w:r>
      <w:r w:rsidRPr="00132D96">
        <w:rPr>
          <w:rFonts w:ascii="Times New Roman" w:hAnsi="Times New Roman" w:cs="Times New Roman"/>
          <w:sz w:val="20"/>
          <w:szCs w:val="20"/>
          <w:lang w:val="en-US"/>
        </w:rPr>
        <w:t>laboração</w:t>
      </w:r>
      <w:proofErr w:type="spellEnd"/>
      <w:r w:rsidRPr="00132D96">
        <w:rPr>
          <w:rFonts w:ascii="Times New Roman" w:hAnsi="Times New Roman" w:cs="Times New Roman"/>
          <w:sz w:val="20"/>
          <w:szCs w:val="20"/>
          <w:lang w:val="en-US"/>
        </w:rPr>
        <w:t xml:space="preserve"> </w:t>
      </w:r>
      <w:proofErr w:type="spellStart"/>
      <w:r w:rsidRPr="00132D96">
        <w:rPr>
          <w:rFonts w:ascii="Times New Roman" w:hAnsi="Times New Roman" w:cs="Times New Roman"/>
          <w:sz w:val="20"/>
          <w:szCs w:val="20"/>
          <w:lang w:val="en-US"/>
        </w:rPr>
        <w:t>própria</w:t>
      </w:r>
      <w:proofErr w:type="spellEnd"/>
      <w:r w:rsidRPr="00132D96">
        <w:rPr>
          <w:rFonts w:ascii="Times New Roman" w:hAnsi="Times New Roman" w:cs="Times New Roman"/>
          <w:sz w:val="20"/>
          <w:szCs w:val="20"/>
          <w:lang w:val="en-US"/>
        </w:rPr>
        <w:t xml:space="preserve"> (2024).</w:t>
      </w:r>
    </w:p>
    <w:p w14:paraId="6501F577" w14:textId="71535305" w:rsidR="00681827" w:rsidRPr="00493572" w:rsidRDefault="00370962" w:rsidP="00B03F52">
      <w:pPr>
        <w:tabs>
          <w:tab w:val="left" w:pos="1005"/>
        </w:tabs>
        <w:ind w:right="1417"/>
        <w:jc w:val="both"/>
        <w:rPr>
          <w:lang w:val="en-US"/>
        </w:rPr>
      </w:pPr>
      <w:proofErr w:type="spellStart"/>
      <w:r w:rsidRPr="00493572">
        <w:rPr>
          <w:lang w:val="en-US"/>
        </w:rPr>
        <w:lastRenderedPageBreak/>
        <w:t>Referências</w:t>
      </w:r>
      <w:proofErr w:type="spellEnd"/>
      <w:r w:rsidRPr="00493572">
        <w:rPr>
          <w:lang w:val="en-US"/>
        </w:rPr>
        <w:t xml:space="preserve">: </w:t>
      </w:r>
    </w:p>
    <w:p w14:paraId="61659FEC" w14:textId="77777777" w:rsidR="00370962" w:rsidRPr="00493572" w:rsidRDefault="00370962" w:rsidP="00B03F52">
      <w:pPr>
        <w:tabs>
          <w:tab w:val="left" w:pos="1005"/>
        </w:tabs>
        <w:ind w:right="1417"/>
        <w:jc w:val="both"/>
        <w:rPr>
          <w:lang w:val="en-US"/>
        </w:rPr>
      </w:pPr>
    </w:p>
    <w:sdt>
      <w:sdtPr>
        <w:rPr>
          <w:color w:val="000000"/>
        </w:rPr>
        <w:tag w:val="MENDELEY_BIBLIOGRAPHY"/>
        <w:id w:val="786155991"/>
        <w:placeholder>
          <w:docPart w:val="DefaultPlaceholder_-1854013440"/>
        </w:placeholder>
      </w:sdtPr>
      <w:sdtContent>
        <w:p w14:paraId="601F504C" w14:textId="77777777" w:rsidR="00493572" w:rsidRPr="00493572" w:rsidRDefault="00493572">
          <w:pPr>
            <w:divId w:val="671032465"/>
            <w:rPr>
              <w:color w:val="000000"/>
              <w:lang w:val="en-US"/>
            </w:rPr>
          </w:pPr>
          <w:r w:rsidRPr="00493572">
            <w:rPr>
              <w:color w:val="000000"/>
              <w:lang w:val="en-US"/>
            </w:rPr>
            <w:t xml:space="preserve">ACEMOGLU, D.; ROBINSON, J. A. </w:t>
          </w:r>
          <w:r w:rsidRPr="00493572">
            <w:rPr>
              <w:bCs/>
              <w:color w:val="000000"/>
              <w:lang w:val="en-US"/>
            </w:rPr>
            <w:t>The Narrow Corridor: States, Societies, and the Fate of Liberty</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Publishing Group, 2019. </w:t>
          </w:r>
        </w:p>
        <w:p w14:paraId="2C586008" w14:textId="77777777" w:rsidR="00493572" w:rsidRPr="00493572" w:rsidRDefault="00493572">
          <w:pPr>
            <w:divId w:val="1329211395"/>
            <w:rPr>
              <w:color w:val="000000"/>
              <w:lang w:val="en-US"/>
            </w:rPr>
          </w:pPr>
        </w:p>
        <w:p w14:paraId="5568E660" w14:textId="77777777" w:rsidR="00493572" w:rsidRPr="00493572" w:rsidRDefault="00493572">
          <w:pPr>
            <w:divId w:val="641271561"/>
            <w:rPr>
              <w:color w:val="000000"/>
              <w:lang w:val="en-US"/>
            </w:rPr>
          </w:pPr>
          <w:r w:rsidRPr="00493572">
            <w:rPr>
              <w:color w:val="000000"/>
              <w:lang w:val="en-US"/>
            </w:rPr>
            <w:t xml:space="preserve">BECKER, G. Toward a More General Theory of Regulation. </w:t>
          </w:r>
          <w:r w:rsidRPr="00493572">
            <w:rPr>
              <w:bCs/>
              <w:color w:val="000000"/>
              <w:lang w:val="en-US"/>
            </w:rPr>
            <w:t>The Journal of Law and Economics</w:t>
          </w:r>
          <w:r w:rsidRPr="00493572">
            <w:rPr>
              <w:color w:val="000000"/>
              <w:lang w:val="en-US"/>
            </w:rPr>
            <w:t xml:space="preserve">, v. 19, n. 2, p. 245–248, 1976. </w:t>
          </w:r>
        </w:p>
        <w:p w14:paraId="345AD80D" w14:textId="77777777" w:rsidR="00493572" w:rsidRPr="00493572" w:rsidRDefault="00493572">
          <w:pPr>
            <w:divId w:val="1329211395"/>
            <w:rPr>
              <w:color w:val="000000"/>
              <w:lang w:val="en-US"/>
            </w:rPr>
          </w:pPr>
        </w:p>
        <w:p w14:paraId="1C1F4923" w14:textId="77777777" w:rsidR="00493572" w:rsidRPr="00493572" w:rsidRDefault="00493572">
          <w:pPr>
            <w:divId w:val="1394155290"/>
            <w:rPr>
              <w:color w:val="000000"/>
              <w:lang w:val="en-US"/>
            </w:rPr>
          </w:pPr>
          <w:r w:rsidRPr="00493572">
            <w:rPr>
              <w:color w:val="000000"/>
              <w:lang w:val="en-US"/>
            </w:rPr>
            <w:t xml:space="preserve">CAPLAN, B. </w:t>
          </w:r>
          <w:r w:rsidRPr="00493572">
            <w:rPr>
              <w:bCs/>
              <w:color w:val="000000"/>
              <w:lang w:val="en-US"/>
            </w:rPr>
            <w:t>The Myth of the Rational Voter: Why Democracies Choose Bad Policies - New Edition</w:t>
          </w:r>
          <w:r w:rsidRPr="00493572">
            <w:rPr>
              <w:color w:val="000000"/>
              <w:lang w:val="en-US"/>
            </w:rPr>
            <w:t>. REV-Revised ed. [</w:t>
          </w:r>
          <w:proofErr w:type="spellStart"/>
          <w:r w:rsidRPr="00493572">
            <w:rPr>
              <w:color w:val="000000"/>
              <w:lang w:val="en-US"/>
            </w:rPr>
            <w:t>s.l.</w:t>
          </w:r>
          <w:proofErr w:type="spellEnd"/>
          <w:r w:rsidRPr="00493572">
            <w:rPr>
              <w:color w:val="000000"/>
              <w:lang w:val="en-US"/>
            </w:rPr>
            <w:t xml:space="preserve">] Princeton University Press, 2007. </w:t>
          </w:r>
        </w:p>
        <w:p w14:paraId="77457218" w14:textId="77777777" w:rsidR="00493572" w:rsidRPr="00493572" w:rsidRDefault="00493572">
          <w:pPr>
            <w:divId w:val="1329211395"/>
            <w:rPr>
              <w:color w:val="000000"/>
              <w:lang w:val="en-US"/>
            </w:rPr>
          </w:pPr>
        </w:p>
        <w:p w14:paraId="3E36ED44" w14:textId="77777777" w:rsidR="00493572" w:rsidRPr="00493572" w:rsidRDefault="00493572">
          <w:pPr>
            <w:divId w:val="1175415805"/>
            <w:rPr>
              <w:color w:val="000000"/>
              <w:lang w:val="en-US"/>
            </w:rPr>
          </w:pPr>
          <w:r w:rsidRPr="00493572">
            <w:rPr>
              <w:color w:val="000000"/>
              <w:lang w:val="en-US"/>
            </w:rPr>
            <w:t xml:space="preserve">THALER, R. H. </w:t>
          </w:r>
          <w:r w:rsidRPr="00493572">
            <w:rPr>
              <w:bCs/>
              <w:color w:val="000000"/>
              <w:lang w:val="en-US"/>
            </w:rPr>
            <w:t xml:space="preserve">Misbehaving: The Making of </w:t>
          </w:r>
          <w:proofErr w:type="spellStart"/>
          <w:r w:rsidRPr="00493572">
            <w:rPr>
              <w:bCs/>
              <w:color w:val="000000"/>
              <w:lang w:val="en-US"/>
            </w:rPr>
            <w:t>Behavioural</w:t>
          </w:r>
          <w:proofErr w:type="spellEnd"/>
          <w:r w:rsidRPr="00493572">
            <w:rPr>
              <w:bCs/>
              <w:color w:val="000000"/>
              <w:lang w:val="en-US"/>
            </w:rPr>
            <w:t xml:space="preserve"> Economics</w:t>
          </w:r>
          <w:r w:rsidRPr="00493572">
            <w:rPr>
              <w:color w:val="000000"/>
              <w:lang w:val="en-US"/>
            </w:rPr>
            <w:t>. [</w:t>
          </w:r>
          <w:proofErr w:type="spellStart"/>
          <w:r w:rsidRPr="00493572">
            <w:rPr>
              <w:color w:val="000000"/>
              <w:lang w:val="en-US"/>
            </w:rPr>
            <w:t>s.l.</w:t>
          </w:r>
          <w:proofErr w:type="spellEnd"/>
          <w:r w:rsidRPr="00493572">
            <w:rPr>
              <w:color w:val="000000"/>
              <w:lang w:val="en-US"/>
            </w:rPr>
            <w:t xml:space="preserve">] Penguin Books, 2016. </w:t>
          </w:r>
        </w:p>
        <w:p w14:paraId="5C392EEE" w14:textId="77777777" w:rsidR="00493572" w:rsidRPr="00493572" w:rsidRDefault="00493572">
          <w:pPr>
            <w:divId w:val="1329211395"/>
            <w:rPr>
              <w:color w:val="000000"/>
              <w:lang w:val="en-US"/>
            </w:rPr>
          </w:pPr>
        </w:p>
        <w:p w14:paraId="18CA4983" w14:textId="77777777" w:rsidR="00493572" w:rsidRPr="00493572" w:rsidRDefault="00493572">
          <w:pPr>
            <w:divId w:val="1294408681"/>
            <w:rPr>
              <w:color w:val="000000"/>
            </w:rPr>
          </w:pPr>
          <w:r w:rsidRPr="00493572">
            <w:rPr>
              <w:color w:val="000000"/>
              <w:lang w:val="en-US"/>
            </w:rPr>
            <w:t xml:space="preserve">TVERSKY, A.; KAHNEMAN, D. Judgment under Uncertainty: Heuristics and Biases. </w:t>
          </w:r>
          <w:r w:rsidRPr="00493572">
            <w:rPr>
              <w:bCs/>
              <w:color w:val="000000"/>
            </w:rPr>
            <w:t>Science</w:t>
          </w:r>
          <w:r w:rsidRPr="00493572">
            <w:rPr>
              <w:color w:val="000000"/>
            </w:rPr>
            <w:t xml:space="preserve">, v. 185, n. 4157, p. 1124–1131, 27 set. 1974. </w:t>
          </w:r>
        </w:p>
        <w:p w14:paraId="254ECA44" w14:textId="2372F365" w:rsidR="00681827" w:rsidRPr="00493572" w:rsidRDefault="00493572" w:rsidP="00B03F52">
          <w:pPr>
            <w:tabs>
              <w:tab w:val="left" w:pos="1005"/>
            </w:tabs>
            <w:ind w:right="1417"/>
            <w:jc w:val="both"/>
          </w:pPr>
          <w:r w:rsidRPr="00493572">
            <w:rPr>
              <w:color w:val="000000"/>
            </w:rPr>
            <w:t> </w:t>
          </w:r>
        </w:p>
      </w:sdtContent>
    </w:sdt>
    <w:sectPr w:rsidR="00681827" w:rsidRPr="00493572" w:rsidSect="009564F1">
      <w:headerReference w:type="default" r:id="rId15"/>
      <w:footerReference w:type="default" r:id="rId16"/>
      <w:pgSz w:w="12240" w:h="15840" w:code="1"/>
      <w:pgMar w:top="1701" w:right="1134" w:bottom="1134" w:left="1701" w:header="284" w:footer="284"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ANNE ZWILLING STAMPE" w:date="2024-09-09T23:03:00Z" w:initials="MS">
    <w:p w14:paraId="46D3904E" w14:textId="77777777" w:rsidR="00132D96" w:rsidRDefault="00132D96" w:rsidP="00132D96">
      <w:pPr>
        <w:pStyle w:val="Textodecomentrio"/>
      </w:pPr>
      <w:r>
        <w:rPr>
          <w:rStyle w:val="Refdecomentrio"/>
        </w:rPr>
        <w:annotationRef/>
      </w:r>
      <w:r>
        <w:t>Não entendi como o público esclarecido se diferencia dos economistas. Não entra economistas?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D3904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F6EE67" w16cex:dateUtc="2024-09-1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D3904E" w16cid:durableId="12F6E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7F748" w14:textId="77777777" w:rsidR="00402E9A" w:rsidRDefault="00402E9A" w:rsidP="00A64772">
      <w:r>
        <w:separator/>
      </w:r>
    </w:p>
  </w:endnote>
  <w:endnote w:type="continuationSeparator" w:id="0">
    <w:p w14:paraId="1395A29F" w14:textId="77777777" w:rsidR="00402E9A" w:rsidRDefault="00402E9A" w:rsidP="00A6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01A48" w14:textId="16EAE1F2" w:rsidR="008F36AD" w:rsidRPr="00C82A3C" w:rsidRDefault="0080287F" w:rsidP="00606FFC">
    <w:pPr>
      <w:pStyle w:val="Rodap"/>
      <w:tabs>
        <w:tab w:val="clear" w:pos="4252"/>
        <w:tab w:val="clear" w:pos="8504"/>
        <w:tab w:val="center" w:pos="4702"/>
        <w:tab w:val="right" w:pos="9405"/>
      </w:tabs>
      <w:ind w:left="-851"/>
      <w:rPr>
        <w:sz w:val="20"/>
        <w:szCs w:val="20"/>
      </w:rPr>
    </w:pPr>
    <w:r>
      <w:rPr>
        <w:noProof/>
        <w:sz w:val="20"/>
        <w:szCs w:val="20"/>
      </w:rPr>
      <w:drawing>
        <wp:anchor distT="0" distB="0" distL="114300" distR="114300" simplePos="0" relativeHeight="251658752" behindDoc="0" locked="0" layoutInCell="1" allowOverlap="1" wp14:anchorId="5769CA31" wp14:editId="1B1F32C1">
          <wp:simplePos x="0" y="0"/>
          <wp:positionH relativeFrom="column">
            <wp:posOffset>1482090</wp:posOffset>
          </wp:positionH>
          <wp:positionV relativeFrom="paragraph">
            <wp:posOffset>-356235</wp:posOffset>
          </wp:positionV>
          <wp:extent cx="1797050" cy="704850"/>
          <wp:effectExtent l="0" t="0" r="0" b="0"/>
          <wp:wrapNone/>
          <wp:docPr id="12" name="Imagem 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dentidade Visual - Fapesc"/>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9705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57728" behindDoc="0" locked="0" layoutInCell="1" allowOverlap="1" wp14:anchorId="107E8FAC" wp14:editId="50BD95C2">
          <wp:simplePos x="0" y="0"/>
          <wp:positionH relativeFrom="column">
            <wp:posOffset>-50800</wp:posOffset>
          </wp:positionH>
          <wp:positionV relativeFrom="paragraph">
            <wp:posOffset>-288925</wp:posOffset>
          </wp:positionV>
          <wp:extent cx="1276350" cy="546100"/>
          <wp:effectExtent l="0" t="0" r="0" b="0"/>
          <wp:wrapNone/>
          <wp:docPr id="11" name="Imagem 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NPq divulga Edital para Bolsas no País e no Exterior — Universidade  Metodista de São Paulo"/>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27635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1280">
      <w:rPr>
        <w:noProof/>
        <w:sz w:val="20"/>
        <w:szCs w:val="20"/>
      </w:rPr>
      <w:t>Apoio:</w:t>
    </w:r>
    <w:r w:rsidR="00606FFC">
      <w:rPr>
        <w:noProof/>
        <w:sz w:val="20"/>
        <w:szCs w:val="20"/>
      </w:rPr>
      <w:t xml:space="preserve"> </w:t>
    </w:r>
    <w:r w:rsidR="004F7993">
      <w:rPr>
        <w:sz w:val="20"/>
        <w:szCs w:val="20"/>
      </w:rPr>
      <w:tab/>
    </w:r>
    <w:r w:rsidR="004F7993">
      <w:rPr>
        <w:sz w:val="20"/>
        <w:szCs w:val="20"/>
      </w:rPr>
      <w:tab/>
    </w:r>
    <w:r w:rsidR="00192EEB" w:rsidRPr="00C82A3C">
      <w:rPr>
        <w:sz w:val="20"/>
        <w:szCs w:val="20"/>
      </w:rPr>
      <w:t xml:space="preserve">Página </w:t>
    </w:r>
    <w:r w:rsidR="00192EEB" w:rsidRPr="00C82A3C">
      <w:rPr>
        <w:b/>
        <w:bCs/>
        <w:sz w:val="20"/>
        <w:szCs w:val="20"/>
      </w:rPr>
      <w:fldChar w:fldCharType="begin"/>
    </w:r>
    <w:r w:rsidR="00192EEB" w:rsidRPr="00C82A3C">
      <w:rPr>
        <w:b/>
        <w:bCs/>
        <w:sz w:val="20"/>
        <w:szCs w:val="20"/>
      </w:rPr>
      <w:instrText>PAGE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r w:rsidR="00192EEB" w:rsidRPr="00C82A3C">
      <w:rPr>
        <w:sz w:val="20"/>
        <w:szCs w:val="20"/>
      </w:rPr>
      <w:t xml:space="preserve"> de </w:t>
    </w:r>
    <w:r w:rsidR="00192EEB" w:rsidRPr="00C82A3C">
      <w:rPr>
        <w:b/>
        <w:bCs/>
        <w:sz w:val="20"/>
        <w:szCs w:val="20"/>
      </w:rPr>
      <w:fldChar w:fldCharType="begin"/>
    </w:r>
    <w:r w:rsidR="00192EEB" w:rsidRPr="00C82A3C">
      <w:rPr>
        <w:b/>
        <w:bCs/>
        <w:sz w:val="20"/>
        <w:szCs w:val="20"/>
      </w:rPr>
      <w:instrText>NUMPAGES  \* Arabic  \* MERGEFORMAT</w:instrText>
    </w:r>
    <w:r w:rsidR="00192EEB" w:rsidRPr="00C82A3C">
      <w:rPr>
        <w:b/>
        <w:bCs/>
        <w:sz w:val="20"/>
        <w:szCs w:val="20"/>
      </w:rPr>
      <w:fldChar w:fldCharType="separate"/>
    </w:r>
    <w:r w:rsidR="00C72356">
      <w:rPr>
        <w:b/>
        <w:bCs/>
        <w:noProof/>
        <w:sz w:val="20"/>
        <w:szCs w:val="20"/>
      </w:rPr>
      <w:t>1</w:t>
    </w:r>
    <w:r w:rsidR="00192EEB" w:rsidRPr="00C82A3C">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4ADBB" w14:textId="77777777" w:rsidR="00402E9A" w:rsidRDefault="00402E9A" w:rsidP="00A64772">
      <w:r>
        <w:separator/>
      </w:r>
    </w:p>
  </w:footnote>
  <w:footnote w:type="continuationSeparator" w:id="0">
    <w:p w14:paraId="6F163461" w14:textId="77777777" w:rsidR="00402E9A" w:rsidRDefault="00402E9A" w:rsidP="00A6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39BAF" w14:textId="46386A64" w:rsidR="00EC039E" w:rsidRDefault="0080287F" w:rsidP="00EC039E">
    <w:pPr>
      <w:pStyle w:val="Cabealho"/>
      <w:jc w:val="center"/>
    </w:pPr>
    <w:r>
      <w:rPr>
        <w:noProof/>
      </w:rPr>
      <w:drawing>
        <wp:anchor distT="0" distB="0" distL="114300" distR="114300" simplePos="0" relativeHeight="251656704" behindDoc="0" locked="0" layoutInCell="1" allowOverlap="1" wp14:anchorId="1EB66C69" wp14:editId="5DB00EE6">
          <wp:simplePos x="0" y="0"/>
          <wp:positionH relativeFrom="column">
            <wp:posOffset>-580390</wp:posOffset>
          </wp:positionH>
          <wp:positionV relativeFrom="paragraph">
            <wp:posOffset>-12700</wp:posOffset>
          </wp:positionV>
          <wp:extent cx="1640205" cy="504190"/>
          <wp:effectExtent l="0" t="0" r="0" b="0"/>
          <wp:wrapNone/>
          <wp:docPr id="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0205" cy="504190"/>
                  </a:xfrm>
                  <a:prstGeom prst="rect">
                    <a:avLst/>
                  </a:prstGeom>
                  <a:noFill/>
                </pic:spPr>
              </pic:pic>
            </a:graphicData>
          </a:graphic>
          <wp14:sizeRelH relativeFrom="page">
            <wp14:pctWidth>0</wp14:pctWidth>
          </wp14:sizeRelH>
          <wp14:sizeRelV relativeFrom="page">
            <wp14:pctHeight>0</wp14:pctHeight>
          </wp14:sizeRelV>
        </wp:anchor>
      </w:drawing>
    </w:r>
    <w:r w:rsidR="00B03F52">
      <w:t xml:space="preserve">                                                                               </w:t>
    </w:r>
    <w:r>
      <w:rPr>
        <w:noProof/>
      </w:rPr>
      <w:drawing>
        <wp:inline distT="0" distB="0" distL="0" distR="0" wp14:anchorId="174339CB" wp14:editId="54D32893">
          <wp:extent cx="2758440" cy="548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8440" cy="548640"/>
                  </a:xfrm>
                  <a:prstGeom prst="rect">
                    <a:avLst/>
                  </a:prstGeom>
                  <a:noFill/>
                  <a:ln>
                    <a:noFill/>
                  </a:ln>
                </pic:spPr>
              </pic:pic>
            </a:graphicData>
          </a:graphic>
        </wp:inline>
      </w:drawing>
    </w:r>
    <w:r w:rsidR="00EC039E">
      <w:t xml:space="preserve">     </w:t>
    </w:r>
    <w:r w:rsidR="008F36AD">
      <w:t xml:space="preserve">       </w:t>
    </w:r>
    <w:r w:rsidR="00C82A3C">
      <w:t xml:space="preserve">                      </w:t>
    </w:r>
    <w:r w:rsidR="008F36AD">
      <w:t xml:space="preserve">      </w:t>
    </w:r>
    <w:r w:rsidR="00EC039E">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ANNE ZWILLING STAMPE">
    <w15:presenceInfo w15:providerId="AD" w15:userId="S::82155879091@udesc.br::4be650f8-f3db-4794-8456-9e9a509d6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72"/>
    <w:rsid w:val="000148B1"/>
    <w:rsid w:val="00031873"/>
    <w:rsid w:val="00042B22"/>
    <w:rsid w:val="00052593"/>
    <w:rsid w:val="00060E41"/>
    <w:rsid w:val="00062AD0"/>
    <w:rsid w:val="0009094C"/>
    <w:rsid w:val="00090B7E"/>
    <w:rsid w:val="000A4B66"/>
    <w:rsid w:val="000A6C08"/>
    <w:rsid w:val="000B4A8B"/>
    <w:rsid w:val="000C2ADD"/>
    <w:rsid w:val="000C30DC"/>
    <w:rsid w:val="000D1F1C"/>
    <w:rsid w:val="000D4EDC"/>
    <w:rsid w:val="000E1A11"/>
    <w:rsid w:val="000E6EEC"/>
    <w:rsid w:val="000F259B"/>
    <w:rsid w:val="00116412"/>
    <w:rsid w:val="0013023E"/>
    <w:rsid w:val="00132D96"/>
    <w:rsid w:val="001523CF"/>
    <w:rsid w:val="00163299"/>
    <w:rsid w:val="00177ED0"/>
    <w:rsid w:val="001871E1"/>
    <w:rsid w:val="00192EEB"/>
    <w:rsid w:val="001931C9"/>
    <w:rsid w:val="001A2FF5"/>
    <w:rsid w:val="001A392A"/>
    <w:rsid w:val="001B3CE3"/>
    <w:rsid w:val="001D13A7"/>
    <w:rsid w:val="002009BE"/>
    <w:rsid w:val="00221CC8"/>
    <w:rsid w:val="00225F4E"/>
    <w:rsid w:val="00247D71"/>
    <w:rsid w:val="00265173"/>
    <w:rsid w:val="002A11DE"/>
    <w:rsid w:val="002A1E2A"/>
    <w:rsid w:val="002E5E68"/>
    <w:rsid w:val="002F65A9"/>
    <w:rsid w:val="00312FBC"/>
    <w:rsid w:val="00316B3A"/>
    <w:rsid w:val="00316B75"/>
    <w:rsid w:val="003230E8"/>
    <w:rsid w:val="003279EC"/>
    <w:rsid w:val="003342A2"/>
    <w:rsid w:val="00343EE1"/>
    <w:rsid w:val="00344DEB"/>
    <w:rsid w:val="00370962"/>
    <w:rsid w:val="00376B7D"/>
    <w:rsid w:val="003820C9"/>
    <w:rsid w:val="00382FCC"/>
    <w:rsid w:val="0039320E"/>
    <w:rsid w:val="003C3D3B"/>
    <w:rsid w:val="003D01CC"/>
    <w:rsid w:val="003E4348"/>
    <w:rsid w:val="003E5557"/>
    <w:rsid w:val="003F2440"/>
    <w:rsid w:val="00402E9A"/>
    <w:rsid w:val="004367A4"/>
    <w:rsid w:val="00437058"/>
    <w:rsid w:val="00441E14"/>
    <w:rsid w:val="00463C42"/>
    <w:rsid w:val="004772EE"/>
    <w:rsid w:val="0048153B"/>
    <w:rsid w:val="004824CE"/>
    <w:rsid w:val="00493524"/>
    <w:rsid w:val="00493572"/>
    <w:rsid w:val="004E5BBE"/>
    <w:rsid w:val="004F7993"/>
    <w:rsid w:val="00522B0F"/>
    <w:rsid w:val="00543482"/>
    <w:rsid w:val="00553A64"/>
    <w:rsid w:val="005A261E"/>
    <w:rsid w:val="005C203D"/>
    <w:rsid w:val="005C5A98"/>
    <w:rsid w:val="005C7145"/>
    <w:rsid w:val="005E58A8"/>
    <w:rsid w:val="00606FFC"/>
    <w:rsid w:val="0061508D"/>
    <w:rsid w:val="00644622"/>
    <w:rsid w:val="006805BA"/>
    <w:rsid w:val="00681827"/>
    <w:rsid w:val="00682CB9"/>
    <w:rsid w:val="00684A89"/>
    <w:rsid w:val="00693668"/>
    <w:rsid w:val="006A3BA0"/>
    <w:rsid w:val="006A5771"/>
    <w:rsid w:val="006A5D49"/>
    <w:rsid w:val="006B0747"/>
    <w:rsid w:val="006C67AA"/>
    <w:rsid w:val="006D1217"/>
    <w:rsid w:val="006D4FB2"/>
    <w:rsid w:val="00730564"/>
    <w:rsid w:val="00733695"/>
    <w:rsid w:val="00745D70"/>
    <w:rsid w:val="007669DA"/>
    <w:rsid w:val="0077741C"/>
    <w:rsid w:val="00797F85"/>
    <w:rsid w:val="0080064E"/>
    <w:rsid w:val="00800A5E"/>
    <w:rsid w:val="0080287F"/>
    <w:rsid w:val="00811F80"/>
    <w:rsid w:val="0081348B"/>
    <w:rsid w:val="0081737E"/>
    <w:rsid w:val="00845FED"/>
    <w:rsid w:val="00851543"/>
    <w:rsid w:val="00852364"/>
    <w:rsid w:val="00872E50"/>
    <w:rsid w:val="00885834"/>
    <w:rsid w:val="008B3241"/>
    <w:rsid w:val="008B5453"/>
    <w:rsid w:val="008C0EF0"/>
    <w:rsid w:val="008C0FCD"/>
    <w:rsid w:val="008D2DA4"/>
    <w:rsid w:val="008D6FCA"/>
    <w:rsid w:val="008F1280"/>
    <w:rsid w:val="008F1847"/>
    <w:rsid w:val="008F2113"/>
    <w:rsid w:val="008F36AD"/>
    <w:rsid w:val="009131DD"/>
    <w:rsid w:val="0091651C"/>
    <w:rsid w:val="009407ED"/>
    <w:rsid w:val="00944D3D"/>
    <w:rsid w:val="00944F69"/>
    <w:rsid w:val="0094662D"/>
    <w:rsid w:val="009564F1"/>
    <w:rsid w:val="00963187"/>
    <w:rsid w:val="0096547D"/>
    <w:rsid w:val="0098184A"/>
    <w:rsid w:val="009A2EF6"/>
    <w:rsid w:val="009A3BF3"/>
    <w:rsid w:val="009C7427"/>
    <w:rsid w:val="009D1548"/>
    <w:rsid w:val="009F36D2"/>
    <w:rsid w:val="009F5A57"/>
    <w:rsid w:val="009F6DDB"/>
    <w:rsid w:val="00A04168"/>
    <w:rsid w:val="00A22197"/>
    <w:rsid w:val="00A47A65"/>
    <w:rsid w:val="00A519EB"/>
    <w:rsid w:val="00A61971"/>
    <w:rsid w:val="00A626A0"/>
    <w:rsid w:val="00A64772"/>
    <w:rsid w:val="00A66D15"/>
    <w:rsid w:val="00A82357"/>
    <w:rsid w:val="00A8394A"/>
    <w:rsid w:val="00A84A3E"/>
    <w:rsid w:val="00A9628E"/>
    <w:rsid w:val="00AA6BC6"/>
    <w:rsid w:val="00AC77F0"/>
    <w:rsid w:val="00AE2879"/>
    <w:rsid w:val="00AE5CA8"/>
    <w:rsid w:val="00B03F52"/>
    <w:rsid w:val="00B057CF"/>
    <w:rsid w:val="00B11B3A"/>
    <w:rsid w:val="00B21E51"/>
    <w:rsid w:val="00B23D77"/>
    <w:rsid w:val="00B40870"/>
    <w:rsid w:val="00B717E9"/>
    <w:rsid w:val="00B90C8D"/>
    <w:rsid w:val="00BB05F0"/>
    <w:rsid w:val="00BC5424"/>
    <w:rsid w:val="00BD1F7E"/>
    <w:rsid w:val="00BE55EB"/>
    <w:rsid w:val="00BE6B75"/>
    <w:rsid w:val="00C134A2"/>
    <w:rsid w:val="00C15D98"/>
    <w:rsid w:val="00C65FC9"/>
    <w:rsid w:val="00C707A2"/>
    <w:rsid w:val="00C72356"/>
    <w:rsid w:val="00C804E4"/>
    <w:rsid w:val="00C82A3C"/>
    <w:rsid w:val="00CC03C5"/>
    <w:rsid w:val="00CD1DE1"/>
    <w:rsid w:val="00CE1195"/>
    <w:rsid w:val="00CE67AB"/>
    <w:rsid w:val="00CF42CB"/>
    <w:rsid w:val="00CF4D12"/>
    <w:rsid w:val="00D06461"/>
    <w:rsid w:val="00D316F6"/>
    <w:rsid w:val="00D34398"/>
    <w:rsid w:val="00D47125"/>
    <w:rsid w:val="00D55CA4"/>
    <w:rsid w:val="00D67FCF"/>
    <w:rsid w:val="00D7793B"/>
    <w:rsid w:val="00D84CE6"/>
    <w:rsid w:val="00D86957"/>
    <w:rsid w:val="00DA1AC1"/>
    <w:rsid w:val="00DB36F6"/>
    <w:rsid w:val="00DB745F"/>
    <w:rsid w:val="00DF40E9"/>
    <w:rsid w:val="00E069EC"/>
    <w:rsid w:val="00EA1E7E"/>
    <w:rsid w:val="00EA64AE"/>
    <w:rsid w:val="00EB422F"/>
    <w:rsid w:val="00EB6697"/>
    <w:rsid w:val="00EC039E"/>
    <w:rsid w:val="00EC5FDF"/>
    <w:rsid w:val="00EF0C97"/>
    <w:rsid w:val="00EF43C1"/>
    <w:rsid w:val="00EF6CF2"/>
    <w:rsid w:val="00F03FED"/>
    <w:rsid w:val="00F202D1"/>
    <w:rsid w:val="00F26E07"/>
    <w:rsid w:val="00F36351"/>
    <w:rsid w:val="00F63EE9"/>
    <w:rsid w:val="00F656FC"/>
    <w:rsid w:val="00F670CB"/>
    <w:rsid w:val="00F753C5"/>
    <w:rsid w:val="00F83E5D"/>
    <w:rsid w:val="00F967FE"/>
    <w:rsid w:val="00FA22F1"/>
    <w:rsid w:val="00FB2F6B"/>
    <w:rsid w:val="00FD7D6A"/>
    <w:rsid w:val="00FE75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EA06F"/>
  <w15:chartTrackingRefBased/>
  <w15:docId w15:val="{96C2CA8D-FFBA-4D8E-BAE9-E457F479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7AA"/>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semiHidden/>
    <w:rsid w:val="00A64772"/>
    <w:pPr>
      <w:spacing w:line="360" w:lineRule="auto"/>
      <w:jc w:val="both"/>
    </w:pPr>
    <w:rPr>
      <w:rFonts w:ascii="Tahoma" w:hAnsi="Tahoma" w:cs="Tahoma"/>
      <w:color w:val="FF0000"/>
      <w:szCs w:val="20"/>
    </w:rPr>
  </w:style>
  <w:style w:type="character" w:customStyle="1" w:styleId="CorpodetextoChar">
    <w:name w:val="Corpo de texto Char"/>
    <w:link w:val="Corpodetexto"/>
    <w:uiPriority w:val="99"/>
    <w:semiHidden/>
    <w:locked/>
    <w:rsid w:val="00A64772"/>
    <w:rPr>
      <w:rFonts w:ascii="Tahoma" w:hAnsi="Tahoma" w:cs="Tahoma"/>
      <w:color w:val="FF0000"/>
      <w:sz w:val="20"/>
      <w:szCs w:val="20"/>
      <w:lang w:eastAsia="pt-BR"/>
    </w:rPr>
  </w:style>
  <w:style w:type="paragraph" w:styleId="Cabealho">
    <w:name w:val="header"/>
    <w:basedOn w:val="Normal"/>
    <w:link w:val="CabealhoChar"/>
    <w:uiPriority w:val="99"/>
    <w:rsid w:val="00A64772"/>
    <w:pPr>
      <w:tabs>
        <w:tab w:val="center" w:pos="4419"/>
        <w:tab w:val="right" w:pos="8838"/>
      </w:tabs>
    </w:pPr>
  </w:style>
  <w:style w:type="character" w:customStyle="1" w:styleId="CabealhoChar">
    <w:name w:val="Cabeçalho Char"/>
    <w:link w:val="Cabealho"/>
    <w:uiPriority w:val="99"/>
    <w:locked/>
    <w:rsid w:val="00A64772"/>
    <w:rPr>
      <w:rFonts w:ascii="Times New Roman" w:hAnsi="Times New Roman" w:cs="Times New Roman"/>
      <w:sz w:val="24"/>
      <w:szCs w:val="24"/>
      <w:lang w:eastAsia="pt-BR"/>
    </w:rPr>
  </w:style>
  <w:style w:type="paragraph" w:customStyle="1" w:styleId="Padro">
    <w:name w:val="Padrão"/>
    <w:uiPriority w:val="99"/>
    <w:rsid w:val="00A64772"/>
    <w:pPr>
      <w:widowControl w:val="0"/>
      <w:autoSpaceDE w:val="0"/>
      <w:autoSpaceDN w:val="0"/>
      <w:adjustRightInd w:val="0"/>
    </w:pPr>
    <w:rPr>
      <w:rFonts w:ascii="Times New Roman" w:eastAsia="Times New Roman" w:hAnsi="Times New Roman"/>
      <w:szCs w:val="24"/>
    </w:rPr>
  </w:style>
  <w:style w:type="paragraph" w:styleId="Textodenotadefim">
    <w:name w:val="endnote text"/>
    <w:basedOn w:val="Normal"/>
    <w:link w:val="TextodenotadefimChar"/>
    <w:uiPriority w:val="99"/>
    <w:semiHidden/>
    <w:rsid w:val="00A64772"/>
    <w:rPr>
      <w:sz w:val="20"/>
      <w:szCs w:val="20"/>
    </w:rPr>
  </w:style>
  <w:style w:type="character" w:customStyle="1" w:styleId="TextodenotadefimChar">
    <w:name w:val="Texto de nota de fim Char"/>
    <w:link w:val="Textodenotadefim"/>
    <w:uiPriority w:val="99"/>
    <w:semiHidden/>
    <w:locked/>
    <w:rsid w:val="00A64772"/>
    <w:rPr>
      <w:rFonts w:ascii="Times New Roman" w:hAnsi="Times New Roman" w:cs="Times New Roman"/>
      <w:sz w:val="20"/>
      <w:szCs w:val="20"/>
      <w:lang w:eastAsia="pt-BR"/>
    </w:rPr>
  </w:style>
  <w:style w:type="paragraph" w:styleId="Textodenotaderodap">
    <w:name w:val="footnote text"/>
    <w:basedOn w:val="Normal"/>
    <w:link w:val="TextodenotaderodapChar"/>
    <w:uiPriority w:val="99"/>
    <w:semiHidden/>
    <w:rsid w:val="00A64772"/>
    <w:rPr>
      <w:sz w:val="20"/>
      <w:szCs w:val="20"/>
    </w:rPr>
  </w:style>
  <w:style w:type="character" w:customStyle="1" w:styleId="TextodenotaderodapChar">
    <w:name w:val="Texto de nota de rodapé Char"/>
    <w:link w:val="Textodenotaderodap"/>
    <w:uiPriority w:val="99"/>
    <w:semiHidden/>
    <w:locked/>
    <w:rsid w:val="00A64772"/>
    <w:rPr>
      <w:rFonts w:ascii="Times New Roman" w:hAnsi="Times New Roman" w:cs="Times New Roman"/>
      <w:sz w:val="20"/>
      <w:szCs w:val="20"/>
      <w:lang w:eastAsia="pt-BR"/>
    </w:rPr>
  </w:style>
  <w:style w:type="character" w:styleId="Refdenotaderodap">
    <w:name w:val="footnote reference"/>
    <w:uiPriority w:val="99"/>
    <w:semiHidden/>
    <w:rsid w:val="00A64772"/>
    <w:rPr>
      <w:rFonts w:cs="Times New Roman"/>
      <w:vertAlign w:val="superscript"/>
    </w:rPr>
  </w:style>
  <w:style w:type="paragraph" w:styleId="Textodebalo">
    <w:name w:val="Balloon Text"/>
    <w:basedOn w:val="Normal"/>
    <w:link w:val="TextodebaloChar"/>
    <w:uiPriority w:val="99"/>
    <w:semiHidden/>
    <w:rsid w:val="00A64772"/>
    <w:rPr>
      <w:rFonts w:ascii="Tahoma" w:hAnsi="Tahoma" w:cs="Tahoma"/>
      <w:sz w:val="16"/>
      <w:szCs w:val="16"/>
    </w:rPr>
  </w:style>
  <w:style w:type="character" w:customStyle="1" w:styleId="TextodebaloChar">
    <w:name w:val="Texto de balão Char"/>
    <w:link w:val="Textodebalo"/>
    <w:uiPriority w:val="99"/>
    <w:semiHidden/>
    <w:locked/>
    <w:rsid w:val="00A64772"/>
    <w:rPr>
      <w:rFonts w:ascii="Tahoma" w:hAnsi="Tahoma" w:cs="Tahoma"/>
      <w:sz w:val="16"/>
      <w:szCs w:val="16"/>
      <w:lang w:eastAsia="pt-BR"/>
    </w:rPr>
  </w:style>
  <w:style w:type="paragraph" w:styleId="Rodap">
    <w:name w:val="footer"/>
    <w:basedOn w:val="Normal"/>
    <w:link w:val="RodapChar"/>
    <w:uiPriority w:val="99"/>
    <w:rsid w:val="00A64772"/>
    <w:pPr>
      <w:tabs>
        <w:tab w:val="center" w:pos="4252"/>
        <w:tab w:val="right" w:pos="8504"/>
      </w:tabs>
    </w:pPr>
  </w:style>
  <w:style w:type="character" w:customStyle="1" w:styleId="RodapChar">
    <w:name w:val="Rodapé Char"/>
    <w:link w:val="Rodap"/>
    <w:uiPriority w:val="99"/>
    <w:locked/>
    <w:rsid w:val="00A64772"/>
    <w:rPr>
      <w:rFonts w:ascii="Times New Roman" w:hAnsi="Times New Roman" w:cs="Times New Roman"/>
      <w:sz w:val="24"/>
      <w:szCs w:val="24"/>
      <w:lang w:eastAsia="pt-BR"/>
    </w:rPr>
  </w:style>
  <w:style w:type="paragraph" w:styleId="Corpodetexto3">
    <w:name w:val="Body Text 3"/>
    <w:basedOn w:val="Normal"/>
    <w:link w:val="Corpodetexto3Char"/>
    <w:uiPriority w:val="99"/>
    <w:unhideWhenUsed/>
    <w:rsid w:val="00CD1DE1"/>
    <w:pPr>
      <w:spacing w:after="120"/>
    </w:pPr>
    <w:rPr>
      <w:sz w:val="16"/>
      <w:szCs w:val="16"/>
    </w:rPr>
  </w:style>
  <w:style w:type="character" w:customStyle="1" w:styleId="Corpodetexto3Char">
    <w:name w:val="Corpo de texto 3 Char"/>
    <w:link w:val="Corpodetexto3"/>
    <w:uiPriority w:val="99"/>
    <w:rsid w:val="00CD1DE1"/>
    <w:rPr>
      <w:rFonts w:ascii="Times New Roman" w:eastAsia="Times New Roman" w:hAnsi="Times New Roman"/>
      <w:sz w:val="16"/>
      <w:szCs w:val="16"/>
    </w:rPr>
  </w:style>
  <w:style w:type="paragraph" w:styleId="NormalWeb">
    <w:name w:val="Normal (Web)"/>
    <w:basedOn w:val="Normal"/>
    <w:uiPriority w:val="99"/>
    <w:semiHidden/>
    <w:unhideWhenUsed/>
    <w:rsid w:val="00A519EB"/>
  </w:style>
  <w:style w:type="character" w:styleId="Hyperlink">
    <w:name w:val="Hyperlink"/>
    <w:basedOn w:val="Fontepargpadro"/>
    <w:uiPriority w:val="99"/>
    <w:unhideWhenUsed/>
    <w:rsid w:val="00A519EB"/>
    <w:rPr>
      <w:color w:val="467886" w:themeColor="hyperlink"/>
      <w:u w:val="single"/>
    </w:rPr>
  </w:style>
  <w:style w:type="character" w:styleId="MenoPendente">
    <w:name w:val="Unresolved Mention"/>
    <w:basedOn w:val="Fontepargpadro"/>
    <w:uiPriority w:val="99"/>
    <w:semiHidden/>
    <w:unhideWhenUsed/>
    <w:rsid w:val="00A519EB"/>
    <w:rPr>
      <w:color w:val="605E5C"/>
      <w:shd w:val="clear" w:color="auto" w:fill="E1DFDD"/>
    </w:rPr>
  </w:style>
  <w:style w:type="character" w:styleId="TextodoEspaoReservado">
    <w:name w:val="Placeholder Text"/>
    <w:basedOn w:val="Fontepargpadro"/>
    <w:uiPriority w:val="99"/>
    <w:semiHidden/>
    <w:rsid w:val="00D55CA4"/>
    <w:rPr>
      <w:color w:val="666666"/>
    </w:rPr>
  </w:style>
  <w:style w:type="paragraph" w:styleId="Legenda">
    <w:name w:val="caption"/>
    <w:basedOn w:val="Normal"/>
    <w:next w:val="Normal"/>
    <w:unhideWhenUsed/>
    <w:qFormat/>
    <w:locked/>
    <w:rsid w:val="004E5BBE"/>
    <w:pPr>
      <w:spacing w:after="200"/>
    </w:pPr>
    <w:rPr>
      <w:i/>
      <w:iCs/>
      <w:color w:val="0E2841" w:themeColor="text2"/>
      <w:sz w:val="18"/>
      <w:szCs w:val="18"/>
    </w:rPr>
  </w:style>
  <w:style w:type="table" w:styleId="Tabelacomgrade">
    <w:name w:val="Table Grid"/>
    <w:basedOn w:val="Tabelanormal"/>
    <w:locked/>
    <w:rsid w:val="00370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locked/>
    <w:rsid w:val="00370962"/>
    <w:rPr>
      <w:b/>
      <w:bCs/>
    </w:rPr>
  </w:style>
  <w:style w:type="table" w:styleId="TabeladeGradeClara">
    <w:name w:val="Grid Table Light"/>
    <w:basedOn w:val="Tabelanormal"/>
    <w:uiPriority w:val="40"/>
    <w:rsid w:val="003709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emEspaamento">
    <w:name w:val="No Spacing"/>
    <w:uiPriority w:val="1"/>
    <w:qFormat/>
    <w:rsid w:val="001523CF"/>
    <w:rPr>
      <w:rFonts w:asciiTheme="minorHAnsi" w:eastAsiaTheme="minorHAnsi" w:hAnsiTheme="minorHAnsi" w:cstheme="minorBidi"/>
      <w:kern w:val="2"/>
      <w:sz w:val="22"/>
      <w:szCs w:val="22"/>
      <w:lang w:eastAsia="en-US"/>
      <w14:ligatures w14:val="standardContextual"/>
    </w:rPr>
  </w:style>
  <w:style w:type="character" w:styleId="Refdecomentrio">
    <w:name w:val="annotation reference"/>
    <w:basedOn w:val="Fontepargpadro"/>
    <w:uiPriority w:val="99"/>
    <w:semiHidden/>
    <w:unhideWhenUsed/>
    <w:rsid w:val="00132D96"/>
    <w:rPr>
      <w:sz w:val="16"/>
      <w:szCs w:val="16"/>
    </w:rPr>
  </w:style>
  <w:style w:type="paragraph" w:styleId="Textodecomentrio">
    <w:name w:val="annotation text"/>
    <w:basedOn w:val="Normal"/>
    <w:link w:val="TextodecomentrioChar"/>
    <w:uiPriority w:val="99"/>
    <w:unhideWhenUsed/>
    <w:rsid w:val="00132D96"/>
    <w:rPr>
      <w:sz w:val="20"/>
      <w:szCs w:val="20"/>
    </w:rPr>
  </w:style>
  <w:style w:type="character" w:customStyle="1" w:styleId="TextodecomentrioChar">
    <w:name w:val="Texto de comentário Char"/>
    <w:basedOn w:val="Fontepargpadro"/>
    <w:link w:val="Textodecomentrio"/>
    <w:uiPriority w:val="99"/>
    <w:rsid w:val="00132D96"/>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132D96"/>
    <w:rPr>
      <w:b/>
      <w:bCs/>
    </w:rPr>
  </w:style>
  <w:style w:type="character" w:customStyle="1" w:styleId="AssuntodocomentrioChar">
    <w:name w:val="Assunto do comentário Char"/>
    <w:basedOn w:val="TextodecomentrioChar"/>
    <w:link w:val="Assuntodocomentrio"/>
    <w:uiPriority w:val="99"/>
    <w:semiHidden/>
    <w:rsid w:val="00132D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89747">
      <w:bodyDiv w:val="1"/>
      <w:marLeft w:val="0"/>
      <w:marRight w:val="0"/>
      <w:marTop w:val="0"/>
      <w:marBottom w:val="0"/>
      <w:divBdr>
        <w:top w:val="none" w:sz="0" w:space="0" w:color="auto"/>
        <w:left w:val="none" w:sz="0" w:space="0" w:color="auto"/>
        <w:bottom w:val="none" w:sz="0" w:space="0" w:color="auto"/>
        <w:right w:val="none" w:sz="0" w:space="0" w:color="auto"/>
      </w:divBdr>
    </w:div>
    <w:div w:id="245576672">
      <w:bodyDiv w:val="1"/>
      <w:marLeft w:val="0"/>
      <w:marRight w:val="0"/>
      <w:marTop w:val="0"/>
      <w:marBottom w:val="0"/>
      <w:divBdr>
        <w:top w:val="none" w:sz="0" w:space="0" w:color="auto"/>
        <w:left w:val="none" w:sz="0" w:space="0" w:color="auto"/>
        <w:bottom w:val="none" w:sz="0" w:space="0" w:color="auto"/>
        <w:right w:val="none" w:sz="0" w:space="0" w:color="auto"/>
      </w:divBdr>
    </w:div>
    <w:div w:id="354960803">
      <w:bodyDiv w:val="1"/>
      <w:marLeft w:val="0"/>
      <w:marRight w:val="0"/>
      <w:marTop w:val="0"/>
      <w:marBottom w:val="0"/>
      <w:divBdr>
        <w:top w:val="none" w:sz="0" w:space="0" w:color="auto"/>
        <w:left w:val="none" w:sz="0" w:space="0" w:color="auto"/>
        <w:bottom w:val="none" w:sz="0" w:space="0" w:color="auto"/>
        <w:right w:val="none" w:sz="0" w:space="0" w:color="auto"/>
      </w:divBdr>
    </w:div>
    <w:div w:id="423036051">
      <w:bodyDiv w:val="1"/>
      <w:marLeft w:val="0"/>
      <w:marRight w:val="0"/>
      <w:marTop w:val="0"/>
      <w:marBottom w:val="0"/>
      <w:divBdr>
        <w:top w:val="none" w:sz="0" w:space="0" w:color="auto"/>
        <w:left w:val="none" w:sz="0" w:space="0" w:color="auto"/>
        <w:bottom w:val="none" w:sz="0" w:space="0" w:color="auto"/>
        <w:right w:val="none" w:sz="0" w:space="0" w:color="auto"/>
      </w:divBdr>
    </w:div>
    <w:div w:id="475731109">
      <w:bodyDiv w:val="1"/>
      <w:marLeft w:val="0"/>
      <w:marRight w:val="0"/>
      <w:marTop w:val="0"/>
      <w:marBottom w:val="0"/>
      <w:divBdr>
        <w:top w:val="none" w:sz="0" w:space="0" w:color="auto"/>
        <w:left w:val="none" w:sz="0" w:space="0" w:color="auto"/>
        <w:bottom w:val="none" w:sz="0" w:space="0" w:color="auto"/>
        <w:right w:val="none" w:sz="0" w:space="0" w:color="auto"/>
      </w:divBdr>
      <w:divsChild>
        <w:div w:id="1824588230">
          <w:marLeft w:val="0"/>
          <w:marRight w:val="0"/>
          <w:marTop w:val="0"/>
          <w:marBottom w:val="0"/>
          <w:divBdr>
            <w:top w:val="none" w:sz="0" w:space="0" w:color="auto"/>
            <w:left w:val="none" w:sz="0" w:space="0" w:color="auto"/>
            <w:bottom w:val="none" w:sz="0" w:space="0" w:color="auto"/>
            <w:right w:val="none" w:sz="0" w:space="0" w:color="auto"/>
          </w:divBdr>
        </w:div>
        <w:div w:id="1444420407">
          <w:marLeft w:val="0"/>
          <w:marRight w:val="0"/>
          <w:marTop w:val="0"/>
          <w:marBottom w:val="0"/>
          <w:divBdr>
            <w:top w:val="none" w:sz="0" w:space="0" w:color="auto"/>
            <w:left w:val="none" w:sz="0" w:space="0" w:color="auto"/>
            <w:bottom w:val="none" w:sz="0" w:space="0" w:color="auto"/>
            <w:right w:val="none" w:sz="0" w:space="0" w:color="auto"/>
          </w:divBdr>
        </w:div>
        <w:div w:id="1719863339">
          <w:marLeft w:val="0"/>
          <w:marRight w:val="0"/>
          <w:marTop w:val="0"/>
          <w:marBottom w:val="0"/>
          <w:divBdr>
            <w:top w:val="none" w:sz="0" w:space="0" w:color="auto"/>
            <w:left w:val="none" w:sz="0" w:space="0" w:color="auto"/>
            <w:bottom w:val="none" w:sz="0" w:space="0" w:color="auto"/>
            <w:right w:val="none" w:sz="0" w:space="0" w:color="auto"/>
          </w:divBdr>
        </w:div>
        <w:div w:id="1484003326">
          <w:marLeft w:val="0"/>
          <w:marRight w:val="0"/>
          <w:marTop w:val="0"/>
          <w:marBottom w:val="0"/>
          <w:divBdr>
            <w:top w:val="none" w:sz="0" w:space="0" w:color="auto"/>
            <w:left w:val="none" w:sz="0" w:space="0" w:color="auto"/>
            <w:bottom w:val="none" w:sz="0" w:space="0" w:color="auto"/>
            <w:right w:val="none" w:sz="0" w:space="0" w:color="auto"/>
          </w:divBdr>
        </w:div>
      </w:divsChild>
    </w:div>
    <w:div w:id="533809965">
      <w:bodyDiv w:val="1"/>
      <w:marLeft w:val="0"/>
      <w:marRight w:val="0"/>
      <w:marTop w:val="0"/>
      <w:marBottom w:val="0"/>
      <w:divBdr>
        <w:top w:val="none" w:sz="0" w:space="0" w:color="auto"/>
        <w:left w:val="none" w:sz="0" w:space="0" w:color="auto"/>
        <w:bottom w:val="none" w:sz="0" w:space="0" w:color="auto"/>
        <w:right w:val="none" w:sz="0" w:space="0" w:color="auto"/>
      </w:divBdr>
      <w:divsChild>
        <w:div w:id="736169493">
          <w:marLeft w:val="0"/>
          <w:marRight w:val="0"/>
          <w:marTop w:val="0"/>
          <w:marBottom w:val="0"/>
          <w:divBdr>
            <w:top w:val="none" w:sz="0" w:space="0" w:color="auto"/>
            <w:left w:val="none" w:sz="0" w:space="0" w:color="auto"/>
            <w:bottom w:val="none" w:sz="0" w:space="0" w:color="auto"/>
            <w:right w:val="none" w:sz="0" w:space="0" w:color="auto"/>
          </w:divBdr>
        </w:div>
        <w:div w:id="1638802371">
          <w:marLeft w:val="0"/>
          <w:marRight w:val="0"/>
          <w:marTop w:val="0"/>
          <w:marBottom w:val="0"/>
          <w:divBdr>
            <w:top w:val="none" w:sz="0" w:space="0" w:color="auto"/>
            <w:left w:val="none" w:sz="0" w:space="0" w:color="auto"/>
            <w:bottom w:val="none" w:sz="0" w:space="0" w:color="auto"/>
            <w:right w:val="none" w:sz="0" w:space="0" w:color="auto"/>
          </w:divBdr>
        </w:div>
        <w:div w:id="1148202818">
          <w:marLeft w:val="0"/>
          <w:marRight w:val="0"/>
          <w:marTop w:val="0"/>
          <w:marBottom w:val="0"/>
          <w:divBdr>
            <w:top w:val="none" w:sz="0" w:space="0" w:color="auto"/>
            <w:left w:val="none" w:sz="0" w:space="0" w:color="auto"/>
            <w:bottom w:val="none" w:sz="0" w:space="0" w:color="auto"/>
            <w:right w:val="none" w:sz="0" w:space="0" w:color="auto"/>
          </w:divBdr>
        </w:div>
        <w:div w:id="1540358482">
          <w:marLeft w:val="0"/>
          <w:marRight w:val="0"/>
          <w:marTop w:val="0"/>
          <w:marBottom w:val="0"/>
          <w:divBdr>
            <w:top w:val="none" w:sz="0" w:space="0" w:color="auto"/>
            <w:left w:val="none" w:sz="0" w:space="0" w:color="auto"/>
            <w:bottom w:val="none" w:sz="0" w:space="0" w:color="auto"/>
            <w:right w:val="none" w:sz="0" w:space="0" w:color="auto"/>
          </w:divBdr>
        </w:div>
        <w:div w:id="1898322725">
          <w:marLeft w:val="0"/>
          <w:marRight w:val="0"/>
          <w:marTop w:val="0"/>
          <w:marBottom w:val="0"/>
          <w:divBdr>
            <w:top w:val="none" w:sz="0" w:space="0" w:color="auto"/>
            <w:left w:val="none" w:sz="0" w:space="0" w:color="auto"/>
            <w:bottom w:val="none" w:sz="0" w:space="0" w:color="auto"/>
            <w:right w:val="none" w:sz="0" w:space="0" w:color="auto"/>
          </w:divBdr>
        </w:div>
      </w:divsChild>
    </w:div>
    <w:div w:id="633294405">
      <w:bodyDiv w:val="1"/>
      <w:marLeft w:val="0"/>
      <w:marRight w:val="0"/>
      <w:marTop w:val="0"/>
      <w:marBottom w:val="0"/>
      <w:divBdr>
        <w:top w:val="none" w:sz="0" w:space="0" w:color="auto"/>
        <w:left w:val="none" w:sz="0" w:space="0" w:color="auto"/>
        <w:bottom w:val="none" w:sz="0" w:space="0" w:color="auto"/>
        <w:right w:val="none" w:sz="0" w:space="0" w:color="auto"/>
      </w:divBdr>
    </w:div>
    <w:div w:id="729307726">
      <w:bodyDiv w:val="1"/>
      <w:marLeft w:val="0"/>
      <w:marRight w:val="0"/>
      <w:marTop w:val="0"/>
      <w:marBottom w:val="0"/>
      <w:divBdr>
        <w:top w:val="none" w:sz="0" w:space="0" w:color="auto"/>
        <w:left w:val="none" w:sz="0" w:space="0" w:color="auto"/>
        <w:bottom w:val="none" w:sz="0" w:space="0" w:color="auto"/>
        <w:right w:val="none" w:sz="0" w:space="0" w:color="auto"/>
      </w:divBdr>
    </w:div>
    <w:div w:id="828131049">
      <w:bodyDiv w:val="1"/>
      <w:marLeft w:val="0"/>
      <w:marRight w:val="0"/>
      <w:marTop w:val="0"/>
      <w:marBottom w:val="0"/>
      <w:divBdr>
        <w:top w:val="none" w:sz="0" w:space="0" w:color="auto"/>
        <w:left w:val="none" w:sz="0" w:space="0" w:color="auto"/>
        <w:bottom w:val="none" w:sz="0" w:space="0" w:color="auto"/>
        <w:right w:val="none" w:sz="0" w:space="0" w:color="auto"/>
      </w:divBdr>
    </w:div>
    <w:div w:id="903952833">
      <w:bodyDiv w:val="1"/>
      <w:marLeft w:val="0"/>
      <w:marRight w:val="0"/>
      <w:marTop w:val="0"/>
      <w:marBottom w:val="0"/>
      <w:divBdr>
        <w:top w:val="none" w:sz="0" w:space="0" w:color="auto"/>
        <w:left w:val="none" w:sz="0" w:space="0" w:color="auto"/>
        <w:bottom w:val="none" w:sz="0" w:space="0" w:color="auto"/>
        <w:right w:val="none" w:sz="0" w:space="0" w:color="auto"/>
      </w:divBdr>
    </w:div>
    <w:div w:id="950162383">
      <w:bodyDiv w:val="1"/>
      <w:marLeft w:val="0"/>
      <w:marRight w:val="0"/>
      <w:marTop w:val="0"/>
      <w:marBottom w:val="0"/>
      <w:divBdr>
        <w:top w:val="none" w:sz="0" w:space="0" w:color="auto"/>
        <w:left w:val="none" w:sz="0" w:space="0" w:color="auto"/>
        <w:bottom w:val="none" w:sz="0" w:space="0" w:color="auto"/>
        <w:right w:val="none" w:sz="0" w:space="0" w:color="auto"/>
      </w:divBdr>
      <w:divsChild>
        <w:div w:id="794062567">
          <w:marLeft w:val="0"/>
          <w:marRight w:val="0"/>
          <w:marTop w:val="0"/>
          <w:marBottom w:val="0"/>
          <w:divBdr>
            <w:top w:val="none" w:sz="0" w:space="0" w:color="auto"/>
            <w:left w:val="none" w:sz="0" w:space="0" w:color="auto"/>
            <w:bottom w:val="none" w:sz="0" w:space="0" w:color="auto"/>
            <w:right w:val="none" w:sz="0" w:space="0" w:color="auto"/>
          </w:divBdr>
        </w:div>
        <w:div w:id="303969602">
          <w:marLeft w:val="0"/>
          <w:marRight w:val="0"/>
          <w:marTop w:val="0"/>
          <w:marBottom w:val="0"/>
          <w:divBdr>
            <w:top w:val="none" w:sz="0" w:space="0" w:color="auto"/>
            <w:left w:val="none" w:sz="0" w:space="0" w:color="auto"/>
            <w:bottom w:val="none" w:sz="0" w:space="0" w:color="auto"/>
            <w:right w:val="none" w:sz="0" w:space="0" w:color="auto"/>
          </w:divBdr>
        </w:div>
        <w:div w:id="478617519">
          <w:marLeft w:val="0"/>
          <w:marRight w:val="0"/>
          <w:marTop w:val="0"/>
          <w:marBottom w:val="0"/>
          <w:divBdr>
            <w:top w:val="none" w:sz="0" w:space="0" w:color="auto"/>
            <w:left w:val="none" w:sz="0" w:space="0" w:color="auto"/>
            <w:bottom w:val="none" w:sz="0" w:space="0" w:color="auto"/>
            <w:right w:val="none" w:sz="0" w:space="0" w:color="auto"/>
          </w:divBdr>
        </w:div>
        <w:div w:id="2130778859">
          <w:marLeft w:val="0"/>
          <w:marRight w:val="0"/>
          <w:marTop w:val="0"/>
          <w:marBottom w:val="0"/>
          <w:divBdr>
            <w:top w:val="none" w:sz="0" w:space="0" w:color="auto"/>
            <w:left w:val="none" w:sz="0" w:space="0" w:color="auto"/>
            <w:bottom w:val="none" w:sz="0" w:space="0" w:color="auto"/>
            <w:right w:val="none" w:sz="0" w:space="0" w:color="auto"/>
          </w:divBdr>
        </w:div>
      </w:divsChild>
    </w:div>
    <w:div w:id="1022049533">
      <w:bodyDiv w:val="1"/>
      <w:marLeft w:val="0"/>
      <w:marRight w:val="0"/>
      <w:marTop w:val="0"/>
      <w:marBottom w:val="0"/>
      <w:divBdr>
        <w:top w:val="none" w:sz="0" w:space="0" w:color="auto"/>
        <w:left w:val="none" w:sz="0" w:space="0" w:color="auto"/>
        <w:bottom w:val="none" w:sz="0" w:space="0" w:color="auto"/>
        <w:right w:val="none" w:sz="0" w:space="0" w:color="auto"/>
      </w:divBdr>
    </w:div>
    <w:div w:id="1056902689">
      <w:bodyDiv w:val="1"/>
      <w:marLeft w:val="0"/>
      <w:marRight w:val="0"/>
      <w:marTop w:val="0"/>
      <w:marBottom w:val="0"/>
      <w:divBdr>
        <w:top w:val="none" w:sz="0" w:space="0" w:color="auto"/>
        <w:left w:val="none" w:sz="0" w:space="0" w:color="auto"/>
        <w:bottom w:val="none" w:sz="0" w:space="0" w:color="auto"/>
        <w:right w:val="none" w:sz="0" w:space="0" w:color="auto"/>
      </w:divBdr>
    </w:div>
    <w:div w:id="1199318726">
      <w:bodyDiv w:val="1"/>
      <w:marLeft w:val="0"/>
      <w:marRight w:val="0"/>
      <w:marTop w:val="0"/>
      <w:marBottom w:val="0"/>
      <w:divBdr>
        <w:top w:val="none" w:sz="0" w:space="0" w:color="auto"/>
        <w:left w:val="none" w:sz="0" w:space="0" w:color="auto"/>
        <w:bottom w:val="none" w:sz="0" w:space="0" w:color="auto"/>
        <w:right w:val="none" w:sz="0" w:space="0" w:color="auto"/>
      </w:divBdr>
      <w:divsChild>
        <w:div w:id="256450609">
          <w:marLeft w:val="0"/>
          <w:marRight w:val="0"/>
          <w:marTop w:val="0"/>
          <w:marBottom w:val="0"/>
          <w:divBdr>
            <w:top w:val="none" w:sz="0" w:space="0" w:color="auto"/>
            <w:left w:val="none" w:sz="0" w:space="0" w:color="auto"/>
            <w:bottom w:val="none" w:sz="0" w:space="0" w:color="auto"/>
            <w:right w:val="none" w:sz="0" w:space="0" w:color="auto"/>
          </w:divBdr>
        </w:div>
        <w:div w:id="1941378035">
          <w:marLeft w:val="0"/>
          <w:marRight w:val="0"/>
          <w:marTop w:val="0"/>
          <w:marBottom w:val="0"/>
          <w:divBdr>
            <w:top w:val="none" w:sz="0" w:space="0" w:color="auto"/>
            <w:left w:val="none" w:sz="0" w:space="0" w:color="auto"/>
            <w:bottom w:val="none" w:sz="0" w:space="0" w:color="auto"/>
            <w:right w:val="none" w:sz="0" w:space="0" w:color="auto"/>
          </w:divBdr>
        </w:div>
        <w:div w:id="732585914">
          <w:marLeft w:val="0"/>
          <w:marRight w:val="0"/>
          <w:marTop w:val="0"/>
          <w:marBottom w:val="0"/>
          <w:divBdr>
            <w:top w:val="none" w:sz="0" w:space="0" w:color="auto"/>
            <w:left w:val="none" w:sz="0" w:space="0" w:color="auto"/>
            <w:bottom w:val="none" w:sz="0" w:space="0" w:color="auto"/>
            <w:right w:val="none" w:sz="0" w:space="0" w:color="auto"/>
          </w:divBdr>
        </w:div>
        <w:div w:id="627703902">
          <w:marLeft w:val="0"/>
          <w:marRight w:val="0"/>
          <w:marTop w:val="0"/>
          <w:marBottom w:val="0"/>
          <w:divBdr>
            <w:top w:val="none" w:sz="0" w:space="0" w:color="auto"/>
            <w:left w:val="none" w:sz="0" w:space="0" w:color="auto"/>
            <w:bottom w:val="none" w:sz="0" w:space="0" w:color="auto"/>
            <w:right w:val="none" w:sz="0" w:space="0" w:color="auto"/>
          </w:divBdr>
        </w:div>
      </w:divsChild>
    </w:div>
    <w:div w:id="1329211395">
      <w:bodyDiv w:val="1"/>
      <w:marLeft w:val="0"/>
      <w:marRight w:val="0"/>
      <w:marTop w:val="0"/>
      <w:marBottom w:val="0"/>
      <w:divBdr>
        <w:top w:val="none" w:sz="0" w:space="0" w:color="auto"/>
        <w:left w:val="none" w:sz="0" w:space="0" w:color="auto"/>
        <w:bottom w:val="none" w:sz="0" w:space="0" w:color="auto"/>
        <w:right w:val="none" w:sz="0" w:space="0" w:color="auto"/>
      </w:divBdr>
      <w:divsChild>
        <w:div w:id="671032465">
          <w:marLeft w:val="0"/>
          <w:marRight w:val="0"/>
          <w:marTop w:val="0"/>
          <w:marBottom w:val="0"/>
          <w:divBdr>
            <w:top w:val="none" w:sz="0" w:space="0" w:color="auto"/>
            <w:left w:val="none" w:sz="0" w:space="0" w:color="auto"/>
            <w:bottom w:val="none" w:sz="0" w:space="0" w:color="auto"/>
            <w:right w:val="none" w:sz="0" w:space="0" w:color="auto"/>
          </w:divBdr>
        </w:div>
        <w:div w:id="641271561">
          <w:marLeft w:val="0"/>
          <w:marRight w:val="0"/>
          <w:marTop w:val="0"/>
          <w:marBottom w:val="0"/>
          <w:divBdr>
            <w:top w:val="none" w:sz="0" w:space="0" w:color="auto"/>
            <w:left w:val="none" w:sz="0" w:space="0" w:color="auto"/>
            <w:bottom w:val="none" w:sz="0" w:space="0" w:color="auto"/>
            <w:right w:val="none" w:sz="0" w:space="0" w:color="auto"/>
          </w:divBdr>
        </w:div>
        <w:div w:id="1394155290">
          <w:marLeft w:val="0"/>
          <w:marRight w:val="0"/>
          <w:marTop w:val="0"/>
          <w:marBottom w:val="0"/>
          <w:divBdr>
            <w:top w:val="none" w:sz="0" w:space="0" w:color="auto"/>
            <w:left w:val="none" w:sz="0" w:space="0" w:color="auto"/>
            <w:bottom w:val="none" w:sz="0" w:space="0" w:color="auto"/>
            <w:right w:val="none" w:sz="0" w:space="0" w:color="auto"/>
          </w:divBdr>
        </w:div>
        <w:div w:id="1175415805">
          <w:marLeft w:val="0"/>
          <w:marRight w:val="0"/>
          <w:marTop w:val="0"/>
          <w:marBottom w:val="0"/>
          <w:divBdr>
            <w:top w:val="none" w:sz="0" w:space="0" w:color="auto"/>
            <w:left w:val="none" w:sz="0" w:space="0" w:color="auto"/>
            <w:bottom w:val="none" w:sz="0" w:space="0" w:color="auto"/>
            <w:right w:val="none" w:sz="0" w:space="0" w:color="auto"/>
          </w:divBdr>
        </w:div>
        <w:div w:id="1294408681">
          <w:marLeft w:val="0"/>
          <w:marRight w:val="0"/>
          <w:marTop w:val="0"/>
          <w:marBottom w:val="0"/>
          <w:divBdr>
            <w:top w:val="none" w:sz="0" w:space="0" w:color="auto"/>
            <w:left w:val="none" w:sz="0" w:space="0" w:color="auto"/>
            <w:bottom w:val="none" w:sz="0" w:space="0" w:color="auto"/>
            <w:right w:val="none" w:sz="0" w:space="0" w:color="auto"/>
          </w:divBdr>
        </w:div>
      </w:divsChild>
    </w:div>
    <w:div w:id="1367027827">
      <w:bodyDiv w:val="1"/>
      <w:marLeft w:val="0"/>
      <w:marRight w:val="0"/>
      <w:marTop w:val="0"/>
      <w:marBottom w:val="0"/>
      <w:divBdr>
        <w:top w:val="none" w:sz="0" w:space="0" w:color="auto"/>
        <w:left w:val="none" w:sz="0" w:space="0" w:color="auto"/>
        <w:bottom w:val="none" w:sz="0" w:space="0" w:color="auto"/>
        <w:right w:val="none" w:sz="0" w:space="0" w:color="auto"/>
      </w:divBdr>
    </w:div>
    <w:div w:id="1392384206">
      <w:bodyDiv w:val="1"/>
      <w:marLeft w:val="0"/>
      <w:marRight w:val="0"/>
      <w:marTop w:val="0"/>
      <w:marBottom w:val="0"/>
      <w:divBdr>
        <w:top w:val="none" w:sz="0" w:space="0" w:color="auto"/>
        <w:left w:val="none" w:sz="0" w:space="0" w:color="auto"/>
        <w:bottom w:val="none" w:sz="0" w:space="0" w:color="auto"/>
        <w:right w:val="none" w:sz="0" w:space="0" w:color="auto"/>
      </w:divBdr>
    </w:div>
    <w:div w:id="1464691203">
      <w:bodyDiv w:val="1"/>
      <w:marLeft w:val="0"/>
      <w:marRight w:val="0"/>
      <w:marTop w:val="0"/>
      <w:marBottom w:val="0"/>
      <w:divBdr>
        <w:top w:val="none" w:sz="0" w:space="0" w:color="auto"/>
        <w:left w:val="none" w:sz="0" w:space="0" w:color="auto"/>
        <w:bottom w:val="none" w:sz="0" w:space="0" w:color="auto"/>
        <w:right w:val="none" w:sz="0" w:space="0" w:color="auto"/>
      </w:divBdr>
      <w:divsChild>
        <w:div w:id="849224853">
          <w:marLeft w:val="0"/>
          <w:marRight w:val="0"/>
          <w:marTop w:val="0"/>
          <w:marBottom w:val="0"/>
          <w:divBdr>
            <w:top w:val="none" w:sz="0" w:space="0" w:color="auto"/>
            <w:left w:val="none" w:sz="0" w:space="0" w:color="auto"/>
            <w:bottom w:val="none" w:sz="0" w:space="0" w:color="auto"/>
            <w:right w:val="none" w:sz="0" w:space="0" w:color="auto"/>
          </w:divBdr>
        </w:div>
        <w:div w:id="1620187242">
          <w:marLeft w:val="0"/>
          <w:marRight w:val="0"/>
          <w:marTop w:val="0"/>
          <w:marBottom w:val="0"/>
          <w:divBdr>
            <w:top w:val="none" w:sz="0" w:space="0" w:color="auto"/>
            <w:left w:val="none" w:sz="0" w:space="0" w:color="auto"/>
            <w:bottom w:val="none" w:sz="0" w:space="0" w:color="auto"/>
            <w:right w:val="none" w:sz="0" w:space="0" w:color="auto"/>
          </w:divBdr>
        </w:div>
        <w:div w:id="1011876818">
          <w:marLeft w:val="0"/>
          <w:marRight w:val="0"/>
          <w:marTop w:val="0"/>
          <w:marBottom w:val="0"/>
          <w:divBdr>
            <w:top w:val="none" w:sz="0" w:space="0" w:color="auto"/>
            <w:left w:val="none" w:sz="0" w:space="0" w:color="auto"/>
            <w:bottom w:val="none" w:sz="0" w:space="0" w:color="auto"/>
            <w:right w:val="none" w:sz="0" w:space="0" w:color="auto"/>
          </w:divBdr>
        </w:div>
        <w:div w:id="752508131">
          <w:marLeft w:val="0"/>
          <w:marRight w:val="0"/>
          <w:marTop w:val="0"/>
          <w:marBottom w:val="0"/>
          <w:divBdr>
            <w:top w:val="none" w:sz="0" w:space="0" w:color="auto"/>
            <w:left w:val="none" w:sz="0" w:space="0" w:color="auto"/>
            <w:bottom w:val="none" w:sz="0" w:space="0" w:color="auto"/>
            <w:right w:val="none" w:sz="0" w:space="0" w:color="auto"/>
          </w:divBdr>
        </w:div>
        <w:div w:id="796339312">
          <w:marLeft w:val="0"/>
          <w:marRight w:val="0"/>
          <w:marTop w:val="0"/>
          <w:marBottom w:val="0"/>
          <w:divBdr>
            <w:top w:val="none" w:sz="0" w:space="0" w:color="auto"/>
            <w:left w:val="none" w:sz="0" w:space="0" w:color="auto"/>
            <w:bottom w:val="none" w:sz="0" w:space="0" w:color="auto"/>
            <w:right w:val="none" w:sz="0" w:space="0" w:color="auto"/>
          </w:divBdr>
        </w:div>
      </w:divsChild>
    </w:div>
    <w:div w:id="1484852682">
      <w:bodyDiv w:val="1"/>
      <w:marLeft w:val="0"/>
      <w:marRight w:val="0"/>
      <w:marTop w:val="0"/>
      <w:marBottom w:val="0"/>
      <w:divBdr>
        <w:top w:val="none" w:sz="0" w:space="0" w:color="auto"/>
        <w:left w:val="none" w:sz="0" w:space="0" w:color="auto"/>
        <w:bottom w:val="none" w:sz="0" w:space="0" w:color="auto"/>
        <w:right w:val="none" w:sz="0" w:space="0" w:color="auto"/>
      </w:divBdr>
    </w:div>
    <w:div w:id="1499806600">
      <w:bodyDiv w:val="1"/>
      <w:marLeft w:val="0"/>
      <w:marRight w:val="0"/>
      <w:marTop w:val="0"/>
      <w:marBottom w:val="0"/>
      <w:divBdr>
        <w:top w:val="none" w:sz="0" w:space="0" w:color="auto"/>
        <w:left w:val="none" w:sz="0" w:space="0" w:color="auto"/>
        <w:bottom w:val="none" w:sz="0" w:space="0" w:color="auto"/>
        <w:right w:val="none" w:sz="0" w:space="0" w:color="auto"/>
      </w:divBdr>
    </w:div>
    <w:div w:id="1532456782">
      <w:bodyDiv w:val="1"/>
      <w:marLeft w:val="0"/>
      <w:marRight w:val="0"/>
      <w:marTop w:val="0"/>
      <w:marBottom w:val="0"/>
      <w:divBdr>
        <w:top w:val="none" w:sz="0" w:space="0" w:color="auto"/>
        <w:left w:val="none" w:sz="0" w:space="0" w:color="auto"/>
        <w:bottom w:val="none" w:sz="0" w:space="0" w:color="auto"/>
        <w:right w:val="none" w:sz="0" w:space="0" w:color="auto"/>
      </w:divBdr>
    </w:div>
    <w:div w:id="1594164320">
      <w:bodyDiv w:val="1"/>
      <w:marLeft w:val="0"/>
      <w:marRight w:val="0"/>
      <w:marTop w:val="0"/>
      <w:marBottom w:val="0"/>
      <w:divBdr>
        <w:top w:val="none" w:sz="0" w:space="0" w:color="auto"/>
        <w:left w:val="none" w:sz="0" w:space="0" w:color="auto"/>
        <w:bottom w:val="none" w:sz="0" w:space="0" w:color="auto"/>
        <w:right w:val="none" w:sz="0" w:space="0" w:color="auto"/>
      </w:divBdr>
    </w:div>
    <w:div w:id="1651058768">
      <w:bodyDiv w:val="1"/>
      <w:marLeft w:val="0"/>
      <w:marRight w:val="0"/>
      <w:marTop w:val="0"/>
      <w:marBottom w:val="0"/>
      <w:divBdr>
        <w:top w:val="none" w:sz="0" w:space="0" w:color="auto"/>
        <w:left w:val="none" w:sz="0" w:space="0" w:color="auto"/>
        <w:bottom w:val="none" w:sz="0" w:space="0" w:color="auto"/>
        <w:right w:val="none" w:sz="0" w:space="0" w:color="auto"/>
      </w:divBdr>
    </w:div>
    <w:div w:id="1754932475">
      <w:bodyDiv w:val="1"/>
      <w:marLeft w:val="0"/>
      <w:marRight w:val="0"/>
      <w:marTop w:val="0"/>
      <w:marBottom w:val="0"/>
      <w:divBdr>
        <w:top w:val="none" w:sz="0" w:space="0" w:color="auto"/>
        <w:left w:val="none" w:sz="0" w:space="0" w:color="auto"/>
        <w:bottom w:val="none" w:sz="0" w:space="0" w:color="auto"/>
        <w:right w:val="none" w:sz="0" w:space="0" w:color="auto"/>
      </w:divBdr>
    </w:div>
    <w:div w:id="1787701634">
      <w:bodyDiv w:val="1"/>
      <w:marLeft w:val="0"/>
      <w:marRight w:val="0"/>
      <w:marTop w:val="0"/>
      <w:marBottom w:val="0"/>
      <w:divBdr>
        <w:top w:val="none" w:sz="0" w:space="0" w:color="auto"/>
        <w:left w:val="none" w:sz="0" w:space="0" w:color="auto"/>
        <w:bottom w:val="none" w:sz="0" w:space="0" w:color="auto"/>
        <w:right w:val="none" w:sz="0" w:space="0" w:color="auto"/>
      </w:divBdr>
    </w:div>
    <w:div w:id="1868523193">
      <w:bodyDiv w:val="1"/>
      <w:marLeft w:val="0"/>
      <w:marRight w:val="0"/>
      <w:marTop w:val="0"/>
      <w:marBottom w:val="0"/>
      <w:divBdr>
        <w:top w:val="none" w:sz="0" w:space="0" w:color="auto"/>
        <w:left w:val="none" w:sz="0" w:space="0" w:color="auto"/>
        <w:bottom w:val="none" w:sz="0" w:space="0" w:color="auto"/>
        <w:right w:val="none" w:sz="0" w:space="0" w:color="auto"/>
      </w:divBdr>
    </w:div>
    <w:div w:id="1900551502">
      <w:bodyDiv w:val="1"/>
      <w:marLeft w:val="0"/>
      <w:marRight w:val="0"/>
      <w:marTop w:val="0"/>
      <w:marBottom w:val="0"/>
      <w:divBdr>
        <w:top w:val="none" w:sz="0" w:space="0" w:color="auto"/>
        <w:left w:val="none" w:sz="0" w:space="0" w:color="auto"/>
        <w:bottom w:val="none" w:sz="0" w:space="0" w:color="auto"/>
        <w:right w:val="none" w:sz="0" w:space="0" w:color="auto"/>
      </w:divBdr>
    </w:div>
    <w:div w:id="21121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https://fapesc.sc.gov.br/wp-content/uploads/2023/03/Logo-Fapesc-horizontal-cor-1-PNG.png" TargetMode="External"/><Relationship Id="rId1" Type="http://schemas.openxmlformats.org/officeDocument/2006/relationships/image" Target="media/image4.png"/><Relationship Id="rId4" Type="http://schemas.openxmlformats.org/officeDocument/2006/relationships/image" Target="https://metodista.br/noticias/cnpq-divulga-edital-para-bolsas-no-pais-e-no-exterior/@@download/image/cnpq-logo.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ral"/>
          <w:gallery w:val="placeholder"/>
        </w:category>
        <w:types>
          <w:type w:val="bbPlcHdr"/>
        </w:types>
        <w:behaviors>
          <w:behavior w:val="content"/>
        </w:behaviors>
        <w:guid w:val="{F63E95EF-1848-4A91-827F-8F8F6EDBAEDC}"/>
      </w:docPartPr>
      <w:docPartBody>
        <w:p w:rsidR="006A6187" w:rsidRDefault="00353B90">
          <w:r w:rsidRPr="00357D27">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90"/>
    <w:rsid w:val="000E17E7"/>
    <w:rsid w:val="001A392A"/>
    <w:rsid w:val="001C4C45"/>
    <w:rsid w:val="00295984"/>
    <w:rsid w:val="00353B90"/>
    <w:rsid w:val="00441E14"/>
    <w:rsid w:val="00682CB9"/>
    <w:rsid w:val="006A6187"/>
    <w:rsid w:val="00771E73"/>
    <w:rsid w:val="007B0966"/>
    <w:rsid w:val="008B3241"/>
    <w:rsid w:val="00BE6B75"/>
    <w:rsid w:val="00CE13F3"/>
    <w:rsid w:val="00EC32F6"/>
    <w:rsid w:val="00F363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C32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84F9E-7D59-4F02-A440-A3A867DE6249}">
  <we:reference id="wa104382081" version="1.55.1.0" store="pt-BR" storeType="OMEX"/>
  <we:alternateReferences>
    <we:reference id="WA104382081" version="1.55.1.0" store="" storeType="OMEX"/>
  </we:alternateReferences>
  <we:properties>
    <we:property name="MENDELEY_CITATIONS" value="[{&quot;citationID&quot;:&quot;MENDELEY_CITATION_c7e1fe17-6b1f-4f3b-ac00-975a76e26530&quot;,&quot;properties&quot;:{&quot;noteIndex&quot;:0},&quot;isEdited&quot;:false,&quot;manualOverride&quot;:{&quot;isManuallyOverridden&quot;:false,&quot;citeprocText&quot;:&quot;(TVERSKY; KAHNEMAN, 1974)&quot;,&quot;manualOverrideText&quot;:&quot;&quot;},&quot;citationTag&quot;:&quot;MENDELEY_CITATION_v3_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&quot;,&quot;citationItems&quot;:[{&quot;id&quot;:&quot;3403ad72-a376-3202-a6dc-b41a5d826685&quot;,&quot;itemData&quot;:{&quot;type&quot;:&quot;article-journal&quot;,&quot;id&quot;:&quot;3403ad72-a376-3202-a6dc-b41a5d826685&quot;,&quot;title&quot;:&quot;Judgment under Uncertainty: Heuristics and Biases&quot;,&quot;author&quot;:[{&quot;family&quot;:&quot;Tversky&quot;,&quot;given&quot;:&quot;Amos&quot;,&quot;parse-names&quot;:false,&quot;dropping-particle&quot;:&quot;&quot;,&quot;non-dropping-particle&quot;:&quot;&quot;},{&quot;family&quot;:&quot;Kahneman&quot;,&quot;given&quot;:&quot;Daniel&quot;,&quot;parse-names&quot;:false,&quot;dropping-particle&quot;:&quot;&quot;,&quot;non-dropping-particle&quot;:&quot;&quot;}],&quot;container-title&quot;:&quot;Science&quot;,&quot;container-title-short&quot;:&quot;Science (1979)&quot;,&quot;DOI&quot;:&quot;10.1126/science.185.4157.1124&quot;,&quot;URL&quot;:&quot;https://doi.org/10.1126/science.185.4157.1124&quot;,&quot;issued&quot;:{&quot;date-parts&quot;:[[1974,9,27]]},&quot;page&quot;:&quot;1124-1131&quot;,&quot;abstract&quot;:&quot;This article described three heuristics that are employed in making judgments under uncertainty: (i) representativeness, which is usually employed when people are asked to judge the probability that an object or event A belongs to class or process B; (ii) availability of instances or scenarios, which is often employed when people are asked to assess the frequency of a class or the plausibility of a particular development; and (iii) adjustment from an anchor, which is usually employed in numerical prediction when a relevant value is available. These heuristics are highly economical and usually effective, but they lead to systematic and predictable errors. A better understanding of these heuristics and of the biases to which they lead could improve judgments and decisions in situations of uncertainty.&quot;,&quot;publisher&quot;:&quot;American Association for the Advancement of Science&quot;,&quot;issue&quot;:&quot;4157&quot;,&quot;volume&quot;:&quot;185&quot;},&quot;isTemporary&quot;:false,&quot;suppress-author&quot;:false,&quot;composite&quot;:false,&quot;author-only&quot;:false}]},{&quot;citationID&quot;:&quot;MENDELEY_CITATION_2aecd7eb-d36e-456c-8bec-47476d3c9238&quot;,&quot;properties&quot;:{&quot;noteIndex&quot;:0},&quot;isEdited&quot;:false,&quot;manualOverride&quot;:{&quot;isManuallyOverridden&quot;:false,&quot;citeprocText&quot;:&quot;(THALER, 2016)&quot;,&quot;manualOverrideText&quot;:&quot;&quot;},&quot;citationTag&quot;:&quot;MENDELEY_CITATION_v3_eyJjaXRhdGlvbklEIjoiTUVOREVMRVlfQ0lUQVRJT05fMmFlY2Q3ZWItZDM2ZS00NTZjLThiZWMtNDc0NzZkM2M5MjM4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654b28dd-f034-4f57-a2bf-5bc4f11b5759&quot;,&quot;properties&quot;:{&quot;noteIndex&quot;:0},&quot;isEdited&quot;:false,&quot;manualOverride&quot;:{&quot;isManuallyOverridden&quot;:false,&quot;citeprocText&quot;:&quot;(CAPLAN, 2007)&quot;,&quot;manualOverrideText&quot;:&quot;&quot;},&quot;citationTag&quot;:&quot;MENDELEY_CITATION_v3_eyJjaXRhdGlvbklEIjoiTUVOREVMRVlfQ0lUQVRJT05fNjU0YjI4ZGQtZjAzNC00ZjU3LWEyYmYtNWJjNGYxMWI1NzU5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aed6bba9-47c8-410b-a42e-d92e7eca6f0c&quot;,&quot;properties&quot;:{&quot;noteIndex&quot;:0},&quot;isEdited&quot;:false,&quot;manualOverride&quot;:{&quot;isManuallyOverridden&quot;:false,&quot;citeprocText&quot;:&quot;(CAPLAN, 2007)&quot;,&quot;manualOverrideText&quot;:&quot;&quot;},&quot;citationTag&quot;:&quot;MENDELEY_CITATION_v3_eyJjaXRhdGlvbklEIjoiTUVOREVMRVlfQ0lUQVRJT05fYWVkNmJiYTktNDdjOC00MTBiLWE0MmUtZDkyZTdlY2E2ZjBj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70717de1-ac06-4f03-93d9-8c7d612f205a&quot;,&quot;properties&quot;:{&quot;noteIndex&quot;:0},&quot;isEdited&quot;:false,&quot;manualOverride&quot;:{&quot;isManuallyOverridden&quot;:false,&quot;citeprocText&quot;:&quot;(THALER, 2016)&quot;,&quot;manualOverrideText&quot;:&quot;&quot;},&quot;citationTag&quot;:&quot;MENDELEY_CITATION_v3_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&quot;,&quot;citationItems&quot;:[{&quot;id&quot;:&quot;f30b72a6-c700-32e6-8f95-df88baee4c86&quot;,&quot;itemData&quot;:{&quot;type&quot;:&quot;book&quot;,&quot;id&quot;:&quot;f30b72a6-c700-32e6-8f95-df88baee4c86&quot;,&quot;title&quot;:&quot;Misbehaving: The Making of Behavioural Economics&quot;,&quot;author&quot;:[{&quot;family&quot;:&quot;Thaler&quot;,&quot;given&quot;:&quot;R H&quot;,&quot;parse-names&quot;:false,&quot;dropping-particle&quot;:&quot;&quot;,&quot;non-dropping-particle&quot;:&quot;&quot;}],&quot;collection-title&quot;:&quot;An Allan Lane book&quot;,&quot;ISBN&quot;:&quot;9780241951224&quot;,&quot;URL&quot;:&quot;https://books.google.com.br/books?id=9itrjgEACAAJ&quot;,&quot;issued&quot;:{&quot;date-parts&quot;:[[2016]]},&quot;publisher&quot;:&quot;Penguin Books&quot;,&quot;container-title-short&quot;:&quot;&quot;},&quot;isTemporary&quot;:false,&quot;suppress-author&quot;:false,&quot;composite&quot;:false,&quot;author-only&quot;:false}]},{&quot;citationID&quot;:&quot;MENDELEY_CITATION_ade344a7-cc31-4c4e-bdee-fc5be738fb31&quot;,&quot;properties&quot;:{&quot;noteIndex&quot;:0},&quot;isEdited&quot;:false,&quot;manualOverride&quot;:{&quot;isManuallyOverridden&quot;:false,&quot;citeprocText&quot;:&quot;(CAPLAN, 2007)&quot;,&quot;manualOverrideText&quot;:&quot;&quot;},&quot;citationTag&quot;:&quot;MENDELEY_CITATION_v3_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&quot;,&quot;citationItems&quot;:[{&quot;id&quot;:&quot;8e86bb89-dd9c-3523-8619-f85c2d0e4095&quot;,&quot;itemData&quot;:{&quot;type&quot;:&quot;book&quot;,&quot;id&quot;:&quot;8e86bb89-dd9c-3523-8619-f85c2d0e4095&quot;,&quot;title&quot;:&quot;The Myth of the Rational Voter: Why Democracies Choose Bad Policies - New Edition&quot;,&quot;author&quot;:[{&quot;family&quot;:&quot;Caplan&quot;,&quot;given&quot;:&quot;Bryan&quot;,&quot;parse-names&quot;:false,&quot;dropping-particle&quot;:&quot;&quot;,&quot;non-dropping-particle&quot;:&quot;&quot;}],&quot;ISBN&quot;:&quot;9780691138732&quot;,&quot;URL&quot;:&quot;http://www.jstor.org/stable/j.ctvcm4gf2&quot;,&quot;issued&quot;:{&quot;date-parts&quot;:[[2007]]},&quot;abstract&quot;:&quot; The greatest obstacle to sound economic policy is not entrenched special interests or rampant lobbying, but the popular misconceptions, irrational beliefs, and personal biases held by ordinary voters. This is economist Bryan Caplan's sobering assessment in this provocative and eye-opening book. Caplan argues that voters continually elect politicians who either share their biases or else pretend to, resulting in bad policies winning again and again by popular demand.  Boldly calling into question our most basic assumptions about American politics, Caplan contends that democracy fails precisely because it does what voters want. Through an analysis of Americans' voting behavior and opinions on a range of economic issues, he makes the convincing case that noneconomists suffer from four prevailing biases: they underestimate the wisdom of the market mechanism, distrust foreigners, undervalue the benefits of conserving labor, and pessimistically believe the economy is going from bad to worse. Caplan lays out several bold ways to make democratic government work better–for example, urging economic educators to focus on correcting popular misconceptions and recommending that democracies do less and let markets take up the slack.   The Myth of the Rational Voter takes an unflinching look at how people who vote under the influence of false beliefs ultimately end up with government that delivers lousy results. With the upcoming presidential election season drawing nearer, this thought-provoking book is sure to spark a long-overdue reappraisal of our elective system.&quot;,&quot;edition&quot;:&quot;REV - Revised&quot;,&quot;publisher&quot;:&quot;Princeton University Press&quot;,&quot;container-title-short&quot;:&quot;&quot;},&quot;isTemporary&quot;:false,&quot;suppress-author&quot;:false,&quot;composite&quot;:false,&quot;author-only&quot;:false}]},{&quot;citationID&quot;:&quot;MENDELEY_CITATION_93474f5d-2843-4fe8-aad5-44d75b184fd1&quot;,&quot;properties&quot;:{&quot;noteIndex&quot;:0},&quot;isEdited&quot;:false,&quot;manualOverride&quot;:{&quot;isManuallyOverridden&quot;:false,&quot;citeprocText&quot;:&quot;(BECKER, 1976)&quot;,&quot;manualOverrideText&quot;:&quot;&quot;},&quot;citationTag&quot;:&quot;MENDELEY_CITATION_v3_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&quot;,&quot;citationItems&quot;:[{&quot;id&quot;:&quot;9656d76a-8a69-3d70-aa07-38c74919f0c5&quot;,&quot;itemData&quot;:{&quot;type&quot;:&quot;article-journal&quot;,&quot;id&quot;:&quot;9656d76a-8a69-3d70-aa07-38c74919f0c5&quot;,&quot;title&quot;:&quot;Toward a More General Theory of Regulation&quot;,&quot;author&quot;:[{&quot;family&quot;:&quot;Becker&quot;,&quot;given&quot;:&quot;Gary&quot;,&quot;parse-names&quot;:false,&quot;dropping-particle&quot;:&quot;&quot;,&quot;non-dropping-particle&quot;:&quot;&quot;}],&quot;container-title&quot;:&quot;The Journal of Law and Economics&quot;,&quot;container-title-short&quot;:&quot;J Law Econ&quot;,&quot;ISSN&quot;:&quot;00222186, 15375285&quot;,&quot;URL&quot;:&quot;http://www.jstor.org/stable/725165&quot;,&quot;issued&quot;:{&quot;date-parts&quot;:[[1976]]},&quot;page&quot;:&quot;245-248&quot;,&quot;publisher&quot;:&quot;University of Chicago Press, Booth School of Business, University of Chicago, University of Chicago Law School&quot;,&quot;issue&quot;:&quot;2&quot;,&quot;volume&quot;:&quot;19&quot;},&quot;isTemporary&quot;:false,&quot;suppress-author&quot;:false,&quot;composite&quot;:false,&quot;author-only&quot;:false}]},{&quot;citationID&quot;:&quot;MENDELEY_CITATION_373ae98d-7309-4d23-9290-047a32792187&quot;,&quot;properties&quot;:{&quot;noteIndex&quot;:0},&quot;isEdited&quot;:false,&quot;manualOverride&quot;:{&quot;isManuallyOverridden&quot;:false,&quot;citeprocText&quot;:&quot;(ACEMOGLU; ROBINSON, 2019)&quot;,&quot;manualOverrideText&quot;:&quot;&quot;},&quot;citationTag&quot;:&quot;MENDELEY_CITATION_v3_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&quot;,&quot;citationItems&quot;:[{&quot;id&quot;:&quot;584ae573-2b76-368b-982b-bdd3743af499&quot;,&quot;itemData&quot;:{&quot;type&quot;:&quot;book&quot;,&quot;id&quot;:&quot;584ae573-2b76-368b-982b-bdd3743af499&quot;,&quot;title&quot;:&quot;The Narrow Corridor: States, Societies, and the Fate of Liberty&quot;,&quot;author&quot;:[{&quot;family&quot;:&quot;Acemoglu&quot;,&quot;given&quot;:&quot;D&quot;,&quot;parse-names&quot;:false,&quot;dropping-particle&quot;:&quot;&quot;,&quot;non-dropping-particle&quot;:&quot;&quot;},{&quot;family&quot;:&quot;Robinson&quot;,&quot;given&quot;:&quot;J A&quot;,&quot;parse-names&quot;:false,&quot;dropping-particle&quot;:&quot;&quot;,&quot;non-dropping-particle&quot;:&quot;&quot;}],&quot;ISBN&quot;:&quot;9780735224391&quot;,&quot;URL&quot;:&quot;https://books.google.com.br/books?id=IHuDDwAAQBAJ&quot;,&quot;issued&quot;:{&quot;date-parts&quot;:[[2019]]},&quot;publisher&quot;:&quot;Penguin Publishing Group&quot;,&quot;container-title-short&quot;:&quot;&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8209D5-EB19-4F39-82E7-84D7496D7EF3}">
  <ds:schemaRefs>
    <ds:schemaRef ds:uri="http://schemas.openxmlformats.org/officeDocument/2006/bibliography"/>
  </ds:schemaRefs>
</ds:datastoreItem>
</file>

<file path=customXml/itemProps2.xml><?xml version="1.0" encoding="utf-8"?>
<ds:datastoreItem xmlns:ds="http://schemas.openxmlformats.org/officeDocument/2006/customXml" ds:itemID="{36D09F33-F180-4AC9-A4DF-11CAA0F77CD4}">
  <ds:schemaRefs>
    <ds:schemaRef ds:uri="http://schemas.microsoft.com/sharepoint/v3/contenttype/forms"/>
  </ds:schemaRefs>
</ds:datastoreItem>
</file>

<file path=customXml/itemProps3.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F6E97B-B5D0-4112-9F00-5BFDC63B25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1900</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12141</CharactersWithSpaces>
  <SharedDoc>false</SharedDoc>
  <HLinks>
    <vt:vector size="12" baseType="variant">
      <vt:variant>
        <vt:i4>5963867</vt:i4>
      </vt:variant>
      <vt:variant>
        <vt:i4>-1</vt:i4>
      </vt:variant>
      <vt:variant>
        <vt:i4>1035</vt:i4>
      </vt:variant>
      <vt:variant>
        <vt:i4>1</vt:i4>
      </vt:variant>
      <vt:variant>
        <vt:lpwstr>https://metodista.br/noticias/cnpq-divulga-edital-para-bolsas-no-pais-e-no-exterior/@@download/image/cnpq-logo.png</vt:lpwstr>
      </vt:variant>
      <vt:variant>
        <vt:lpwstr/>
      </vt:variant>
      <vt:variant>
        <vt:i4>4784141</vt:i4>
      </vt:variant>
      <vt:variant>
        <vt:i4>-1</vt:i4>
      </vt:variant>
      <vt:variant>
        <vt:i4>1036</vt:i4>
      </vt:variant>
      <vt:variant>
        <vt:i4>1</vt:i4>
      </vt:variant>
      <vt:variant>
        <vt:lpwstr>https://fapesc.sc.gov.br/wp-content/uploads/2023/03/Logo-Fapesc-horizontal-cor-1-PNG.png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Dalva Magro</dc:creator>
  <cp:keywords/>
  <dc:description/>
  <cp:lastModifiedBy>BRUNO FRANCISCO SCHADEN</cp:lastModifiedBy>
  <cp:revision>4</cp:revision>
  <dcterms:created xsi:type="dcterms:W3CDTF">2024-09-10T17:41:00Z</dcterms:created>
  <dcterms:modified xsi:type="dcterms:W3CDTF">2024-09-10T17:52:00Z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